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F5F9" w14:textId="77777777" w:rsidR="00285A1D" w:rsidRDefault="00F226F8" w:rsidP="00285A1D">
      <w:pPr>
        <w:pStyle w:val="DocumentLabel"/>
        <w:ind w:right="25"/>
        <w:jc w:val="center"/>
        <w:rPr>
          <w:sz w:val="48"/>
          <w:szCs w:val="48"/>
        </w:rPr>
      </w:pPr>
      <w:r>
        <w:rPr>
          <w:noProof/>
        </w:rPr>
        <w:drawing>
          <wp:anchor distT="0" distB="0" distL="114300" distR="114300" simplePos="0" relativeHeight="251657216" behindDoc="1" locked="0" layoutInCell="1" allowOverlap="1" wp14:anchorId="1FD74DDE" wp14:editId="656F6170">
            <wp:simplePos x="0" y="0"/>
            <wp:positionH relativeFrom="column">
              <wp:posOffset>2350176</wp:posOffset>
            </wp:positionH>
            <wp:positionV relativeFrom="paragraph">
              <wp:posOffset>-211455</wp:posOffset>
            </wp:positionV>
            <wp:extent cx="1358285" cy="1108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358285" cy="1108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4F114" w14:textId="77777777" w:rsidR="001A36D1" w:rsidRPr="00322457" w:rsidRDefault="001A36D1" w:rsidP="001929B1">
      <w:pPr>
        <w:pStyle w:val="DocumentLabel"/>
        <w:ind w:right="25"/>
        <w:jc w:val="center"/>
        <w:rPr>
          <w:sz w:val="48"/>
          <w:szCs w:val="48"/>
        </w:rPr>
      </w:pPr>
      <w:r w:rsidRPr="00322457">
        <w:rPr>
          <w:sz w:val="48"/>
          <w:szCs w:val="48"/>
        </w:rPr>
        <w:t>Me</w:t>
      </w:r>
      <w:r w:rsidRPr="00322457">
        <w:rPr>
          <w:spacing w:val="-90"/>
          <w:sz w:val="48"/>
          <w:szCs w:val="48"/>
        </w:rPr>
        <w:t>m</w:t>
      </w:r>
      <w:r w:rsidRPr="00322457">
        <w:rPr>
          <w:sz w:val="48"/>
          <w:szCs w:val="48"/>
        </w:rPr>
        <w:t>o</w:t>
      </w:r>
      <w:r w:rsidR="00322457" w:rsidRPr="00322457">
        <w:rPr>
          <w:sz w:val="48"/>
          <w:szCs w:val="48"/>
        </w:rPr>
        <w:t>randum</w:t>
      </w:r>
    </w:p>
    <w:p w14:paraId="290158C5" w14:textId="665D3716" w:rsidR="003A1A6D" w:rsidRPr="00713363" w:rsidRDefault="001A36D1" w:rsidP="008D050B">
      <w:pPr>
        <w:pStyle w:val="MessageHeaderFirst"/>
        <w:ind w:left="720"/>
        <w:rPr>
          <w:rFonts w:ascii="Times New Roman" w:hAnsi="Times New Roman"/>
          <w:sz w:val="24"/>
          <w:szCs w:val="24"/>
        </w:rPr>
      </w:pPr>
      <w:r w:rsidRPr="00713363">
        <w:rPr>
          <w:rStyle w:val="MessageHeaderLabel"/>
          <w:rFonts w:ascii="Times New Roman" w:hAnsi="Times New Roman"/>
          <w:spacing w:val="-25"/>
          <w:sz w:val="24"/>
          <w:szCs w:val="24"/>
        </w:rPr>
        <w:t>T</w:t>
      </w:r>
      <w:r w:rsidRPr="00713363">
        <w:rPr>
          <w:rStyle w:val="MessageHeaderLabel"/>
          <w:rFonts w:ascii="Times New Roman" w:hAnsi="Times New Roman"/>
          <w:sz w:val="24"/>
          <w:szCs w:val="24"/>
        </w:rPr>
        <w:t>o:</w:t>
      </w:r>
      <w:r w:rsidRPr="00713363">
        <w:rPr>
          <w:rFonts w:ascii="Times New Roman" w:hAnsi="Times New Roman"/>
          <w:sz w:val="24"/>
          <w:szCs w:val="24"/>
        </w:rPr>
        <w:tab/>
      </w:r>
      <w:r w:rsidR="006A4CA2">
        <w:rPr>
          <w:rFonts w:ascii="Times New Roman" w:hAnsi="Times New Roman"/>
          <w:sz w:val="24"/>
          <w:szCs w:val="24"/>
        </w:rPr>
        <w:t>Planning Commission</w:t>
      </w:r>
      <w:r w:rsidR="00B97BE2" w:rsidRPr="00713363">
        <w:rPr>
          <w:rFonts w:ascii="Times New Roman" w:hAnsi="Times New Roman"/>
          <w:sz w:val="24"/>
          <w:szCs w:val="24"/>
        </w:rPr>
        <w:tab/>
      </w:r>
    </w:p>
    <w:p w14:paraId="33B74280" w14:textId="4E21044B" w:rsidR="001A36D1" w:rsidRPr="00713363" w:rsidRDefault="001A36D1" w:rsidP="001929B1">
      <w:pPr>
        <w:pStyle w:val="MessageHeader"/>
        <w:ind w:left="720"/>
        <w:rPr>
          <w:rFonts w:ascii="Times New Roman" w:hAnsi="Times New Roman"/>
          <w:sz w:val="24"/>
          <w:szCs w:val="24"/>
        </w:rPr>
      </w:pPr>
      <w:r w:rsidRPr="00713363">
        <w:rPr>
          <w:rStyle w:val="MessageHeaderLabel"/>
          <w:rFonts w:ascii="Times New Roman" w:hAnsi="Times New Roman"/>
          <w:sz w:val="24"/>
          <w:szCs w:val="24"/>
        </w:rPr>
        <w:t>From:</w:t>
      </w:r>
      <w:r w:rsidRPr="00713363">
        <w:rPr>
          <w:rFonts w:ascii="Times New Roman" w:hAnsi="Times New Roman"/>
          <w:sz w:val="24"/>
          <w:szCs w:val="24"/>
        </w:rPr>
        <w:tab/>
      </w:r>
      <w:r w:rsidR="007D1B42" w:rsidRPr="00713363">
        <w:rPr>
          <w:rFonts w:ascii="Times New Roman" w:hAnsi="Times New Roman"/>
          <w:sz w:val="24"/>
          <w:szCs w:val="24"/>
        </w:rPr>
        <w:t xml:space="preserve">Dennis L. Marker, </w:t>
      </w:r>
      <w:r w:rsidR="00F16960" w:rsidRPr="00713363">
        <w:rPr>
          <w:rFonts w:ascii="Times New Roman" w:hAnsi="Times New Roman"/>
          <w:sz w:val="24"/>
          <w:szCs w:val="24"/>
        </w:rPr>
        <w:t>City Administrato</w:t>
      </w:r>
      <w:r w:rsidR="00F139EC" w:rsidRPr="00713363">
        <w:rPr>
          <w:rFonts w:ascii="Times New Roman" w:hAnsi="Times New Roman"/>
          <w:sz w:val="24"/>
          <w:szCs w:val="24"/>
        </w:rPr>
        <w:t>r</w:t>
      </w:r>
    </w:p>
    <w:p w14:paraId="187F068A" w14:textId="36823E5B" w:rsidR="00AD1457" w:rsidRPr="00713363" w:rsidRDefault="001A36D1" w:rsidP="001929B1">
      <w:pPr>
        <w:pStyle w:val="MessageHeader"/>
        <w:ind w:left="720"/>
        <w:rPr>
          <w:rFonts w:ascii="Times New Roman" w:hAnsi="Times New Roman"/>
          <w:sz w:val="24"/>
          <w:szCs w:val="24"/>
        </w:rPr>
      </w:pPr>
      <w:r w:rsidRPr="00713363">
        <w:rPr>
          <w:rStyle w:val="MessageHeaderLabel"/>
          <w:rFonts w:ascii="Times New Roman" w:hAnsi="Times New Roman"/>
          <w:sz w:val="24"/>
          <w:szCs w:val="24"/>
        </w:rPr>
        <w:t>Date:</w:t>
      </w:r>
      <w:r w:rsidRPr="00713363">
        <w:rPr>
          <w:rFonts w:ascii="Times New Roman" w:hAnsi="Times New Roman"/>
          <w:sz w:val="24"/>
          <w:szCs w:val="24"/>
        </w:rPr>
        <w:tab/>
      </w:r>
      <w:r w:rsidR="006A4CA2">
        <w:rPr>
          <w:rFonts w:ascii="Times New Roman" w:hAnsi="Times New Roman"/>
          <w:sz w:val="24"/>
          <w:szCs w:val="24"/>
        </w:rPr>
        <w:t>October 18, 2024</w:t>
      </w:r>
    </w:p>
    <w:p w14:paraId="5C2A8E09" w14:textId="2E6DCB45" w:rsidR="001A36D1" w:rsidRPr="00713363" w:rsidRDefault="001A36D1" w:rsidP="001929B1">
      <w:pPr>
        <w:pStyle w:val="MessageHeaderLast"/>
        <w:ind w:left="720"/>
        <w:rPr>
          <w:rFonts w:ascii="Times New Roman" w:hAnsi="Times New Roman"/>
          <w:sz w:val="24"/>
          <w:szCs w:val="24"/>
        </w:rPr>
      </w:pPr>
      <w:r w:rsidRPr="00713363">
        <w:rPr>
          <w:rStyle w:val="MessageHeaderLabel"/>
          <w:rFonts w:ascii="Times New Roman" w:hAnsi="Times New Roman"/>
          <w:sz w:val="24"/>
          <w:szCs w:val="24"/>
        </w:rPr>
        <w:t>Re:</w:t>
      </w:r>
      <w:r w:rsidRPr="00713363">
        <w:rPr>
          <w:rFonts w:ascii="Times New Roman" w:hAnsi="Times New Roman"/>
          <w:sz w:val="24"/>
          <w:szCs w:val="24"/>
        </w:rPr>
        <w:tab/>
      </w:r>
      <w:r w:rsidR="006A4CA2">
        <w:rPr>
          <w:rFonts w:ascii="Times New Roman" w:hAnsi="Times New Roman"/>
          <w:sz w:val="24"/>
          <w:szCs w:val="24"/>
        </w:rPr>
        <w:t xml:space="preserve">Rezoning </w:t>
      </w:r>
      <w:r w:rsidR="00F34F17">
        <w:rPr>
          <w:rFonts w:ascii="Times New Roman" w:hAnsi="Times New Roman"/>
          <w:sz w:val="24"/>
          <w:szCs w:val="24"/>
        </w:rPr>
        <w:t xml:space="preserve">of 79 acres from A-1 to </w:t>
      </w:r>
      <w:r w:rsidR="00B63554">
        <w:rPr>
          <w:rFonts w:ascii="Times New Roman" w:hAnsi="Times New Roman"/>
          <w:sz w:val="24"/>
          <w:szCs w:val="24"/>
        </w:rPr>
        <w:t>C</w:t>
      </w:r>
      <w:r w:rsidR="00F34F17">
        <w:rPr>
          <w:rFonts w:ascii="Times New Roman" w:hAnsi="Times New Roman"/>
          <w:sz w:val="24"/>
          <w:szCs w:val="24"/>
        </w:rPr>
        <w:t>C and R-2</w:t>
      </w:r>
    </w:p>
    <w:p w14:paraId="473F14E1" w14:textId="3BE32174" w:rsidR="008C561E" w:rsidRDefault="00245922" w:rsidP="006A4CA2">
      <w:pPr>
        <w:pStyle w:val="BodyText"/>
        <w:spacing w:after="0"/>
        <w:ind w:left="0"/>
        <w:rPr>
          <w:rFonts w:ascii="Times New Roman" w:hAnsi="Times New Roman"/>
          <w:b/>
          <w:bCs/>
          <w:sz w:val="24"/>
          <w:szCs w:val="24"/>
        </w:rPr>
      </w:pPr>
      <w:r>
        <w:rPr>
          <w:rFonts w:ascii="Times New Roman" w:hAnsi="Times New Roman"/>
          <w:b/>
          <w:bCs/>
          <w:sz w:val="24"/>
          <w:szCs w:val="24"/>
        </w:rPr>
        <w:t>PUBLIC HEARING ITEM</w:t>
      </w:r>
    </w:p>
    <w:p w14:paraId="78BAF1F8" w14:textId="77777777" w:rsidR="00245922" w:rsidRDefault="00245922" w:rsidP="006A4CA2">
      <w:pPr>
        <w:pStyle w:val="BodyText"/>
        <w:spacing w:after="0"/>
        <w:ind w:left="0"/>
        <w:rPr>
          <w:rFonts w:ascii="Times New Roman" w:hAnsi="Times New Roman"/>
          <w:sz w:val="24"/>
          <w:szCs w:val="24"/>
        </w:rPr>
      </w:pPr>
    </w:p>
    <w:p w14:paraId="42ADC8DE" w14:textId="377F06D6" w:rsidR="00245922" w:rsidRPr="00245922" w:rsidRDefault="00245922" w:rsidP="006A4CA2">
      <w:pPr>
        <w:pStyle w:val="BodyText"/>
        <w:spacing w:after="0"/>
        <w:ind w:left="0"/>
        <w:rPr>
          <w:rFonts w:ascii="Times New Roman" w:hAnsi="Times New Roman"/>
          <w:sz w:val="24"/>
          <w:szCs w:val="24"/>
        </w:rPr>
      </w:pPr>
      <w:r w:rsidRPr="00245922">
        <w:rPr>
          <w:rFonts w:ascii="Times New Roman" w:hAnsi="Times New Roman"/>
          <w:sz w:val="24"/>
          <w:szCs w:val="24"/>
        </w:rPr>
        <w:t xml:space="preserve">The Planning Commission discussed this during their June meeting. </w:t>
      </w:r>
      <w:r>
        <w:rPr>
          <w:rFonts w:ascii="Times New Roman" w:hAnsi="Times New Roman"/>
          <w:sz w:val="24"/>
          <w:szCs w:val="24"/>
        </w:rPr>
        <w:t>The purpose of this meeting is to receive public comment about the proposal, discuss any comments received relative to the item, and formulate a recommendation to the City Council on the request.</w:t>
      </w:r>
    </w:p>
    <w:p w14:paraId="1E861701" w14:textId="77777777" w:rsidR="00245922" w:rsidRDefault="00245922" w:rsidP="006A4CA2">
      <w:pPr>
        <w:pStyle w:val="BodyText"/>
        <w:spacing w:after="0"/>
        <w:ind w:left="0"/>
        <w:rPr>
          <w:rFonts w:ascii="Times New Roman" w:hAnsi="Times New Roman"/>
          <w:b/>
          <w:bCs/>
          <w:sz w:val="24"/>
          <w:szCs w:val="24"/>
        </w:rPr>
      </w:pPr>
    </w:p>
    <w:p w14:paraId="3052C3E0" w14:textId="16885E87" w:rsidR="008E17BB" w:rsidRDefault="006A4CA2" w:rsidP="006A4CA2">
      <w:pPr>
        <w:pStyle w:val="BodyText"/>
        <w:spacing w:after="0"/>
        <w:ind w:left="0"/>
        <w:rPr>
          <w:rFonts w:ascii="Times New Roman" w:hAnsi="Times New Roman"/>
          <w:b/>
          <w:bCs/>
          <w:sz w:val="24"/>
          <w:szCs w:val="24"/>
        </w:rPr>
      </w:pPr>
      <w:r w:rsidRPr="008C561E">
        <w:rPr>
          <w:rFonts w:ascii="Times New Roman" w:hAnsi="Times New Roman"/>
          <w:b/>
          <w:bCs/>
          <w:sz w:val="24"/>
          <w:szCs w:val="24"/>
        </w:rPr>
        <w:t>The Request</w:t>
      </w:r>
    </w:p>
    <w:p w14:paraId="3757B55D" w14:textId="33055B31" w:rsidR="008C561E" w:rsidRPr="008C561E" w:rsidRDefault="00F34F17" w:rsidP="006A4CA2">
      <w:pPr>
        <w:pStyle w:val="BodyText"/>
        <w:spacing w:after="0"/>
        <w:ind w:left="0"/>
        <w:rPr>
          <w:rFonts w:ascii="Times New Roman" w:hAnsi="Times New Roman"/>
          <w:sz w:val="24"/>
          <w:szCs w:val="24"/>
        </w:rPr>
      </w:pPr>
      <w:r>
        <w:rPr>
          <w:rFonts w:ascii="Times New Roman" w:hAnsi="Times New Roman"/>
          <w:sz w:val="24"/>
          <w:szCs w:val="24"/>
        </w:rPr>
        <w:t xml:space="preserve">Mr. Jim Sanders has filed a rezoning request on behalf of Kirsten Sanders Candland, which acts as Trustee for the subject property (see attached map). The property is currently zoned A-1, which is primarily a single-family residential zone requiring 40-acres per lot. The request is to rezone the </w:t>
      </w:r>
      <w:r w:rsidR="000813A1">
        <w:rPr>
          <w:rFonts w:ascii="Times New Roman" w:hAnsi="Times New Roman"/>
          <w:sz w:val="24"/>
          <w:szCs w:val="24"/>
        </w:rPr>
        <w:t>southeasternmost</w:t>
      </w:r>
      <w:r>
        <w:rPr>
          <w:rFonts w:ascii="Times New Roman" w:hAnsi="Times New Roman"/>
          <w:sz w:val="24"/>
          <w:szCs w:val="24"/>
        </w:rPr>
        <w:t xml:space="preserve"> 10 acres along Highway 28 to accommodate a professional medical clinic coming to Gunnison</w:t>
      </w:r>
      <w:r w:rsidR="00B63554">
        <w:rPr>
          <w:rFonts w:ascii="Times New Roman" w:hAnsi="Times New Roman"/>
          <w:sz w:val="24"/>
          <w:szCs w:val="24"/>
        </w:rPr>
        <w:t>,</w:t>
      </w:r>
      <w:r>
        <w:rPr>
          <w:rFonts w:ascii="Times New Roman" w:hAnsi="Times New Roman"/>
          <w:sz w:val="24"/>
          <w:szCs w:val="24"/>
        </w:rPr>
        <w:t xml:space="preserve"> and the remainder of the property </w:t>
      </w:r>
      <w:r w:rsidR="00B63554">
        <w:rPr>
          <w:rFonts w:ascii="Times New Roman" w:hAnsi="Times New Roman"/>
          <w:sz w:val="24"/>
          <w:szCs w:val="24"/>
        </w:rPr>
        <w:t>would be</w:t>
      </w:r>
      <w:r>
        <w:rPr>
          <w:rFonts w:ascii="Times New Roman" w:hAnsi="Times New Roman"/>
          <w:sz w:val="24"/>
          <w:szCs w:val="24"/>
        </w:rPr>
        <w:t xml:space="preserve"> zoned R-2 for some residential development by a future buyer of the land. </w:t>
      </w:r>
    </w:p>
    <w:p w14:paraId="749DC142" w14:textId="1F11F4FB" w:rsidR="006A4CA2" w:rsidRDefault="006A4CA2" w:rsidP="006A4CA2">
      <w:pPr>
        <w:pStyle w:val="BodyText"/>
        <w:spacing w:after="0"/>
        <w:ind w:left="0"/>
        <w:rPr>
          <w:rFonts w:ascii="Times New Roman" w:hAnsi="Times New Roman"/>
          <w:sz w:val="24"/>
          <w:szCs w:val="24"/>
        </w:rPr>
      </w:pPr>
    </w:p>
    <w:p w14:paraId="53F0E936" w14:textId="639F8C24" w:rsidR="008C561E" w:rsidRPr="006A4CA2" w:rsidRDefault="008C561E" w:rsidP="008C561E">
      <w:pPr>
        <w:pStyle w:val="BodyText"/>
        <w:spacing w:after="0"/>
        <w:ind w:left="0"/>
        <w:rPr>
          <w:rFonts w:ascii="Times New Roman" w:hAnsi="Times New Roman"/>
          <w:b/>
          <w:bCs/>
          <w:sz w:val="24"/>
          <w:szCs w:val="24"/>
        </w:rPr>
      </w:pPr>
      <w:r w:rsidRPr="006A4CA2">
        <w:rPr>
          <w:rFonts w:ascii="Times New Roman" w:hAnsi="Times New Roman"/>
          <w:b/>
          <w:bCs/>
          <w:sz w:val="24"/>
          <w:szCs w:val="24"/>
        </w:rPr>
        <w:t>Action Needed</w:t>
      </w:r>
    </w:p>
    <w:p w14:paraId="5C2F8DD7" w14:textId="46CA105F" w:rsidR="008C561E" w:rsidRDefault="008C561E" w:rsidP="008C561E">
      <w:pPr>
        <w:pStyle w:val="BodyText"/>
        <w:spacing w:after="0"/>
        <w:ind w:left="0"/>
        <w:rPr>
          <w:rFonts w:ascii="Times New Roman" w:hAnsi="Times New Roman"/>
          <w:sz w:val="24"/>
          <w:szCs w:val="24"/>
        </w:rPr>
      </w:pPr>
      <w:r>
        <w:rPr>
          <w:rFonts w:ascii="Times New Roman" w:hAnsi="Times New Roman"/>
          <w:sz w:val="24"/>
          <w:szCs w:val="24"/>
        </w:rPr>
        <w:t>The Planning Commission is required to conduct a public hearing and provide a recommendation to the City Council on all rezoning requests</w:t>
      </w:r>
      <w:r w:rsidR="00245922">
        <w:rPr>
          <w:rFonts w:ascii="Times New Roman" w:hAnsi="Times New Roman"/>
          <w:sz w:val="24"/>
          <w:szCs w:val="24"/>
        </w:rPr>
        <w:t xml:space="preserve"> before the City Council can take action on the request</w:t>
      </w:r>
      <w:r>
        <w:rPr>
          <w:rFonts w:ascii="Times New Roman" w:hAnsi="Times New Roman"/>
          <w:sz w:val="24"/>
          <w:szCs w:val="24"/>
        </w:rPr>
        <w:t xml:space="preserve">. </w:t>
      </w:r>
      <w:r w:rsidR="00B63554">
        <w:rPr>
          <w:rFonts w:ascii="Times New Roman" w:hAnsi="Times New Roman"/>
          <w:sz w:val="24"/>
          <w:szCs w:val="24"/>
        </w:rPr>
        <w:t>The City Council is the final approving authority for any rezone request.</w:t>
      </w:r>
    </w:p>
    <w:p w14:paraId="59EF7E4F" w14:textId="1DE1EFD4" w:rsidR="008C561E" w:rsidRDefault="008C561E" w:rsidP="008C561E">
      <w:pPr>
        <w:pStyle w:val="BodyText"/>
        <w:spacing w:after="0"/>
        <w:ind w:left="0"/>
        <w:rPr>
          <w:rFonts w:ascii="Times New Roman" w:hAnsi="Times New Roman"/>
          <w:sz w:val="24"/>
          <w:szCs w:val="24"/>
        </w:rPr>
      </w:pPr>
    </w:p>
    <w:p w14:paraId="5F25CCFD" w14:textId="4734E3AD" w:rsidR="006A4CA2" w:rsidRPr="006A4CA2" w:rsidRDefault="006A4CA2" w:rsidP="006A4CA2">
      <w:pPr>
        <w:pStyle w:val="BodyText"/>
        <w:spacing w:after="0"/>
        <w:ind w:left="0"/>
        <w:rPr>
          <w:rFonts w:ascii="Times New Roman" w:hAnsi="Times New Roman"/>
          <w:b/>
          <w:bCs/>
          <w:sz w:val="24"/>
          <w:szCs w:val="24"/>
        </w:rPr>
      </w:pPr>
      <w:r w:rsidRPr="006A4CA2">
        <w:rPr>
          <w:rFonts w:ascii="Times New Roman" w:hAnsi="Times New Roman"/>
          <w:b/>
          <w:bCs/>
          <w:sz w:val="24"/>
          <w:szCs w:val="24"/>
        </w:rPr>
        <w:t>Background</w:t>
      </w:r>
    </w:p>
    <w:p w14:paraId="34010091" w14:textId="51BD2DF3" w:rsidR="006A4CA2" w:rsidRDefault="00CB3D60" w:rsidP="006A4CA2">
      <w:pPr>
        <w:pStyle w:val="BodyText"/>
        <w:ind w:left="0"/>
        <w:rPr>
          <w:rFonts w:ascii="Times New Roman" w:hAnsi="Times New Roman"/>
          <w:sz w:val="24"/>
          <w:szCs w:val="24"/>
        </w:rPr>
      </w:pPr>
      <w:r>
        <w:rPr>
          <w:rFonts w:ascii="Times New Roman" w:hAnsi="Times New Roman"/>
          <w:sz w:val="24"/>
          <w:szCs w:val="24"/>
        </w:rPr>
        <w:t xml:space="preserve">The Sanders family has been working to sell their property for many </w:t>
      </w:r>
      <w:r w:rsidR="00B63554">
        <w:rPr>
          <w:rFonts w:ascii="Times New Roman" w:hAnsi="Times New Roman"/>
          <w:sz w:val="24"/>
          <w:szCs w:val="24"/>
        </w:rPr>
        <w:t>years</w:t>
      </w:r>
      <w:r>
        <w:rPr>
          <w:rFonts w:ascii="Times New Roman" w:hAnsi="Times New Roman"/>
          <w:sz w:val="24"/>
          <w:szCs w:val="24"/>
        </w:rPr>
        <w:t xml:space="preserve"> now. The property has a limited access point on Highway 28 (approximately 800 feet north of 300 North) and fronts onto the old county highway </w:t>
      </w:r>
      <w:r w:rsidR="00B63554">
        <w:rPr>
          <w:rFonts w:ascii="Times New Roman" w:hAnsi="Times New Roman"/>
          <w:sz w:val="24"/>
          <w:szCs w:val="24"/>
        </w:rPr>
        <w:t xml:space="preserve">(aka. “Indian Road) </w:t>
      </w:r>
      <w:r>
        <w:rPr>
          <w:rFonts w:ascii="Times New Roman" w:hAnsi="Times New Roman"/>
          <w:sz w:val="24"/>
          <w:szCs w:val="24"/>
        </w:rPr>
        <w:t xml:space="preserve">connecting to 200 West at approximately 400 North. The northern portion of the property has limited development potential without a major investment in water </w:t>
      </w:r>
      <w:r w:rsidR="00B63554">
        <w:rPr>
          <w:rFonts w:ascii="Times New Roman" w:hAnsi="Times New Roman"/>
          <w:sz w:val="24"/>
          <w:szCs w:val="24"/>
        </w:rPr>
        <w:t xml:space="preserve">and sewer </w:t>
      </w:r>
      <w:r>
        <w:rPr>
          <w:rFonts w:ascii="Times New Roman" w:hAnsi="Times New Roman"/>
          <w:sz w:val="24"/>
          <w:szCs w:val="24"/>
        </w:rPr>
        <w:t>infrastructure</w:t>
      </w:r>
      <w:r w:rsidR="00B63554">
        <w:rPr>
          <w:rFonts w:ascii="Times New Roman" w:hAnsi="Times New Roman"/>
          <w:sz w:val="24"/>
          <w:szCs w:val="24"/>
        </w:rPr>
        <w:t>,</w:t>
      </w:r>
      <w:r>
        <w:rPr>
          <w:rFonts w:ascii="Times New Roman" w:hAnsi="Times New Roman"/>
          <w:sz w:val="24"/>
          <w:szCs w:val="24"/>
        </w:rPr>
        <w:t xml:space="preserve"> and grading work through bedrock. The proposed 10-acre medical office site would also need to extend water and sewer facilities </w:t>
      </w:r>
      <w:r w:rsidR="00B63554">
        <w:rPr>
          <w:rFonts w:ascii="Times New Roman" w:hAnsi="Times New Roman"/>
          <w:sz w:val="24"/>
          <w:szCs w:val="24"/>
        </w:rPr>
        <w:t xml:space="preserve">through neighboring properties </w:t>
      </w:r>
      <w:r>
        <w:rPr>
          <w:rFonts w:ascii="Times New Roman" w:hAnsi="Times New Roman"/>
          <w:sz w:val="24"/>
          <w:szCs w:val="24"/>
        </w:rPr>
        <w:t>before it can be developed.</w:t>
      </w:r>
    </w:p>
    <w:p w14:paraId="64C26363" w14:textId="3A0C57BB" w:rsidR="00CB3D60" w:rsidRPr="006A4CA2" w:rsidRDefault="00CB3D60" w:rsidP="006A4CA2">
      <w:pPr>
        <w:pStyle w:val="BodyText"/>
        <w:ind w:left="0"/>
        <w:rPr>
          <w:rFonts w:ascii="Times New Roman" w:hAnsi="Times New Roman"/>
          <w:sz w:val="24"/>
          <w:szCs w:val="24"/>
        </w:rPr>
      </w:pPr>
      <w:r>
        <w:rPr>
          <w:rFonts w:ascii="Times New Roman" w:hAnsi="Times New Roman"/>
          <w:sz w:val="24"/>
          <w:szCs w:val="24"/>
        </w:rPr>
        <w:t xml:space="preserve">Other than the medical office use, the family has not provided a plan for the remainder of the property. </w:t>
      </w:r>
      <w:r w:rsidR="00D65A22">
        <w:rPr>
          <w:rFonts w:ascii="Times New Roman" w:hAnsi="Times New Roman"/>
          <w:sz w:val="24"/>
          <w:szCs w:val="24"/>
        </w:rPr>
        <w:t xml:space="preserve">The A-1 zone would permit only one residence on the property, while the R-2 zone </w:t>
      </w:r>
      <w:r w:rsidR="00D65A22">
        <w:rPr>
          <w:rFonts w:ascii="Times New Roman" w:hAnsi="Times New Roman"/>
          <w:sz w:val="24"/>
          <w:szCs w:val="24"/>
        </w:rPr>
        <w:lastRenderedPageBreak/>
        <w:t>may facilitate up to 200 single-family homes (3 units/acre)</w:t>
      </w:r>
      <w:r w:rsidR="0027246D">
        <w:rPr>
          <w:rFonts w:ascii="Times New Roman" w:hAnsi="Times New Roman"/>
          <w:sz w:val="24"/>
          <w:szCs w:val="24"/>
        </w:rPr>
        <w:t xml:space="preserve"> (see Figure 1). </w:t>
      </w:r>
      <w:r w:rsidR="00D65A22">
        <w:rPr>
          <w:rFonts w:ascii="Times New Roman" w:hAnsi="Times New Roman"/>
          <w:sz w:val="24"/>
          <w:szCs w:val="24"/>
        </w:rPr>
        <w:t>The Our Valley Our Vision plan envisions residential development interspersed with green spaces and densities near 4 units per acre</w:t>
      </w:r>
      <w:r w:rsidR="0027246D">
        <w:rPr>
          <w:rFonts w:ascii="Times New Roman" w:hAnsi="Times New Roman"/>
          <w:sz w:val="24"/>
          <w:szCs w:val="24"/>
        </w:rPr>
        <w:t xml:space="preserve"> (see Figure 2).</w:t>
      </w:r>
      <w:r w:rsidR="0027246D" w:rsidRPr="0027246D">
        <w:rPr>
          <w:noProof/>
        </w:rPr>
        <w:t xml:space="preserve"> </w:t>
      </w:r>
      <w:r w:rsidR="00245922">
        <w:rPr>
          <w:noProof/>
        </w:rPr>
        <w:t>It must be noted that the Our Valley Our Vision Plan does not include non-residential uses for these properties, but rather encourages non-residential uses to be directed toward historic downtowns or the regional commerical node of 600 South Main Street (See Figure 3).</w:t>
      </w:r>
    </w:p>
    <w:p w14:paraId="2BB8098A" w14:textId="3FB86EA0" w:rsidR="0027246D" w:rsidRDefault="009648DA" w:rsidP="006A4CA2">
      <w:pPr>
        <w:pStyle w:val="BodyText"/>
        <w:spacing w:after="0"/>
        <w:ind w:left="0"/>
        <w:rPr>
          <w:rFonts w:ascii="Times New Roman" w:hAnsi="Times New Roman"/>
          <w:sz w:val="24"/>
          <w:szCs w:val="24"/>
        </w:rPr>
      </w:pPr>
      <w:r w:rsidRPr="0027246D">
        <w:rPr>
          <w:rFonts w:ascii="Times New Roman" w:hAnsi="Times New Roman"/>
          <w:noProof/>
          <w:sz w:val="24"/>
          <w:szCs w:val="24"/>
        </w:rPr>
        <w:drawing>
          <wp:anchor distT="0" distB="0" distL="114300" distR="114300" simplePos="0" relativeHeight="251665408" behindDoc="0" locked="0" layoutInCell="1" allowOverlap="1" wp14:anchorId="0E70FEFD" wp14:editId="50D19F6C">
            <wp:simplePos x="0" y="0"/>
            <wp:positionH relativeFrom="margin">
              <wp:posOffset>3000375</wp:posOffset>
            </wp:positionH>
            <wp:positionV relativeFrom="paragraph">
              <wp:posOffset>201930</wp:posOffset>
            </wp:positionV>
            <wp:extent cx="2924175" cy="2123108"/>
            <wp:effectExtent l="0" t="0" r="0" b="0"/>
            <wp:wrapSquare wrapText="bothSides"/>
            <wp:docPr id="1793923825"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23825" name="Picture 1" descr="A map of a neighborhoo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924175" cy="2123108"/>
                    </a:xfrm>
                    <a:prstGeom prst="rect">
                      <a:avLst/>
                    </a:prstGeom>
                  </pic:spPr>
                </pic:pic>
              </a:graphicData>
            </a:graphic>
            <wp14:sizeRelH relativeFrom="page">
              <wp14:pctWidth>0</wp14:pctWidth>
            </wp14:sizeRelH>
            <wp14:sizeRelV relativeFrom="page">
              <wp14:pctHeight>0</wp14:pctHeight>
            </wp14:sizeRelV>
          </wp:anchor>
        </w:drawing>
      </w:r>
    </w:p>
    <w:p w14:paraId="563B7B69" w14:textId="75DDC1B7" w:rsidR="0027246D" w:rsidRDefault="0027246D" w:rsidP="006A4CA2">
      <w:pPr>
        <w:pStyle w:val="BodyText"/>
        <w:spacing w:after="0"/>
        <w:ind w:left="0"/>
        <w:rPr>
          <w:rFonts w:ascii="Times New Roman" w:hAnsi="Times New Roman"/>
          <w:sz w:val="24"/>
          <w:szCs w:val="24"/>
        </w:rPr>
      </w:pPr>
      <w:r w:rsidRPr="0027246D">
        <w:rPr>
          <w:rFonts w:ascii="Times New Roman" w:hAnsi="Times New Roman"/>
          <w:noProof/>
          <w:sz w:val="24"/>
          <w:szCs w:val="24"/>
        </w:rPr>
        <w:drawing>
          <wp:anchor distT="0" distB="0" distL="114300" distR="114300" simplePos="0" relativeHeight="251662336" behindDoc="0" locked="0" layoutInCell="1" allowOverlap="1" wp14:anchorId="3EFBCC3F" wp14:editId="14AB3A69">
            <wp:simplePos x="0" y="0"/>
            <wp:positionH relativeFrom="margin">
              <wp:posOffset>-635</wp:posOffset>
            </wp:positionH>
            <wp:positionV relativeFrom="paragraph">
              <wp:posOffset>0</wp:posOffset>
            </wp:positionV>
            <wp:extent cx="2886075" cy="2137410"/>
            <wp:effectExtent l="0" t="0" r="9525" b="0"/>
            <wp:wrapSquare wrapText="bothSides"/>
            <wp:docPr id="1293329225" name="Picture 1" descr="A map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29225" name="Picture 1" descr="A map of a tow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886075" cy="2137410"/>
                    </a:xfrm>
                    <a:prstGeom prst="rect">
                      <a:avLst/>
                    </a:prstGeom>
                  </pic:spPr>
                </pic:pic>
              </a:graphicData>
            </a:graphic>
            <wp14:sizeRelH relativeFrom="page">
              <wp14:pctWidth>0</wp14:pctWidth>
            </wp14:sizeRelH>
            <wp14:sizeRelV relativeFrom="page">
              <wp14:pctHeight>0</wp14:pctHeight>
            </wp14:sizeRelV>
          </wp:anchor>
        </w:drawing>
      </w:r>
    </w:p>
    <w:p w14:paraId="5372D490" w14:textId="6341AE3B" w:rsidR="0027246D" w:rsidRPr="001F493F" w:rsidRDefault="009648DA" w:rsidP="009648DA">
      <w:pPr>
        <w:pStyle w:val="BodyText"/>
        <w:spacing w:after="0"/>
        <w:ind w:left="0"/>
        <w:rPr>
          <w:rFonts w:ascii="Times New Roman" w:hAnsi="Times New Roman"/>
          <w:i/>
          <w:iCs/>
          <w:sz w:val="22"/>
          <w:szCs w:val="22"/>
        </w:rPr>
      </w:pPr>
      <w:r w:rsidRPr="001F493F">
        <w:rPr>
          <w:i/>
          <w:iCs/>
          <w:noProof/>
          <w:sz w:val="18"/>
          <w:szCs w:val="18"/>
        </w:rPr>
        <mc:AlternateContent>
          <mc:Choice Requires="wps">
            <w:drawing>
              <wp:anchor distT="0" distB="0" distL="114300" distR="114300" simplePos="0" relativeHeight="251664384" behindDoc="0" locked="0" layoutInCell="1" allowOverlap="1" wp14:anchorId="683E00B2" wp14:editId="37E2AE11">
                <wp:simplePos x="0" y="0"/>
                <wp:positionH relativeFrom="margin">
                  <wp:align>left</wp:align>
                </wp:positionH>
                <wp:positionV relativeFrom="paragraph">
                  <wp:posOffset>5715</wp:posOffset>
                </wp:positionV>
                <wp:extent cx="2886075" cy="652780"/>
                <wp:effectExtent l="0" t="0" r="9525" b="0"/>
                <wp:wrapSquare wrapText="bothSides"/>
                <wp:docPr id="1764268400" name="Text Box 1"/>
                <wp:cNvGraphicFramePr/>
                <a:graphic xmlns:a="http://schemas.openxmlformats.org/drawingml/2006/main">
                  <a:graphicData uri="http://schemas.microsoft.com/office/word/2010/wordprocessingShape">
                    <wps:wsp>
                      <wps:cNvSpPr txBox="1"/>
                      <wps:spPr>
                        <a:xfrm>
                          <a:off x="0" y="0"/>
                          <a:ext cx="2886075" cy="652780"/>
                        </a:xfrm>
                        <a:prstGeom prst="rect">
                          <a:avLst/>
                        </a:prstGeom>
                        <a:solidFill>
                          <a:prstClr val="white"/>
                        </a:solidFill>
                        <a:ln>
                          <a:noFill/>
                        </a:ln>
                      </wps:spPr>
                      <wps:txbx>
                        <w:txbxContent>
                          <w:p w14:paraId="699EF5BB" w14:textId="63935F32" w:rsidR="0027246D" w:rsidRPr="001F493F" w:rsidRDefault="0027246D" w:rsidP="0027246D">
                            <w:pPr>
                              <w:pStyle w:val="Caption"/>
                              <w:ind w:left="180" w:right="225"/>
                              <w:rPr>
                                <w:rFonts w:ascii="Times New Roman" w:hAnsi="Times New Roman"/>
                                <w:color w:val="auto"/>
                              </w:rPr>
                            </w:pPr>
                            <w:r w:rsidRPr="001F493F">
                              <w:rPr>
                                <w:color w:val="auto"/>
                              </w:rPr>
                              <w:t xml:space="preserve">Figure </w:t>
                            </w:r>
                            <w:r w:rsidRPr="001F493F">
                              <w:rPr>
                                <w:color w:val="auto"/>
                              </w:rPr>
                              <w:fldChar w:fldCharType="begin"/>
                            </w:r>
                            <w:r w:rsidRPr="001F493F">
                              <w:rPr>
                                <w:color w:val="auto"/>
                              </w:rPr>
                              <w:instrText xml:space="preserve"> SEQ Figure \* ARABIC </w:instrText>
                            </w:r>
                            <w:r w:rsidRPr="001F493F">
                              <w:rPr>
                                <w:color w:val="auto"/>
                              </w:rPr>
                              <w:fldChar w:fldCharType="separate"/>
                            </w:r>
                            <w:r w:rsidR="009648DA" w:rsidRPr="001F493F">
                              <w:rPr>
                                <w:noProof/>
                                <w:color w:val="auto"/>
                              </w:rPr>
                              <w:t>1</w:t>
                            </w:r>
                            <w:r w:rsidRPr="001F493F">
                              <w:rPr>
                                <w:noProof/>
                                <w:color w:val="auto"/>
                              </w:rPr>
                              <w:fldChar w:fldCharType="end"/>
                            </w:r>
                            <w:r w:rsidRPr="001F493F">
                              <w:rPr>
                                <w:color w:val="auto"/>
                              </w:rPr>
                              <w:t>: Concept layout for a standard R-2 residential development, assuming all utilities and right-of-way for roads are available. Also assumes that Trust Lands is a willing partner.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83E00B2" id="_x0000_t202" coordsize="21600,21600" o:spt="202" path="m,l,21600r21600,l21600,xe">
                <v:stroke joinstyle="miter"/>
                <v:path gradientshapeok="t" o:connecttype="rect"/>
              </v:shapetype>
              <v:shape id="Text Box 1" o:spid="_x0000_s1026" type="#_x0000_t202" style="position:absolute;left:0;text-align:left;margin-left:0;margin-top:.45pt;width:227.25pt;height:51.4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" stroked="f">
                <v:textbox style="mso-fit-shape-to-text:t" inset="0,0,0,0">
                  <w:txbxContent>
                    <w:p w14:paraId="699EF5BB" w14:textId="63935F32" w:rsidR="0027246D" w:rsidRPr="001F493F" w:rsidRDefault="0027246D" w:rsidP="0027246D">
                      <w:pPr>
                        <w:pStyle w:val="Caption"/>
                        <w:ind w:left="180" w:right="225"/>
                        <w:rPr>
                          <w:rFonts w:ascii="Times New Roman" w:hAnsi="Times New Roman"/>
                          <w:color w:val="auto"/>
                        </w:rPr>
                      </w:pPr>
                      <w:r w:rsidRPr="001F493F">
                        <w:rPr>
                          <w:color w:val="auto"/>
                        </w:rPr>
                        <w:t xml:space="preserve">Figure </w:t>
                      </w:r>
                      <w:r w:rsidRPr="001F493F">
                        <w:rPr>
                          <w:color w:val="auto"/>
                        </w:rPr>
                        <w:fldChar w:fldCharType="begin"/>
                      </w:r>
                      <w:r w:rsidRPr="001F493F">
                        <w:rPr>
                          <w:color w:val="auto"/>
                        </w:rPr>
                        <w:instrText xml:space="preserve"> SEQ Figure \* ARABIC </w:instrText>
                      </w:r>
                      <w:r w:rsidRPr="001F493F">
                        <w:rPr>
                          <w:color w:val="auto"/>
                        </w:rPr>
                        <w:fldChar w:fldCharType="separate"/>
                      </w:r>
                      <w:r w:rsidR="009648DA" w:rsidRPr="001F493F">
                        <w:rPr>
                          <w:noProof/>
                          <w:color w:val="auto"/>
                        </w:rPr>
                        <w:t>1</w:t>
                      </w:r>
                      <w:r w:rsidRPr="001F493F">
                        <w:rPr>
                          <w:noProof/>
                          <w:color w:val="auto"/>
                        </w:rPr>
                        <w:fldChar w:fldCharType="end"/>
                      </w:r>
                      <w:r w:rsidRPr="001F493F">
                        <w:rPr>
                          <w:color w:val="auto"/>
                        </w:rPr>
                        <w:t>: Concept layout for a standard R-2 residential development, assuming all utilities and right-of-way for roads are available. Also assumes that Trust Lands is a willing partner.</w:t>
                      </w:r>
                    </w:p>
                  </w:txbxContent>
                </v:textbox>
                <w10:wrap type="square" anchorx="margin"/>
              </v:shape>
            </w:pict>
          </mc:Fallback>
        </mc:AlternateContent>
      </w:r>
      <w:r w:rsidR="0027246D" w:rsidRPr="001F493F">
        <w:rPr>
          <w:i/>
          <w:iCs/>
          <w:sz w:val="18"/>
          <w:szCs w:val="18"/>
        </w:rPr>
        <w:t xml:space="preserve">Figure </w:t>
      </w:r>
      <w:r w:rsidR="0027246D" w:rsidRPr="001F493F">
        <w:rPr>
          <w:i/>
          <w:iCs/>
          <w:sz w:val="18"/>
          <w:szCs w:val="18"/>
        </w:rPr>
        <w:fldChar w:fldCharType="begin"/>
      </w:r>
      <w:r w:rsidR="0027246D" w:rsidRPr="001F493F">
        <w:rPr>
          <w:i/>
          <w:iCs/>
          <w:sz w:val="18"/>
          <w:szCs w:val="18"/>
        </w:rPr>
        <w:instrText xml:space="preserve"> SEQ Figure \* ARABIC </w:instrText>
      </w:r>
      <w:r w:rsidR="0027246D" w:rsidRPr="001F493F">
        <w:rPr>
          <w:i/>
          <w:iCs/>
          <w:sz w:val="18"/>
          <w:szCs w:val="18"/>
        </w:rPr>
        <w:fldChar w:fldCharType="separate"/>
      </w:r>
      <w:r w:rsidRPr="001F493F">
        <w:rPr>
          <w:i/>
          <w:iCs/>
          <w:noProof/>
          <w:sz w:val="18"/>
          <w:szCs w:val="18"/>
        </w:rPr>
        <w:t>2</w:t>
      </w:r>
      <w:r w:rsidR="0027246D" w:rsidRPr="001F493F">
        <w:rPr>
          <w:i/>
          <w:iCs/>
          <w:noProof/>
          <w:sz w:val="18"/>
          <w:szCs w:val="18"/>
        </w:rPr>
        <w:fldChar w:fldCharType="end"/>
      </w:r>
      <w:r w:rsidR="0027246D" w:rsidRPr="001F493F">
        <w:rPr>
          <w:i/>
          <w:iCs/>
          <w:sz w:val="18"/>
          <w:szCs w:val="18"/>
        </w:rPr>
        <w:t>: Concept layout for a clustered single-family and townhome development with parks and trails open space, assuming all utilities and right-of-way for roads are available. Also assumes that Trust Lands is a willing partner.</w:t>
      </w:r>
    </w:p>
    <w:p w14:paraId="7751857B" w14:textId="77777777" w:rsidR="0027246D" w:rsidRDefault="0027246D" w:rsidP="0027246D">
      <w:pPr>
        <w:pStyle w:val="BodyText"/>
        <w:spacing w:after="0"/>
        <w:ind w:left="0"/>
        <w:rPr>
          <w:rFonts w:ascii="Times New Roman" w:hAnsi="Times New Roman"/>
          <w:sz w:val="24"/>
          <w:szCs w:val="24"/>
        </w:rPr>
      </w:pPr>
    </w:p>
    <w:p w14:paraId="14A5EE83" w14:textId="77777777" w:rsidR="0027246D" w:rsidRDefault="0027246D" w:rsidP="0027246D">
      <w:pPr>
        <w:pStyle w:val="BodyText"/>
        <w:keepNext/>
        <w:spacing w:after="0"/>
        <w:ind w:left="0"/>
      </w:pPr>
    </w:p>
    <w:p w14:paraId="02BA74BE" w14:textId="199C7162" w:rsidR="0027246D" w:rsidRDefault="001771E9" w:rsidP="001F493F">
      <w:pPr>
        <w:pStyle w:val="BodyText"/>
        <w:keepNext/>
        <w:spacing w:after="0"/>
        <w:ind w:left="0"/>
        <w:jc w:val="cente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21B66C8F" wp14:editId="06F96553">
                <wp:simplePos x="0" y="0"/>
                <wp:positionH relativeFrom="column">
                  <wp:posOffset>1371600</wp:posOffset>
                </wp:positionH>
                <wp:positionV relativeFrom="paragraph">
                  <wp:posOffset>222250</wp:posOffset>
                </wp:positionV>
                <wp:extent cx="1247775" cy="962025"/>
                <wp:effectExtent l="19050" t="19050" r="28575" b="28575"/>
                <wp:wrapNone/>
                <wp:docPr id="1178400312" name="Oval 2"/>
                <wp:cNvGraphicFramePr/>
                <a:graphic xmlns:a="http://schemas.openxmlformats.org/drawingml/2006/main">
                  <a:graphicData uri="http://schemas.microsoft.com/office/word/2010/wordprocessingShape">
                    <wps:wsp>
                      <wps:cNvSpPr/>
                      <wps:spPr>
                        <a:xfrm>
                          <a:off x="0" y="0"/>
                          <a:ext cx="1247775" cy="962025"/>
                        </a:xfrm>
                        <a:prstGeom prst="ellipse">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8436A6" id="Oval 2" o:spid="_x0000_s1026" style="position:absolute;margin-left:108pt;margin-top:17.5pt;width:98.25pt;height:75.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" filled="f" strokecolor="yellow" strokeweight="3pt">
                <v:stroke joinstyle="miter"/>
              </v:oval>
            </w:pict>
          </mc:Fallback>
        </mc:AlternateContent>
      </w:r>
      <w:r w:rsidR="001F493F" w:rsidRPr="009648DA">
        <w:rPr>
          <w:rFonts w:ascii="Times New Roman" w:hAnsi="Times New Roman"/>
          <w:sz w:val="24"/>
          <w:szCs w:val="24"/>
        </w:rPr>
        <w:drawing>
          <wp:inline distT="0" distB="0" distL="0" distR="0" wp14:anchorId="0E94E582" wp14:editId="013571EA">
            <wp:extent cx="3238500" cy="2131100"/>
            <wp:effectExtent l="0" t="0" r="0" b="2540"/>
            <wp:docPr id="2127915873"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15873" name="Picture 1" descr="A map of a neighborhood&#10;&#10;AI-generated content may be incorrect."/>
                    <pic:cNvPicPr/>
                  </pic:nvPicPr>
                  <pic:blipFill>
                    <a:blip r:embed="rId10"/>
                    <a:stretch>
                      <a:fillRect/>
                    </a:stretch>
                  </pic:blipFill>
                  <pic:spPr>
                    <a:xfrm>
                      <a:off x="0" y="0"/>
                      <a:ext cx="3242880" cy="2133982"/>
                    </a:xfrm>
                    <a:prstGeom prst="rect">
                      <a:avLst/>
                    </a:prstGeom>
                  </pic:spPr>
                </pic:pic>
              </a:graphicData>
            </a:graphic>
          </wp:inline>
        </w:drawing>
      </w:r>
    </w:p>
    <w:p w14:paraId="212E5F00" w14:textId="1CB8165C" w:rsidR="009648DA" w:rsidRDefault="009648DA" w:rsidP="009648DA">
      <w:pPr>
        <w:pStyle w:val="BodyText"/>
        <w:keepNext/>
        <w:spacing w:after="0"/>
        <w:ind w:left="0"/>
      </w:pPr>
    </w:p>
    <w:p w14:paraId="4B7890BB" w14:textId="29D638F3" w:rsidR="00245922" w:rsidRDefault="009648DA" w:rsidP="009648DA">
      <w:pPr>
        <w:pStyle w:val="Caption"/>
        <w:jc w:val="both"/>
        <w:rPr>
          <w:rFonts w:ascii="Times New Roman" w:hAnsi="Times New Roman"/>
          <w:sz w:val="24"/>
          <w:szCs w:val="24"/>
        </w:rPr>
      </w:pPr>
      <w:r>
        <w:t xml:space="preserve">Figure </w:t>
      </w:r>
      <w:fldSimple w:instr=" SEQ Figure \* ARABIC ">
        <w:r>
          <w:rPr>
            <w:noProof/>
          </w:rPr>
          <w:t>3</w:t>
        </w:r>
      </w:fldSimple>
      <w:r>
        <w:t xml:space="preserve">: Clip of the Our Valley Our Vision map showing the subject property as "Neighborhood with Open Space" while other areas are marked for </w:t>
      </w:r>
      <w:r w:rsidR="001F493F">
        <w:t>D</w:t>
      </w:r>
      <w:r>
        <w:t xml:space="preserve">owntown and </w:t>
      </w:r>
      <w:r w:rsidR="001F493F">
        <w:t>M</w:t>
      </w:r>
      <w:r>
        <w:t>edical uses.</w:t>
      </w:r>
    </w:p>
    <w:p w14:paraId="23CC46CF" w14:textId="77777777" w:rsidR="00245922" w:rsidRDefault="00245922" w:rsidP="006A4CA2">
      <w:pPr>
        <w:pStyle w:val="BodyText"/>
        <w:spacing w:after="0"/>
        <w:ind w:left="0"/>
        <w:rPr>
          <w:rFonts w:ascii="Times New Roman" w:hAnsi="Times New Roman"/>
          <w:sz w:val="24"/>
          <w:szCs w:val="24"/>
        </w:rPr>
      </w:pPr>
    </w:p>
    <w:p w14:paraId="4C45187E" w14:textId="77777777" w:rsidR="00076BA6" w:rsidRDefault="00076BA6" w:rsidP="00076BA6">
      <w:pPr>
        <w:pStyle w:val="BodyText"/>
        <w:spacing w:after="0"/>
        <w:ind w:left="0"/>
        <w:rPr>
          <w:rFonts w:ascii="Times New Roman" w:hAnsi="Times New Roman"/>
          <w:b/>
          <w:bCs/>
          <w:sz w:val="24"/>
          <w:szCs w:val="24"/>
        </w:rPr>
      </w:pPr>
      <w:r w:rsidRPr="006C4C5D">
        <w:rPr>
          <w:rFonts w:ascii="Times New Roman" w:hAnsi="Times New Roman"/>
          <w:b/>
          <w:bCs/>
          <w:sz w:val="24"/>
          <w:szCs w:val="24"/>
        </w:rPr>
        <w:t>Standards of Review</w:t>
      </w:r>
    </w:p>
    <w:p w14:paraId="4C27AAD2" w14:textId="4AF8A5F3" w:rsidR="006A4CA2" w:rsidRDefault="006A4CA2" w:rsidP="006A4CA2">
      <w:pPr>
        <w:pStyle w:val="BodyText"/>
        <w:spacing w:after="0"/>
        <w:ind w:left="0"/>
        <w:rPr>
          <w:rFonts w:ascii="Times New Roman" w:hAnsi="Times New Roman"/>
          <w:sz w:val="24"/>
          <w:szCs w:val="24"/>
        </w:rPr>
      </w:pPr>
      <w:r w:rsidRPr="006A4CA2">
        <w:rPr>
          <w:rFonts w:ascii="Times New Roman" w:hAnsi="Times New Roman"/>
          <w:sz w:val="24"/>
          <w:szCs w:val="24"/>
        </w:rPr>
        <w:t xml:space="preserve">The standards for the Commission to use in reviewing a rezone </w:t>
      </w:r>
      <w:r w:rsidR="008D699C">
        <w:rPr>
          <w:rFonts w:ascii="Times New Roman" w:hAnsi="Times New Roman"/>
          <w:sz w:val="24"/>
          <w:szCs w:val="24"/>
        </w:rPr>
        <w:t xml:space="preserve">request </w:t>
      </w:r>
      <w:r w:rsidRPr="006A4CA2">
        <w:rPr>
          <w:rFonts w:ascii="Times New Roman" w:hAnsi="Times New Roman"/>
          <w:sz w:val="24"/>
          <w:szCs w:val="24"/>
        </w:rPr>
        <w:t>are outlined in section 603 of the Land Use Ordinances</w:t>
      </w:r>
      <w:r w:rsidR="00076BA6">
        <w:rPr>
          <w:rFonts w:ascii="Times New Roman" w:hAnsi="Times New Roman"/>
          <w:sz w:val="24"/>
          <w:szCs w:val="24"/>
        </w:rPr>
        <w:t>. Because there is no proposed development plan to go along with the request, it is difficult to ascertain compliance with all the standards</w:t>
      </w:r>
      <w:r w:rsidRPr="006A4CA2">
        <w:rPr>
          <w:rFonts w:ascii="Times New Roman" w:hAnsi="Times New Roman"/>
          <w:sz w:val="24"/>
          <w:szCs w:val="24"/>
        </w:rPr>
        <w:t>:</w:t>
      </w:r>
    </w:p>
    <w:p w14:paraId="4145BCD3" w14:textId="4A428F6C" w:rsidR="008001C8" w:rsidRDefault="008001C8" w:rsidP="006A4CA2">
      <w:pPr>
        <w:pStyle w:val="BodyText"/>
        <w:spacing w:after="0"/>
        <w:ind w:left="0"/>
        <w:rPr>
          <w:rFonts w:ascii="Times New Roman" w:hAnsi="Times New Roman"/>
          <w:sz w:val="24"/>
          <w:szCs w:val="24"/>
        </w:rPr>
      </w:pPr>
    </w:p>
    <w:p w14:paraId="125C3631" w14:textId="77777777" w:rsidR="008001C8" w:rsidRDefault="008001C8" w:rsidP="006A4CA2">
      <w:pPr>
        <w:pStyle w:val="BodyText"/>
        <w:spacing w:after="0"/>
        <w:ind w:left="0"/>
        <w:rPr>
          <w:rFonts w:ascii="Times New Roman" w:hAnsi="Times New Roman"/>
          <w:sz w:val="24"/>
          <w:szCs w:val="24"/>
        </w:rPr>
      </w:pPr>
    </w:p>
    <w:p w14:paraId="0B73530B" w14:textId="57D994DE" w:rsidR="008E17BB" w:rsidRDefault="008E17BB" w:rsidP="006A4CA2">
      <w:pPr>
        <w:pStyle w:val="BodyText"/>
        <w:spacing w:after="0"/>
        <w:ind w:left="0"/>
        <w:rPr>
          <w:rFonts w:ascii="Times New Roman" w:hAnsi="Times New Roman"/>
          <w:sz w:val="24"/>
          <w:szCs w:val="24"/>
        </w:rPr>
      </w:pPr>
    </w:p>
    <w:tbl>
      <w:tblPr>
        <w:tblStyle w:val="TableGrid"/>
        <w:tblW w:w="0" w:type="auto"/>
        <w:tblLook w:val="04A0" w:firstRow="1" w:lastRow="0" w:firstColumn="1" w:lastColumn="0" w:noHBand="0" w:noVBand="1"/>
      </w:tblPr>
      <w:tblGrid>
        <w:gridCol w:w="535"/>
        <w:gridCol w:w="3325"/>
        <w:gridCol w:w="4984"/>
      </w:tblGrid>
      <w:tr w:rsidR="006A4CA2" w14:paraId="32BD3203" w14:textId="77777777" w:rsidTr="006A4CA2">
        <w:tc>
          <w:tcPr>
            <w:tcW w:w="535" w:type="dxa"/>
          </w:tcPr>
          <w:p w14:paraId="4EDFBD97" w14:textId="77777777" w:rsidR="006A4CA2" w:rsidRDefault="006A4CA2" w:rsidP="006A4CA2">
            <w:pPr>
              <w:pStyle w:val="BodyText"/>
              <w:spacing w:after="0"/>
              <w:ind w:left="0" w:right="0"/>
              <w:rPr>
                <w:rFonts w:ascii="Times New Roman" w:hAnsi="Times New Roman"/>
                <w:sz w:val="24"/>
                <w:szCs w:val="24"/>
              </w:rPr>
            </w:pPr>
          </w:p>
        </w:tc>
        <w:tc>
          <w:tcPr>
            <w:tcW w:w="3325" w:type="dxa"/>
          </w:tcPr>
          <w:p w14:paraId="7879354D" w14:textId="465F5FB6" w:rsidR="006A4CA2" w:rsidRDefault="006A4CA2" w:rsidP="006A4CA2">
            <w:pPr>
              <w:pStyle w:val="BodyText"/>
              <w:spacing w:after="0"/>
              <w:ind w:left="0"/>
              <w:rPr>
                <w:rFonts w:ascii="Times New Roman" w:hAnsi="Times New Roman"/>
                <w:sz w:val="24"/>
                <w:szCs w:val="24"/>
              </w:rPr>
            </w:pPr>
            <w:r>
              <w:rPr>
                <w:rFonts w:ascii="Times New Roman" w:hAnsi="Times New Roman"/>
                <w:sz w:val="24"/>
                <w:szCs w:val="24"/>
              </w:rPr>
              <w:t>Standard</w:t>
            </w:r>
          </w:p>
        </w:tc>
        <w:tc>
          <w:tcPr>
            <w:tcW w:w="4984" w:type="dxa"/>
          </w:tcPr>
          <w:p w14:paraId="5CFEB6F1" w14:textId="0F372599" w:rsidR="006A4CA2" w:rsidRDefault="006A4CA2" w:rsidP="006A4CA2">
            <w:pPr>
              <w:pStyle w:val="BodyText"/>
              <w:spacing w:after="0"/>
              <w:ind w:left="0"/>
              <w:rPr>
                <w:rFonts w:ascii="Times New Roman" w:hAnsi="Times New Roman"/>
                <w:sz w:val="24"/>
                <w:szCs w:val="24"/>
              </w:rPr>
            </w:pPr>
            <w:r>
              <w:rPr>
                <w:rFonts w:ascii="Times New Roman" w:hAnsi="Times New Roman"/>
                <w:sz w:val="24"/>
                <w:szCs w:val="24"/>
              </w:rPr>
              <w:t>Proposal Status</w:t>
            </w:r>
          </w:p>
        </w:tc>
      </w:tr>
      <w:tr w:rsidR="00076BA6" w14:paraId="42CF604C" w14:textId="77777777" w:rsidTr="006A4CA2">
        <w:tc>
          <w:tcPr>
            <w:tcW w:w="535" w:type="dxa"/>
          </w:tcPr>
          <w:p w14:paraId="1F347D9A" w14:textId="59C9DB3A" w:rsidR="00076BA6" w:rsidRDefault="00076BA6" w:rsidP="006A4CA2">
            <w:pPr>
              <w:pStyle w:val="BodyText"/>
              <w:spacing w:after="0"/>
              <w:ind w:left="0" w:right="0"/>
              <w:rPr>
                <w:rFonts w:ascii="Times New Roman" w:hAnsi="Times New Roman"/>
                <w:sz w:val="24"/>
                <w:szCs w:val="24"/>
              </w:rPr>
            </w:pPr>
            <w:r>
              <w:rPr>
                <w:rFonts w:ascii="Times New Roman" w:hAnsi="Times New Roman"/>
                <w:sz w:val="24"/>
                <w:szCs w:val="24"/>
              </w:rPr>
              <w:t>1.</w:t>
            </w:r>
          </w:p>
        </w:tc>
        <w:tc>
          <w:tcPr>
            <w:tcW w:w="3325" w:type="dxa"/>
          </w:tcPr>
          <w:p w14:paraId="3BC32EA0" w14:textId="0EAE7701" w:rsidR="00076BA6" w:rsidRPr="006A4CA2" w:rsidRDefault="00076BA6" w:rsidP="006A4CA2">
            <w:pPr>
              <w:pStyle w:val="Default"/>
              <w:jc w:val="both"/>
              <w:rPr>
                <w:sz w:val="23"/>
                <w:szCs w:val="23"/>
              </w:rPr>
            </w:pPr>
            <w:r>
              <w:rPr>
                <w:sz w:val="23"/>
                <w:szCs w:val="23"/>
              </w:rPr>
              <w:t xml:space="preserve">The effect of the proposed amendment on the overall well-being of the city. </w:t>
            </w:r>
          </w:p>
        </w:tc>
        <w:tc>
          <w:tcPr>
            <w:tcW w:w="4984" w:type="dxa"/>
            <w:vMerge w:val="restart"/>
          </w:tcPr>
          <w:p w14:paraId="49E07402" w14:textId="6CAB9133" w:rsidR="00076BA6" w:rsidRDefault="00076BA6" w:rsidP="00E21874">
            <w:pPr>
              <w:pStyle w:val="BodyText"/>
              <w:spacing w:after="0"/>
              <w:ind w:left="0" w:right="106"/>
              <w:rPr>
                <w:rFonts w:ascii="Times New Roman" w:hAnsi="Times New Roman"/>
                <w:sz w:val="24"/>
                <w:szCs w:val="24"/>
              </w:rPr>
            </w:pPr>
            <w:r>
              <w:rPr>
                <w:rFonts w:ascii="Times New Roman" w:hAnsi="Times New Roman"/>
                <w:sz w:val="24"/>
                <w:szCs w:val="24"/>
              </w:rPr>
              <w:t>There is no proposed development plan to determine what affects there might be from the rezone. An additional medical facility in town would be a positive contribution to the community, but there is too much unknown for the rest of the property.</w:t>
            </w:r>
            <w:r w:rsidR="001F493F">
              <w:rPr>
                <w:rFonts w:ascii="Times New Roman" w:hAnsi="Times New Roman"/>
                <w:sz w:val="24"/>
                <w:szCs w:val="24"/>
              </w:rPr>
              <w:t xml:space="preserve"> The Our Valley Our Vision plan indicates medical uses are to be near downtown</w:t>
            </w:r>
            <w:r w:rsidR="008D699C">
              <w:rPr>
                <w:rFonts w:ascii="Times New Roman" w:hAnsi="Times New Roman"/>
                <w:sz w:val="24"/>
                <w:szCs w:val="24"/>
              </w:rPr>
              <w:t>,</w:t>
            </w:r>
            <w:r w:rsidR="001F493F">
              <w:rPr>
                <w:rFonts w:ascii="Times New Roman" w:hAnsi="Times New Roman"/>
                <w:sz w:val="24"/>
                <w:szCs w:val="24"/>
              </w:rPr>
              <w:t xml:space="preserve"> while the subject property would be primarily residential uses with supporting parks and </w:t>
            </w:r>
            <w:r w:rsidR="008D699C">
              <w:rPr>
                <w:rFonts w:ascii="Times New Roman" w:hAnsi="Times New Roman"/>
                <w:sz w:val="24"/>
                <w:szCs w:val="24"/>
              </w:rPr>
              <w:t>open space</w:t>
            </w:r>
            <w:r w:rsidR="001F493F">
              <w:rPr>
                <w:rFonts w:ascii="Times New Roman" w:hAnsi="Times New Roman"/>
                <w:sz w:val="24"/>
                <w:szCs w:val="24"/>
              </w:rPr>
              <w:t xml:space="preserve"> amenities.</w:t>
            </w:r>
          </w:p>
        </w:tc>
      </w:tr>
      <w:tr w:rsidR="00076BA6" w14:paraId="47647F16" w14:textId="77777777" w:rsidTr="006A4CA2">
        <w:tc>
          <w:tcPr>
            <w:tcW w:w="535" w:type="dxa"/>
          </w:tcPr>
          <w:p w14:paraId="28AE08D8" w14:textId="13EF202D" w:rsidR="00076BA6" w:rsidRDefault="00076BA6" w:rsidP="006A4CA2">
            <w:pPr>
              <w:pStyle w:val="BodyText"/>
              <w:spacing w:after="0"/>
              <w:ind w:left="0" w:right="0"/>
              <w:rPr>
                <w:rFonts w:ascii="Times New Roman" w:hAnsi="Times New Roman"/>
                <w:sz w:val="24"/>
                <w:szCs w:val="24"/>
              </w:rPr>
            </w:pPr>
            <w:r>
              <w:rPr>
                <w:rFonts w:ascii="Times New Roman" w:hAnsi="Times New Roman"/>
                <w:sz w:val="24"/>
                <w:szCs w:val="24"/>
              </w:rPr>
              <w:t>2.</w:t>
            </w:r>
          </w:p>
        </w:tc>
        <w:tc>
          <w:tcPr>
            <w:tcW w:w="3325" w:type="dxa"/>
          </w:tcPr>
          <w:p w14:paraId="37961A04" w14:textId="45DEA0F1" w:rsidR="00076BA6" w:rsidRPr="006A4CA2" w:rsidRDefault="00076BA6" w:rsidP="006A4CA2">
            <w:pPr>
              <w:pStyle w:val="Default"/>
              <w:jc w:val="both"/>
              <w:rPr>
                <w:sz w:val="23"/>
                <w:szCs w:val="23"/>
              </w:rPr>
            </w:pPr>
            <w:r>
              <w:rPr>
                <w:sz w:val="23"/>
                <w:szCs w:val="23"/>
              </w:rPr>
              <w:t xml:space="preserve">The effect of the proposed amendment on the public health, welfare, and safety. </w:t>
            </w:r>
          </w:p>
        </w:tc>
        <w:tc>
          <w:tcPr>
            <w:tcW w:w="4984" w:type="dxa"/>
            <w:vMerge/>
          </w:tcPr>
          <w:p w14:paraId="1470D33D" w14:textId="77777777" w:rsidR="00076BA6" w:rsidRDefault="00076BA6" w:rsidP="006A4CA2">
            <w:pPr>
              <w:pStyle w:val="BodyText"/>
              <w:spacing w:after="0"/>
              <w:ind w:left="0"/>
              <w:rPr>
                <w:rFonts w:ascii="Times New Roman" w:hAnsi="Times New Roman"/>
                <w:sz w:val="24"/>
                <w:szCs w:val="24"/>
              </w:rPr>
            </w:pPr>
          </w:p>
        </w:tc>
      </w:tr>
      <w:tr w:rsidR="00E21874" w14:paraId="6DFB32DB" w14:textId="77777777" w:rsidTr="006A4CA2">
        <w:tc>
          <w:tcPr>
            <w:tcW w:w="535" w:type="dxa"/>
          </w:tcPr>
          <w:p w14:paraId="756C441C" w14:textId="6659D233" w:rsidR="00E21874" w:rsidRDefault="00E21874" w:rsidP="006A4CA2">
            <w:pPr>
              <w:pStyle w:val="BodyText"/>
              <w:spacing w:after="0"/>
              <w:ind w:left="0" w:right="0"/>
              <w:rPr>
                <w:rFonts w:ascii="Times New Roman" w:hAnsi="Times New Roman"/>
                <w:sz w:val="24"/>
                <w:szCs w:val="24"/>
              </w:rPr>
            </w:pPr>
            <w:r>
              <w:rPr>
                <w:rFonts w:ascii="Times New Roman" w:hAnsi="Times New Roman"/>
                <w:sz w:val="24"/>
                <w:szCs w:val="24"/>
              </w:rPr>
              <w:t>3.</w:t>
            </w:r>
          </w:p>
        </w:tc>
        <w:tc>
          <w:tcPr>
            <w:tcW w:w="3325" w:type="dxa"/>
          </w:tcPr>
          <w:p w14:paraId="557DCD33" w14:textId="5D2A7CE8" w:rsidR="00E21874" w:rsidRPr="006A4CA2" w:rsidRDefault="00E21874" w:rsidP="006A4CA2">
            <w:pPr>
              <w:pStyle w:val="Default"/>
              <w:jc w:val="both"/>
              <w:rPr>
                <w:sz w:val="23"/>
                <w:szCs w:val="23"/>
              </w:rPr>
            </w:pPr>
            <w:r>
              <w:rPr>
                <w:sz w:val="23"/>
                <w:szCs w:val="23"/>
              </w:rPr>
              <w:t xml:space="preserve">The effect of the proposed amendment on the interests of the City, and its residents. </w:t>
            </w:r>
          </w:p>
        </w:tc>
        <w:tc>
          <w:tcPr>
            <w:tcW w:w="4984" w:type="dxa"/>
          </w:tcPr>
          <w:p w14:paraId="5635EE13" w14:textId="0DBC140C" w:rsidR="00E21874" w:rsidRDefault="00076BA6" w:rsidP="00076BA6">
            <w:pPr>
              <w:pStyle w:val="BodyText"/>
              <w:spacing w:after="0"/>
              <w:ind w:left="0" w:right="196"/>
              <w:rPr>
                <w:rFonts w:ascii="Times New Roman" w:hAnsi="Times New Roman"/>
                <w:sz w:val="24"/>
                <w:szCs w:val="24"/>
              </w:rPr>
            </w:pPr>
            <w:r>
              <w:rPr>
                <w:rFonts w:ascii="Times New Roman" w:hAnsi="Times New Roman"/>
                <w:sz w:val="24"/>
                <w:szCs w:val="24"/>
              </w:rPr>
              <w:t>There is no plan for the property, and thus, it is unknown if rezoning will contribute positively to the interests of the city.</w:t>
            </w:r>
          </w:p>
        </w:tc>
      </w:tr>
      <w:tr w:rsidR="00F4427D" w14:paraId="2B9D0086" w14:textId="77777777" w:rsidTr="006A4CA2">
        <w:tc>
          <w:tcPr>
            <w:tcW w:w="535" w:type="dxa"/>
          </w:tcPr>
          <w:p w14:paraId="58DAE13C" w14:textId="5B205E28" w:rsidR="00F4427D" w:rsidRDefault="00F4427D" w:rsidP="006A4CA2">
            <w:pPr>
              <w:pStyle w:val="BodyText"/>
              <w:spacing w:after="0"/>
              <w:ind w:left="0" w:right="0"/>
              <w:rPr>
                <w:rFonts w:ascii="Times New Roman" w:hAnsi="Times New Roman"/>
                <w:sz w:val="24"/>
                <w:szCs w:val="24"/>
              </w:rPr>
            </w:pPr>
            <w:r>
              <w:rPr>
                <w:rFonts w:ascii="Times New Roman" w:hAnsi="Times New Roman"/>
                <w:sz w:val="24"/>
                <w:szCs w:val="24"/>
              </w:rPr>
              <w:t>4.</w:t>
            </w:r>
          </w:p>
        </w:tc>
        <w:tc>
          <w:tcPr>
            <w:tcW w:w="3325" w:type="dxa"/>
          </w:tcPr>
          <w:p w14:paraId="5FFFA75E" w14:textId="1547AB52" w:rsidR="00F4427D" w:rsidRPr="006A4CA2" w:rsidRDefault="00F4427D" w:rsidP="006A4CA2">
            <w:pPr>
              <w:pStyle w:val="Default"/>
              <w:jc w:val="both"/>
              <w:rPr>
                <w:sz w:val="23"/>
                <w:szCs w:val="23"/>
              </w:rPr>
            </w:pPr>
            <w:r>
              <w:rPr>
                <w:sz w:val="23"/>
                <w:szCs w:val="23"/>
              </w:rPr>
              <w:t xml:space="preserve">The ability of the City, and other service providers, as applicable, to provide all infrastructure, facilities, and services required by the proposed uses and activities allowed by the proposed amendment. </w:t>
            </w:r>
          </w:p>
        </w:tc>
        <w:tc>
          <w:tcPr>
            <w:tcW w:w="4984" w:type="dxa"/>
          </w:tcPr>
          <w:p w14:paraId="6DC4A28E" w14:textId="79C926D2" w:rsidR="00F4427D" w:rsidRDefault="00076BA6" w:rsidP="00E21874">
            <w:pPr>
              <w:pStyle w:val="BodyText"/>
              <w:spacing w:after="0"/>
              <w:ind w:left="0" w:right="196"/>
              <w:rPr>
                <w:rFonts w:ascii="Times New Roman" w:hAnsi="Times New Roman"/>
                <w:sz w:val="24"/>
                <w:szCs w:val="24"/>
              </w:rPr>
            </w:pPr>
            <w:r>
              <w:rPr>
                <w:rFonts w:ascii="Times New Roman" w:hAnsi="Times New Roman"/>
                <w:sz w:val="24"/>
                <w:szCs w:val="24"/>
              </w:rPr>
              <w:t>This cannot be determined unless we know what the overall development proposal will be. There is a significant difference between the utilities needed for an A-1 and R-2 development.</w:t>
            </w:r>
          </w:p>
        </w:tc>
      </w:tr>
      <w:tr w:rsidR="00F4427D" w14:paraId="06CBF30F" w14:textId="77777777" w:rsidTr="006A4CA2">
        <w:tc>
          <w:tcPr>
            <w:tcW w:w="535" w:type="dxa"/>
          </w:tcPr>
          <w:p w14:paraId="4129CD8D" w14:textId="5511E34C" w:rsidR="00F4427D" w:rsidRDefault="00F4427D" w:rsidP="006A4CA2">
            <w:pPr>
              <w:pStyle w:val="BodyText"/>
              <w:spacing w:after="0"/>
              <w:ind w:left="0" w:right="0"/>
              <w:rPr>
                <w:rFonts w:ascii="Times New Roman" w:hAnsi="Times New Roman"/>
                <w:sz w:val="24"/>
                <w:szCs w:val="24"/>
              </w:rPr>
            </w:pPr>
            <w:r>
              <w:rPr>
                <w:rFonts w:ascii="Times New Roman" w:hAnsi="Times New Roman"/>
                <w:sz w:val="24"/>
                <w:szCs w:val="24"/>
              </w:rPr>
              <w:t>5.</w:t>
            </w:r>
          </w:p>
        </w:tc>
        <w:tc>
          <w:tcPr>
            <w:tcW w:w="3325" w:type="dxa"/>
          </w:tcPr>
          <w:p w14:paraId="7BBF6EE3" w14:textId="707813AB" w:rsidR="00F4427D" w:rsidRPr="006A4CA2" w:rsidRDefault="00F4427D" w:rsidP="006A4CA2">
            <w:pPr>
              <w:pStyle w:val="Default"/>
              <w:jc w:val="both"/>
              <w:rPr>
                <w:sz w:val="23"/>
                <w:szCs w:val="23"/>
              </w:rPr>
            </w:pPr>
            <w:r>
              <w:rPr>
                <w:sz w:val="23"/>
                <w:szCs w:val="23"/>
              </w:rPr>
              <w:t xml:space="preserve">Compatibility of the proposed uses, if applicable, with nearby and adjoining properties. </w:t>
            </w:r>
          </w:p>
        </w:tc>
        <w:tc>
          <w:tcPr>
            <w:tcW w:w="4984" w:type="dxa"/>
          </w:tcPr>
          <w:p w14:paraId="7A0E0468" w14:textId="555C93A1" w:rsidR="00F4427D" w:rsidRDefault="00076BA6" w:rsidP="006A4CA2">
            <w:pPr>
              <w:pStyle w:val="BodyText"/>
              <w:spacing w:after="0"/>
              <w:ind w:left="0"/>
              <w:rPr>
                <w:rFonts w:ascii="Times New Roman" w:hAnsi="Times New Roman"/>
                <w:sz w:val="24"/>
                <w:szCs w:val="24"/>
              </w:rPr>
            </w:pPr>
            <w:r>
              <w:rPr>
                <w:rFonts w:ascii="Times New Roman" w:hAnsi="Times New Roman"/>
                <w:sz w:val="24"/>
                <w:szCs w:val="24"/>
              </w:rPr>
              <w:t>TBD</w:t>
            </w:r>
          </w:p>
        </w:tc>
      </w:tr>
      <w:tr w:rsidR="00F4427D" w14:paraId="3977BAB9" w14:textId="77777777" w:rsidTr="006A4CA2">
        <w:tc>
          <w:tcPr>
            <w:tcW w:w="535" w:type="dxa"/>
          </w:tcPr>
          <w:p w14:paraId="593841DE" w14:textId="6ACFD819" w:rsidR="00F4427D" w:rsidRDefault="00F4427D" w:rsidP="006A4CA2">
            <w:pPr>
              <w:pStyle w:val="BodyText"/>
              <w:spacing w:after="0"/>
              <w:ind w:left="0" w:right="0"/>
              <w:rPr>
                <w:rFonts w:ascii="Times New Roman" w:hAnsi="Times New Roman"/>
                <w:sz w:val="24"/>
                <w:szCs w:val="24"/>
              </w:rPr>
            </w:pPr>
            <w:r>
              <w:rPr>
                <w:rFonts w:ascii="Times New Roman" w:hAnsi="Times New Roman"/>
                <w:sz w:val="24"/>
                <w:szCs w:val="24"/>
              </w:rPr>
              <w:t>6.</w:t>
            </w:r>
          </w:p>
        </w:tc>
        <w:tc>
          <w:tcPr>
            <w:tcW w:w="3325" w:type="dxa"/>
          </w:tcPr>
          <w:p w14:paraId="5E43BD0F" w14:textId="14B66221" w:rsidR="00F4427D" w:rsidRPr="006A4CA2" w:rsidRDefault="00F4427D" w:rsidP="006A4CA2">
            <w:pPr>
              <w:pStyle w:val="Default"/>
              <w:jc w:val="both"/>
              <w:rPr>
                <w:sz w:val="23"/>
                <w:szCs w:val="23"/>
              </w:rPr>
            </w:pPr>
            <w:r>
              <w:rPr>
                <w:sz w:val="23"/>
                <w:szCs w:val="23"/>
              </w:rPr>
              <w:t xml:space="preserve">The suitability of the properties for the uses and activities proposed. </w:t>
            </w:r>
          </w:p>
        </w:tc>
        <w:tc>
          <w:tcPr>
            <w:tcW w:w="4984" w:type="dxa"/>
          </w:tcPr>
          <w:p w14:paraId="67B8D95D" w14:textId="60B1EDE2" w:rsidR="00F4427D" w:rsidRDefault="00076BA6" w:rsidP="006A4CA2">
            <w:pPr>
              <w:pStyle w:val="BodyText"/>
              <w:spacing w:after="0"/>
              <w:ind w:left="0"/>
              <w:rPr>
                <w:rFonts w:ascii="Times New Roman" w:hAnsi="Times New Roman"/>
                <w:sz w:val="24"/>
                <w:szCs w:val="24"/>
              </w:rPr>
            </w:pPr>
            <w:r>
              <w:rPr>
                <w:rFonts w:ascii="Times New Roman" w:hAnsi="Times New Roman"/>
                <w:sz w:val="24"/>
                <w:szCs w:val="24"/>
              </w:rPr>
              <w:t>TBD</w:t>
            </w:r>
          </w:p>
        </w:tc>
      </w:tr>
      <w:tr w:rsidR="006A4CA2" w14:paraId="056AAAB3" w14:textId="77777777" w:rsidTr="006A4CA2">
        <w:tc>
          <w:tcPr>
            <w:tcW w:w="535" w:type="dxa"/>
          </w:tcPr>
          <w:p w14:paraId="4143214D" w14:textId="63CE01A9" w:rsidR="006A4CA2" w:rsidRDefault="006A4CA2" w:rsidP="006A4CA2">
            <w:pPr>
              <w:pStyle w:val="BodyText"/>
              <w:spacing w:after="0"/>
              <w:ind w:left="0" w:right="0"/>
              <w:rPr>
                <w:rFonts w:ascii="Times New Roman" w:hAnsi="Times New Roman"/>
                <w:sz w:val="24"/>
                <w:szCs w:val="24"/>
              </w:rPr>
            </w:pPr>
            <w:r>
              <w:rPr>
                <w:rFonts w:ascii="Times New Roman" w:hAnsi="Times New Roman"/>
                <w:sz w:val="24"/>
                <w:szCs w:val="24"/>
              </w:rPr>
              <w:t>7.</w:t>
            </w:r>
          </w:p>
        </w:tc>
        <w:tc>
          <w:tcPr>
            <w:tcW w:w="3325" w:type="dxa"/>
          </w:tcPr>
          <w:p w14:paraId="1E6523A8" w14:textId="77777777" w:rsidR="006A4CA2" w:rsidRDefault="006A4CA2" w:rsidP="006A4CA2">
            <w:pPr>
              <w:pStyle w:val="Default"/>
              <w:jc w:val="both"/>
              <w:rPr>
                <w:sz w:val="23"/>
                <w:szCs w:val="23"/>
              </w:rPr>
            </w:pPr>
            <w:r>
              <w:rPr>
                <w:sz w:val="23"/>
                <w:szCs w:val="23"/>
              </w:rPr>
              <w:t xml:space="preserve">The effect of the proposed amendment on the existing goals, objectives, and policies of the General Plan, and listing any other revisions to the City’s Land Use Ordinances, and any other Ordinances required to implement the amendment. </w:t>
            </w:r>
          </w:p>
          <w:p w14:paraId="4761557F" w14:textId="77777777" w:rsidR="006A4CA2" w:rsidRDefault="006A4CA2" w:rsidP="006A4CA2">
            <w:pPr>
              <w:pStyle w:val="BodyText"/>
              <w:spacing w:after="0"/>
              <w:ind w:left="0"/>
              <w:rPr>
                <w:rFonts w:ascii="Times New Roman" w:hAnsi="Times New Roman"/>
                <w:sz w:val="24"/>
                <w:szCs w:val="24"/>
              </w:rPr>
            </w:pPr>
          </w:p>
        </w:tc>
        <w:tc>
          <w:tcPr>
            <w:tcW w:w="4984" w:type="dxa"/>
          </w:tcPr>
          <w:p w14:paraId="33580752" w14:textId="31EB767F" w:rsidR="007F2DC8" w:rsidRDefault="007F2DC8" w:rsidP="00184BCC">
            <w:pPr>
              <w:pStyle w:val="BodyText"/>
              <w:spacing w:after="0"/>
              <w:ind w:left="0" w:right="196"/>
              <w:rPr>
                <w:rFonts w:ascii="Times New Roman" w:hAnsi="Times New Roman"/>
                <w:sz w:val="24"/>
                <w:szCs w:val="24"/>
              </w:rPr>
            </w:pPr>
            <w:r>
              <w:rPr>
                <w:rFonts w:ascii="Times New Roman" w:hAnsi="Times New Roman"/>
                <w:sz w:val="24"/>
                <w:szCs w:val="24"/>
              </w:rPr>
              <w:t xml:space="preserve">The Our Valley Our Vision Plan, which was adopted by the City Council into the General Plan, shows all of the subject properties as Neighborhood with Open Space. A professional office use is not consistent with </w:t>
            </w:r>
            <w:r w:rsidR="001771E9">
              <w:rPr>
                <w:rFonts w:ascii="Times New Roman" w:hAnsi="Times New Roman"/>
                <w:sz w:val="24"/>
                <w:szCs w:val="24"/>
              </w:rPr>
              <w:t>the</w:t>
            </w:r>
            <w:r>
              <w:rPr>
                <w:rFonts w:ascii="Times New Roman" w:hAnsi="Times New Roman"/>
                <w:sz w:val="24"/>
                <w:szCs w:val="24"/>
              </w:rPr>
              <w:t xml:space="preserve"> anticipated future land use. </w:t>
            </w:r>
          </w:p>
          <w:p w14:paraId="6A7E1E01" w14:textId="77777777" w:rsidR="007F2DC8" w:rsidRDefault="007F2DC8" w:rsidP="00184BCC">
            <w:pPr>
              <w:pStyle w:val="BodyText"/>
              <w:spacing w:after="0"/>
              <w:ind w:left="0" w:right="196"/>
              <w:rPr>
                <w:rFonts w:ascii="Times New Roman" w:hAnsi="Times New Roman"/>
                <w:sz w:val="24"/>
                <w:szCs w:val="24"/>
              </w:rPr>
            </w:pPr>
          </w:p>
          <w:p w14:paraId="7C19D0C2" w14:textId="244D23FE" w:rsidR="006A4CA2" w:rsidRDefault="00076BA6" w:rsidP="00184BCC">
            <w:pPr>
              <w:pStyle w:val="BodyText"/>
              <w:spacing w:after="0"/>
              <w:ind w:left="0" w:right="196"/>
              <w:rPr>
                <w:rFonts w:ascii="Times New Roman" w:hAnsi="Times New Roman"/>
                <w:sz w:val="24"/>
                <w:szCs w:val="24"/>
              </w:rPr>
            </w:pPr>
            <w:r>
              <w:rPr>
                <w:rFonts w:ascii="Times New Roman" w:hAnsi="Times New Roman"/>
                <w:sz w:val="24"/>
                <w:szCs w:val="24"/>
              </w:rPr>
              <w:t xml:space="preserve">The R-2 zone </w:t>
            </w:r>
            <w:r w:rsidR="007F2DC8">
              <w:rPr>
                <w:rFonts w:ascii="Times New Roman" w:hAnsi="Times New Roman"/>
                <w:sz w:val="24"/>
                <w:szCs w:val="24"/>
              </w:rPr>
              <w:t>request would all</w:t>
            </w:r>
            <w:r>
              <w:rPr>
                <w:rFonts w:ascii="Times New Roman" w:hAnsi="Times New Roman"/>
                <w:sz w:val="24"/>
                <w:szCs w:val="24"/>
              </w:rPr>
              <w:t>ow for densities slightly lower than those of the Our Valley Our Vision plan</w:t>
            </w:r>
            <w:r w:rsidR="006A29D4">
              <w:rPr>
                <w:rFonts w:ascii="Times New Roman" w:hAnsi="Times New Roman"/>
                <w:sz w:val="24"/>
                <w:szCs w:val="24"/>
              </w:rPr>
              <w:t xml:space="preserve">, but </w:t>
            </w:r>
            <w:r w:rsidR="001771E9">
              <w:rPr>
                <w:rFonts w:ascii="Times New Roman" w:hAnsi="Times New Roman"/>
                <w:sz w:val="24"/>
                <w:szCs w:val="24"/>
              </w:rPr>
              <w:t>does not provide a regulatory basis to promote nor require open spaces and amenities as contemplated in the General Plan. Applyi</w:t>
            </w:r>
            <w:r w:rsidR="006A29D4">
              <w:rPr>
                <w:rFonts w:ascii="Times New Roman" w:hAnsi="Times New Roman"/>
                <w:sz w:val="24"/>
                <w:szCs w:val="24"/>
              </w:rPr>
              <w:t>ng the R-2 before a development proposal is submitted</w:t>
            </w:r>
            <w:r w:rsidR="001771E9">
              <w:rPr>
                <w:rFonts w:ascii="Times New Roman" w:hAnsi="Times New Roman"/>
                <w:sz w:val="24"/>
                <w:szCs w:val="24"/>
              </w:rPr>
              <w:t>, and before the city has the regulatory framework to establish open space requirements</w:t>
            </w:r>
            <w:r w:rsidR="006A29D4">
              <w:rPr>
                <w:rFonts w:ascii="Times New Roman" w:hAnsi="Times New Roman"/>
                <w:sz w:val="24"/>
                <w:szCs w:val="24"/>
              </w:rPr>
              <w:t xml:space="preserve">, may limit the potential of having open space and amenities </w:t>
            </w:r>
            <w:r w:rsidR="007F2DC8">
              <w:rPr>
                <w:rFonts w:ascii="Times New Roman" w:hAnsi="Times New Roman"/>
                <w:sz w:val="24"/>
                <w:szCs w:val="24"/>
              </w:rPr>
              <w:t>as contemplated by the General Plan</w:t>
            </w:r>
            <w:r w:rsidR="006A29D4">
              <w:rPr>
                <w:rFonts w:ascii="Times New Roman" w:hAnsi="Times New Roman"/>
                <w:sz w:val="24"/>
                <w:szCs w:val="24"/>
              </w:rPr>
              <w:t>.</w:t>
            </w:r>
          </w:p>
        </w:tc>
      </w:tr>
    </w:tbl>
    <w:p w14:paraId="14255F4C" w14:textId="77777777" w:rsidR="008E17BB" w:rsidRDefault="008E17BB" w:rsidP="006A4CA2">
      <w:pPr>
        <w:pStyle w:val="BodyText"/>
        <w:spacing w:after="0"/>
        <w:ind w:left="0"/>
        <w:rPr>
          <w:rFonts w:ascii="Times New Roman" w:hAnsi="Times New Roman"/>
          <w:sz w:val="24"/>
          <w:szCs w:val="24"/>
        </w:rPr>
      </w:pPr>
    </w:p>
    <w:p w14:paraId="13595C26" w14:textId="77777777" w:rsidR="00CA2C21" w:rsidRDefault="00CA2C21">
      <w:pPr>
        <w:ind w:left="0" w:right="0"/>
        <w:rPr>
          <w:rFonts w:ascii="Times New Roman" w:hAnsi="Times New Roman"/>
          <w:b/>
          <w:bCs/>
          <w:sz w:val="24"/>
          <w:szCs w:val="24"/>
        </w:rPr>
      </w:pPr>
      <w:r>
        <w:rPr>
          <w:rFonts w:ascii="Times New Roman" w:hAnsi="Times New Roman"/>
          <w:b/>
          <w:bCs/>
          <w:sz w:val="24"/>
          <w:szCs w:val="24"/>
        </w:rPr>
        <w:br w:type="page"/>
      </w:r>
    </w:p>
    <w:p w14:paraId="5030AA1A" w14:textId="07A9ACDD" w:rsidR="008E17BB" w:rsidRDefault="00184BCC" w:rsidP="00713363">
      <w:pPr>
        <w:pStyle w:val="BodyText"/>
        <w:ind w:left="0"/>
        <w:rPr>
          <w:rFonts w:ascii="Times New Roman" w:hAnsi="Times New Roman"/>
          <w:b/>
          <w:bCs/>
          <w:sz w:val="24"/>
          <w:szCs w:val="24"/>
        </w:rPr>
      </w:pPr>
      <w:r w:rsidRPr="00184BCC">
        <w:rPr>
          <w:rFonts w:ascii="Times New Roman" w:hAnsi="Times New Roman"/>
          <w:b/>
          <w:bCs/>
          <w:sz w:val="24"/>
          <w:szCs w:val="24"/>
        </w:rPr>
        <w:lastRenderedPageBreak/>
        <w:t>Recommended Action</w:t>
      </w:r>
    </w:p>
    <w:p w14:paraId="600FEA79" w14:textId="67846CA3" w:rsidR="008001C8" w:rsidRDefault="007F2DC8" w:rsidP="006A29D4">
      <w:pPr>
        <w:pStyle w:val="BodyText"/>
        <w:ind w:left="0"/>
        <w:rPr>
          <w:rFonts w:ascii="Times New Roman" w:hAnsi="Times New Roman"/>
          <w:sz w:val="24"/>
          <w:szCs w:val="24"/>
        </w:rPr>
      </w:pPr>
      <w:r>
        <w:rPr>
          <w:rFonts w:ascii="Times New Roman" w:hAnsi="Times New Roman"/>
          <w:sz w:val="24"/>
          <w:szCs w:val="24"/>
        </w:rPr>
        <w:t xml:space="preserve">It is recommended that the Planning Commission forward a recommendation to the City Council </w:t>
      </w:r>
      <w:r w:rsidR="00AB3849">
        <w:rPr>
          <w:rFonts w:ascii="Times New Roman" w:hAnsi="Times New Roman"/>
          <w:sz w:val="24"/>
          <w:szCs w:val="24"/>
        </w:rPr>
        <w:t xml:space="preserve">to </w:t>
      </w:r>
      <w:r w:rsidR="00CA2C21">
        <w:rPr>
          <w:rFonts w:ascii="Times New Roman" w:hAnsi="Times New Roman"/>
          <w:sz w:val="24"/>
          <w:szCs w:val="24"/>
        </w:rPr>
        <w:t>DENY</w:t>
      </w:r>
      <w:r w:rsidR="00AB3849">
        <w:rPr>
          <w:rFonts w:ascii="Times New Roman" w:hAnsi="Times New Roman"/>
          <w:sz w:val="24"/>
          <w:szCs w:val="24"/>
        </w:rPr>
        <w:t xml:space="preserve"> the rezoning request based on the following findings:</w:t>
      </w:r>
    </w:p>
    <w:p w14:paraId="26909DD4" w14:textId="2FCD6C4B" w:rsidR="00AB3849" w:rsidRPr="00CA2C21" w:rsidRDefault="00AB3849" w:rsidP="006A29D4">
      <w:pPr>
        <w:pStyle w:val="BodyText"/>
        <w:ind w:left="0"/>
        <w:rPr>
          <w:rFonts w:ascii="Times New Roman" w:hAnsi="Times New Roman"/>
          <w:sz w:val="24"/>
          <w:szCs w:val="24"/>
          <w:u w:val="single"/>
        </w:rPr>
      </w:pPr>
      <w:r w:rsidRPr="00CA2C21">
        <w:rPr>
          <w:rFonts w:ascii="Times New Roman" w:hAnsi="Times New Roman"/>
          <w:sz w:val="24"/>
          <w:szCs w:val="24"/>
          <w:u w:val="single"/>
        </w:rPr>
        <w:t>Findings</w:t>
      </w:r>
    </w:p>
    <w:p w14:paraId="4BECBCE7" w14:textId="2DD663DA" w:rsidR="00AB3849" w:rsidRDefault="00AB3849" w:rsidP="00AB3849">
      <w:pPr>
        <w:pStyle w:val="BodyText"/>
        <w:numPr>
          <w:ilvl w:val="0"/>
          <w:numId w:val="13"/>
        </w:numPr>
        <w:rPr>
          <w:rFonts w:ascii="Times New Roman" w:hAnsi="Times New Roman"/>
          <w:sz w:val="24"/>
          <w:szCs w:val="24"/>
        </w:rPr>
      </w:pPr>
      <w:r>
        <w:rPr>
          <w:rFonts w:ascii="Times New Roman" w:hAnsi="Times New Roman"/>
          <w:sz w:val="24"/>
          <w:szCs w:val="24"/>
        </w:rPr>
        <w:t xml:space="preserve">The Planning Commission is responsible </w:t>
      </w:r>
      <w:r w:rsidR="008D699C">
        <w:rPr>
          <w:rFonts w:ascii="Times New Roman" w:hAnsi="Times New Roman"/>
          <w:sz w:val="24"/>
          <w:szCs w:val="24"/>
        </w:rPr>
        <w:t>for reviewing</w:t>
      </w:r>
      <w:r>
        <w:rPr>
          <w:rFonts w:ascii="Times New Roman" w:hAnsi="Times New Roman"/>
          <w:sz w:val="24"/>
          <w:szCs w:val="24"/>
        </w:rPr>
        <w:t xml:space="preserve"> rezoning requests against the application standards found in Section 603 of the Land Use Ordinance</w:t>
      </w:r>
    </w:p>
    <w:p w14:paraId="4A50FB8A" w14:textId="5BDE1311" w:rsidR="00CA2C21" w:rsidRDefault="00AB3849" w:rsidP="00AB3849">
      <w:pPr>
        <w:pStyle w:val="BodyText"/>
        <w:numPr>
          <w:ilvl w:val="0"/>
          <w:numId w:val="13"/>
        </w:numPr>
        <w:rPr>
          <w:rFonts w:ascii="Times New Roman" w:hAnsi="Times New Roman"/>
          <w:sz w:val="24"/>
          <w:szCs w:val="24"/>
        </w:rPr>
      </w:pPr>
      <w:r>
        <w:rPr>
          <w:rFonts w:ascii="Times New Roman" w:hAnsi="Times New Roman"/>
          <w:sz w:val="24"/>
          <w:szCs w:val="24"/>
        </w:rPr>
        <w:t>The applicant has not submitted development plans sufficient for the Planning Commission to reasonably determine</w:t>
      </w:r>
      <w:r w:rsidR="00CA2C21">
        <w:rPr>
          <w:rFonts w:ascii="Times New Roman" w:hAnsi="Times New Roman"/>
          <w:sz w:val="24"/>
          <w:szCs w:val="24"/>
        </w:rPr>
        <w:t xml:space="preserve"> if the standards of Section 603 are or can be met. More specifically,</w:t>
      </w:r>
      <w:r>
        <w:rPr>
          <w:rFonts w:ascii="Times New Roman" w:hAnsi="Times New Roman"/>
          <w:sz w:val="24"/>
          <w:szCs w:val="24"/>
        </w:rPr>
        <w:t xml:space="preserve"> </w:t>
      </w:r>
    </w:p>
    <w:p w14:paraId="6A28AACA" w14:textId="49EC28A6" w:rsidR="00CA2C21" w:rsidRDefault="00AB3849" w:rsidP="00CA2C21">
      <w:pPr>
        <w:pStyle w:val="BodyText"/>
        <w:numPr>
          <w:ilvl w:val="0"/>
          <w:numId w:val="14"/>
        </w:numPr>
        <w:rPr>
          <w:rFonts w:ascii="Times New Roman" w:hAnsi="Times New Roman"/>
          <w:sz w:val="24"/>
          <w:szCs w:val="24"/>
        </w:rPr>
      </w:pPr>
      <w:r>
        <w:rPr>
          <w:rFonts w:ascii="Times New Roman" w:hAnsi="Times New Roman"/>
          <w:sz w:val="24"/>
          <w:szCs w:val="24"/>
        </w:rPr>
        <w:t>how the rezone request will affect the overall well-being of the city</w:t>
      </w:r>
      <w:r w:rsidR="00CA2C21">
        <w:rPr>
          <w:rFonts w:ascii="Times New Roman" w:hAnsi="Times New Roman"/>
          <w:sz w:val="24"/>
          <w:szCs w:val="24"/>
        </w:rPr>
        <w:t>,</w:t>
      </w:r>
    </w:p>
    <w:p w14:paraId="634BB023" w14:textId="15191F3A" w:rsidR="00CA2C21" w:rsidRDefault="00CA2C21" w:rsidP="00CA2C21">
      <w:pPr>
        <w:pStyle w:val="BodyText"/>
        <w:numPr>
          <w:ilvl w:val="0"/>
          <w:numId w:val="14"/>
        </w:numPr>
        <w:rPr>
          <w:rFonts w:ascii="Times New Roman" w:hAnsi="Times New Roman"/>
          <w:sz w:val="24"/>
          <w:szCs w:val="24"/>
        </w:rPr>
      </w:pPr>
      <w:r>
        <w:rPr>
          <w:rFonts w:ascii="Times New Roman" w:hAnsi="Times New Roman"/>
          <w:sz w:val="24"/>
          <w:szCs w:val="24"/>
        </w:rPr>
        <w:t>the potential effects upon the public health, welfare and safety,</w:t>
      </w:r>
    </w:p>
    <w:p w14:paraId="43684D61" w14:textId="196D46E7" w:rsidR="00CA2C21" w:rsidRDefault="00CA2C21" w:rsidP="00CA2C21">
      <w:pPr>
        <w:pStyle w:val="BodyText"/>
        <w:numPr>
          <w:ilvl w:val="0"/>
          <w:numId w:val="14"/>
        </w:numPr>
        <w:rPr>
          <w:rFonts w:ascii="Times New Roman" w:hAnsi="Times New Roman"/>
          <w:sz w:val="24"/>
          <w:szCs w:val="24"/>
        </w:rPr>
      </w:pPr>
      <w:r>
        <w:rPr>
          <w:rFonts w:ascii="Times New Roman" w:hAnsi="Times New Roman"/>
          <w:sz w:val="24"/>
          <w:szCs w:val="24"/>
        </w:rPr>
        <w:t>the potential effects on the interests of the city and its residents,</w:t>
      </w:r>
    </w:p>
    <w:p w14:paraId="4306EE58" w14:textId="149C062B" w:rsidR="00CA2C21" w:rsidRDefault="00CA2C21" w:rsidP="00CA2C21">
      <w:pPr>
        <w:pStyle w:val="BodyText"/>
        <w:numPr>
          <w:ilvl w:val="0"/>
          <w:numId w:val="14"/>
        </w:numPr>
        <w:rPr>
          <w:rFonts w:ascii="Times New Roman" w:hAnsi="Times New Roman"/>
          <w:sz w:val="24"/>
          <w:szCs w:val="24"/>
        </w:rPr>
      </w:pPr>
      <w:r>
        <w:rPr>
          <w:rFonts w:ascii="Times New Roman" w:hAnsi="Times New Roman"/>
          <w:sz w:val="24"/>
          <w:szCs w:val="24"/>
        </w:rPr>
        <w:t>the infrastructure and service demands required if development should occur under the requested zones,</w:t>
      </w:r>
    </w:p>
    <w:p w14:paraId="0A5B6FB1" w14:textId="54F352D2" w:rsidR="00CA2C21" w:rsidRDefault="00CA2C21" w:rsidP="00CA2C21">
      <w:pPr>
        <w:pStyle w:val="BodyText"/>
        <w:numPr>
          <w:ilvl w:val="0"/>
          <w:numId w:val="14"/>
        </w:numPr>
        <w:rPr>
          <w:rFonts w:ascii="Times New Roman" w:hAnsi="Times New Roman"/>
          <w:sz w:val="24"/>
          <w:szCs w:val="24"/>
        </w:rPr>
      </w:pPr>
      <w:r>
        <w:rPr>
          <w:rFonts w:ascii="Times New Roman" w:hAnsi="Times New Roman"/>
          <w:sz w:val="24"/>
          <w:szCs w:val="24"/>
        </w:rPr>
        <w:t xml:space="preserve">the compatibility of future developments with nearby and adjoining properties, and </w:t>
      </w:r>
    </w:p>
    <w:p w14:paraId="2AED4C3D" w14:textId="06459C57" w:rsidR="00CA2C21" w:rsidRDefault="00CA2C21" w:rsidP="00CA2C21">
      <w:pPr>
        <w:pStyle w:val="BodyText"/>
        <w:numPr>
          <w:ilvl w:val="0"/>
          <w:numId w:val="14"/>
        </w:numPr>
        <w:rPr>
          <w:rFonts w:ascii="Times New Roman" w:hAnsi="Times New Roman"/>
          <w:sz w:val="24"/>
          <w:szCs w:val="24"/>
        </w:rPr>
      </w:pPr>
      <w:r>
        <w:rPr>
          <w:rFonts w:ascii="Times New Roman" w:hAnsi="Times New Roman"/>
          <w:sz w:val="24"/>
          <w:szCs w:val="24"/>
        </w:rPr>
        <w:t>the suitability of the properties for the uses and activities proposed.</w:t>
      </w:r>
    </w:p>
    <w:p w14:paraId="13C55855" w14:textId="53D9591D" w:rsidR="00AB3849" w:rsidRDefault="001771E9" w:rsidP="00AB3849">
      <w:pPr>
        <w:pStyle w:val="BodyText"/>
        <w:numPr>
          <w:ilvl w:val="0"/>
          <w:numId w:val="13"/>
        </w:numPr>
        <w:rPr>
          <w:rFonts w:ascii="Times New Roman" w:hAnsi="Times New Roman"/>
          <w:sz w:val="24"/>
          <w:szCs w:val="24"/>
        </w:rPr>
      </w:pPr>
      <w:r>
        <w:rPr>
          <w:rFonts w:ascii="Times New Roman" w:hAnsi="Times New Roman"/>
          <w:sz w:val="24"/>
          <w:szCs w:val="24"/>
        </w:rPr>
        <w:t>The proposed medical office use on the subject property is not consistent with the preferred future land use of the property as shown in the adopted Our Valley Our Vision plan.</w:t>
      </w:r>
    </w:p>
    <w:p w14:paraId="6084A6C8" w14:textId="38427C52" w:rsidR="008E17BB" w:rsidRPr="001771E9" w:rsidRDefault="001771E9" w:rsidP="001771E9">
      <w:pPr>
        <w:pStyle w:val="BodyText"/>
        <w:numPr>
          <w:ilvl w:val="0"/>
          <w:numId w:val="13"/>
        </w:numPr>
        <w:rPr>
          <w:rFonts w:ascii="Times New Roman" w:hAnsi="Times New Roman"/>
          <w:sz w:val="24"/>
          <w:szCs w:val="24"/>
        </w:rPr>
      </w:pPr>
      <w:r>
        <w:rPr>
          <w:rFonts w:ascii="Times New Roman" w:hAnsi="Times New Roman"/>
          <w:sz w:val="24"/>
          <w:szCs w:val="24"/>
        </w:rPr>
        <w:t xml:space="preserve">Applying the R-2 </w:t>
      </w:r>
      <w:r>
        <w:rPr>
          <w:rFonts w:ascii="Times New Roman" w:hAnsi="Times New Roman"/>
          <w:sz w:val="24"/>
          <w:szCs w:val="24"/>
        </w:rPr>
        <w:t xml:space="preserve">zone to the property </w:t>
      </w:r>
      <w:r>
        <w:rPr>
          <w:rFonts w:ascii="Times New Roman" w:hAnsi="Times New Roman"/>
          <w:sz w:val="24"/>
          <w:szCs w:val="24"/>
        </w:rPr>
        <w:t xml:space="preserve">before a development proposal is submitted, and before the city has the regulatory framework to establish open space requirements, may limit the potential of having open space and amenities </w:t>
      </w:r>
      <w:r w:rsidR="008D699C">
        <w:rPr>
          <w:rFonts w:ascii="Times New Roman" w:hAnsi="Times New Roman"/>
          <w:sz w:val="24"/>
          <w:szCs w:val="24"/>
        </w:rPr>
        <w:t xml:space="preserve">in this area of the city </w:t>
      </w:r>
      <w:r>
        <w:rPr>
          <w:rFonts w:ascii="Times New Roman" w:hAnsi="Times New Roman"/>
          <w:sz w:val="24"/>
          <w:szCs w:val="24"/>
        </w:rPr>
        <w:t>as contemplated by the General Plan.</w:t>
      </w:r>
    </w:p>
    <w:p w14:paraId="5BCBC526" w14:textId="01AF1F10" w:rsidR="0085098A" w:rsidRDefault="006A29D4" w:rsidP="006A29D4">
      <w:pPr>
        <w:ind w:left="0"/>
        <w:rPr>
          <w:rFonts w:ascii="Times New Roman" w:hAnsi="Times New Roman"/>
          <w:sz w:val="24"/>
          <w:szCs w:val="24"/>
        </w:rPr>
      </w:pPr>
      <w:r w:rsidRPr="006A29D4">
        <w:rPr>
          <w:noProof/>
        </w:rPr>
        <w:lastRenderedPageBreak/>
        <w:drawing>
          <wp:inline distT="0" distB="0" distL="0" distR="0" wp14:anchorId="1DA6CC11" wp14:editId="68308088">
            <wp:extent cx="6290074" cy="8153400"/>
            <wp:effectExtent l="0" t="0" r="0" b="0"/>
            <wp:docPr id="126376907" name="Picture 1" descr="A map of a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6907" name="Picture 1" descr="A map of a land with red lines&#10;&#10;AI-generated content may be incorrect."/>
                    <pic:cNvPicPr/>
                  </pic:nvPicPr>
                  <pic:blipFill>
                    <a:blip r:embed="rId11"/>
                    <a:stretch>
                      <a:fillRect/>
                    </a:stretch>
                  </pic:blipFill>
                  <pic:spPr>
                    <a:xfrm>
                      <a:off x="0" y="0"/>
                      <a:ext cx="6298894" cy="8164832"/>
                    </a:xfrm>
                    <a:prstGeom prst="rect">
                      <a:avLst/>
                    </a:prstGeom>
                  </pic:spPr>
                </pic:pic>
              </a:graphicData>
            </a:graphic>
          </wp:inline>
        </w:drawing>
      </w:r>
    </w:p>
    <w:sectPr w:rsidR="0085098A" w:rsidSect="00DE0855">
      <w:headerReference w:type="first" r:id="rId12"/>
      <w:pgSz w:w="12240" w:h="15840" w:code="1"/>
      <w:pgMar w:top="1008" w:right="1260" w:bottom="1440" w:left="1440" w:header="720" w:footer="9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0A3DC" w14:textId="77777777" w:rsidR="00DE0855" w:rsidRDefault="00DE0855">
      <w:r>
        <w:separator/>
      </w:r>
    </w:p>
  </w:endnote>
  <w:endnote w:type="continuationSeparator" w:id="0">
    <w:p w14:paraId="110E0F8A" w14:textId="77777777" w:rsidR="00DE0855" w:rsidRDefault="00DE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9ED4" w14:textId="77777777" w:rsidR="00DE0855" w:rsidRDefault="00DE0855">
      <w:r>
        <w:separator/>
      </w:r>
    </w:p>
  </w:footnote>
  <w:footnote w:type="continuationSeparator" w:id="0">
    <w:p w14:paraId="2BF78952" w14:textId="77777777" w:rsidR="00DE0855" w:rsidRDefault="00DE0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3AFF" w14:textId="359C4447" w:rsidR="00601A80" w:rsidRPr="006A29D4" w:rsidRDefault="00601A80" w:rsidP="006A2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righ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righ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righ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righ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righ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righ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righ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righ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righ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0" w15:restartNumberingAfterBreak="0">
    <w:nsid w:val="129814B9"/>
    <w:multiLevelType w:val="hybridMultilevel"/>
    <w:tmpl w:val="7BD2B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7B2982"/>
    <w:multiLevelType w:val="hybridMultilevel"/>
    <w:tmpl w:val="3438A6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5F61D4"/>
    <w:multiLevelType w:val="hybridMultilevel"/>
    <w:tmpl w:val="C79AEF3C"/>
    <w:lvl w:ilvl="0" w:tplc="0409000F">
      <w:start w:val="1"/>
      <w:numFmt w:val="decimal"/>
      <w:lvlText w:val="%1."/>
      <w:lvlJc w:val="left"/>
      <w:pPr>
        <w:ind w:left="720" w:hanging="360"/>
      </w:pPr>
      <w:rPr>
        <w:rFonts w:hint="default"/>
      </w:rPr>
    </w:lvl>
    <w:lvl w:ilvl="1" w:tplc="5B3A18C4">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D92455"/>
    <w:multiLevelType w:val="hybridMultilevel"/>
    <w:tmpl w:val="0D6C5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449374">
    <w:abstractNumId w:val="9"/>
  </w:num>
  <w:num w:numId="2" w16cid:durableId="856966874">
    <w:abstractNumId w:val="7"/>
  </w:num>
  <w:num w:numId="3" w16cid:durableId="761609521">
    <w:abstractNumId w:val="6"/>
  </w:num>
  <w:num w:numId="4" w16cid:durableId="587999522">
    <w:abstractNumId w:val="5"/>
  </w:num>
  <w:num w:numId="5" w16cid:durableId="291981162">
    <w:abstractNumId w:val="4"/>
  </w:num>
  <w:num w:numId="6" w16cid:durableId="1421372058">
    <w:abstractNumId w:val="8"/>
  </w:num>
  <w:num w:numId="7" w16cid:durableId="2091654645">
    <w:abstractNumId w:val="3"/>
  </w:num>
  <w:num w:numId="8" w16cid:durableId="690691340">
    <w:abstractNumId w:val="2"/>
  </w:num>
  <w:num w:numId="9" w16cid:durableId="1148786275">
    <w:abstractNumId w:val="1"/>
  </w:num>
  <w:num w:numId="10" w16cid:durableId="1116564402">
    <w:abstractNumId w:val="0"/>
  </w:num>
  <w:num w:numId="11" w16cid:durableId="883445861">
    <w:abstractNumId w:val="13"/>
  </w:num>
  <w:num w:numId="12" w16cid:durableId="329217530">
    <w:abstractNumId w:val="10"/>
  </w:num>
  <w:num w:numId="13" w16cid:durableId="1400135527">
    <w:abstractNumId w:val="12"/>
  </w:num>
  <w:num w:numId="14" w16cid:durableId="118752657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8C"/>
    <w:rsid w:val="00000A6A"/>
    <w:rsid w:val="00000ED5"/>
    <w:rsid w:val="00005BB0"/>
    <w:rsid w:val="00013532"/>
    <w:rsid w:val="00041169"/>
    <w:rsid w:val="00041CAE"/>
    <w:rsid w:val="00047C22"/>
    <w:rsid w:val="00051471"/>
    <w:rsid w:val="00064064"/>
    <w:rsid w:val="000755B7"/>
    <w:rsid w:val="00076BA6"/>
    <w:rsid w:val="00080596"/>
    <w:rsid w:val="000813A1"/>
    <w:rsid w:val="000E46A8"/>
    <w:rsid w:val="0013161F"/>
    <w:rsid w:val="001527D0"/>
    <w:rsid w:val="00166FC1"/>
    <w:rsid w:val="001718A9"/>
    <w:rsid w:val="001730F0"/>
    <w:rsid w:val="00174E75"/>
    <w:rsid w:val="001771E9"/>
    <w:rsid w:val="00184BCC"/>
    <w:rsid w:val="00191B88"/>
    <w:rsid w:val="001929B1"/>
    <w:rsid w:val="00192C78"/>
    <w:rsid w:val="00196B11"/>
    <w:rsid w:val="001A36D1"/>
    <w:rsid w:val="001A3BAE"/>
    <w:rsid w:val="001B3062"/>
    <w:rsid w:val="001C094D"/>
    <w:rsid w:val="001D4128"/>
    <w:rsid w:val="001D46FD"/>
    <w:rsid w:val="001F3A94"/>
    <w:rsid w:val="001F4351"/>
    <w:rsid w:val="001F493F"/>
    <w:rsid w:val="002103E8"/>
    <w:rsid w:val="00221FBE"/>
    <w:rsid w:val="00234138"/>
    <w:rsid w:val="0024289B"/>
    <w:rsid w:val="00245922"/>
    <w:rsid w:val="00247529"/>
    <w:rsid w:val="00252F1D"/>
    <w:rsid w:val="00264071"/>
    <w:rsid w:val="00267936"/>
    <w:rsid w:val="0027246D"/>
    <w:rsid w:val="00285A1D"/>
    <w:rsid w:val="00292FD2"/>
    <w:rsid w:val="002931F3"/>
    <w:rsid w:val="002A5474"/>
    <w:rsid w:val="002B3110"/>
    <w:rsid w:val="002B50E3"/>
    <w:rsid w:val="002B5D3D"/>
    <w:rsid w:val="002C3D8D"/>
    <w:rsid w:val="002D7075"/>
    <w:rsid w:val="002E0247"/>
    <w:rsid w:val="002E335B"/>
    <w:rsid w:val="002E3B20"/>
    <w:rsid w:val="00307531"/>
    <w:rsid w:val="00322457"/>
    <w:rsid w:val="00341E13"/>
    <w:rsid w:val="0035724F"/>
    <w:rsid w:val="00371D06"/>
    <w:rsid w:val="00395752"/>
    <w:rsid w:val="003A1A6D"/>
    <w:rsid w:val="003A57CE"/>
    <w:rsid w:val="003C6971"/>
    <w:rsid w:val="003D112D"/>
    <w:rsid w:val="003D1849"/>
    <w:rsid w:val="003D78CE"/>
    <w:rsid w:val="003E4A3C"/>
    <w:rsid w:val="003F2052"/>
    <w:rsid w:val="00401CFD"/>
    <w:rsid w:val="004151A4"/>
    <w:rsid w:val="00422D2B"/>
    <w:rsid w:val="004370A4"/>
    <w:rsid w:val="00444644"/>
    <w:rsid w:val="004535BB"/>
    <w:rsid w:val="00460872"/>
    <w:rsid w:val="004612C9"/>
    <w:rsid w:val="00463A14"/>
    <w:rsid w:val="004774DB"/>
    <w:rsid w:val="00477D3D"/>
    <w:rsid w:val="004801D2"/>
    <w:rsid w:val="004A6997"/>
    <w:rsid w:val="004A6AF8"/>
    <w:rsid w:val="004B1EE4"/>
    <w:rsid w:val="004C54CE"/>
    <w:rsid w:val="004C58CA"/>
    <w:rsid w:val="004D2112"/>
    <w:rsid w:val="004F29AD"/>
    <w:rsid w:val="00503419"/>
    <w:rsid w:val="005072D5"/>
    <w:rsid w:val="00521A9F"/>
    <w:rsid w:val="00536FCE"/>
    <w:rsid w:val="005372E2"/>
    <w:rsid w:val="0053799E"/>
    <w:rsid w:val="00540925"/>
    <w:rsid w:val="0054634A"/>
    <w:rsid w:val="0055605A"/>
    <w:rsid w:val="00560450"/>
    <w:rsid w:val="00563FBF"/>
    <w:rsid w:val="005732B1"/>
    <w:rsid w:val="00583EF4"/>
    <w:rsid w:val="005A22DF"/>
    <w:rsid w:val="005A44BD"/>
    <w:rsid w:val="005C3186"/>
    <w:rsid w:val="005E34A1"/>
    <w:rsid w:val="00601A80"/>
    <w:rsid w:val="0060515B"/>
    <w:rsid w:val="006222F9"/>
    <w:rsid w:val="006310F6"/>
    <w:rsid w:val="00647455"/>
    <w:rsid w:val="00661D47"/>
    <w:rsid w:val="00665C8C"/>
    <w:rsid w:val="006817D5"/>
    <w:rsid w:val="00687986"/>
    <w:rsid w:val="00693A8D"/>
    <w:rsid w:val="006A1910"/>
    <w:rsid w:val="006A29D4"/>
    <w:rsid w:val="006A4586"/>
    <w:rsid w:val="006A4CA2"/>
    <w:rsid w:val="006B7879"/>
    <w:rsid w:val="006C4C5D"/>
    <w:rsid w:val="006C73F0"/>
    <w:rsid w:val="006D194E"/>
    <w:rsid w:val="006D2EC0"/>
    <w:rsid w:val="006E3713"/>
    <w:rsid w:val="006E763B"/>
    <w:rsid w:val="006F5E3A"/>
    <w:rsid w:val="006F7063"/>
    <w:rsid w:val="007064F7"/>
    <w:rsid w:val="00713363"/>
    <w:rsid w:val="007219BF"/>
    <w:rsid w:val="00727120"/>
    <w:rsid w:val="007301DE"/>
    <w:rsid w:val="00750FC2"/>
    <w:rsid w:val="00751524"/>
    <w:rsid w:val="007550CA"/>
    <w:rsid w:val="00762847"/>
    <w:rsid w:val="0076460A"/>
    <w:rsid w:val="00765199"/>
    <w:rsid w:val="007749E0"/>
    <w:rsid w:val="007760BE"/>
    <w:rsid w:val="007851A9"/>
    <w:rsid w:val="0079296B"/>
    <w:rsid w:val="00793558"/>
    <w:rsid w:val="007B55C8"/>
    <w:rsid w:val="007D1B42"/>
    <w:rsid w:val="007E71FD"/>
    <w:rsid w:val="007F1E70"/>
    <w:rsid w:val="007F2DC8"/>
    <w:rsid w:val="008001C8"/>
    <w:rsid w:val="00802A4D"/>
    <w:rsid w:val="0081728C"/>
    <w:rsid w:val="008233C9"/>
    <w:rsid w:val="008237A2"/>
    <w:rsid w:val="00836324"/>
    <w:rsid w:val="008400F8"/>
    <w:rsid w:val="0085098A"/>
    <w:rsid w:val="00855292"/>
    <w:rsid w:val="00874015"/>
    <w:rsid w:val="00884902"/>
    <w:rsid w:val="008863FA"/>
    <w:rsid w:val="008866DC"/>
    <w:rsid w:val="008B2943"/>
    <w:rsid w:val="008C561E"/>
    <w:rsid w:val="008C5C82"/>
    <w:rsid w:val="008D050B"/>
    <w:rsid w:val="008D5F52"/>
    <w:rsid w:val="008D699C"/>
    <w:rsid w:val="008E17BB"/>
    <w:rsid w:val="008F02FF"/>
    <w:rsid w:val="00907D7A"/>
    <w:rsid w:val="00913F9E"/>
    <w:rsid w:val="0091421E"/>
    <w:rsid w:val="009147CE"/>
    <w:rsid w:val="009165F0"/>
    <w:rsid w:val="00922D6C"/>
    <w:rsid w:val="00936180"/>
    <w:rsid w:val="00940E4E"/>
    <w:rsid w:val="0095625E"/>
    <w:rsid w:val="00962FE7"/>
    <w:rsid w:val="009648DA"/>
    <w:rsid w:val="00967BD7"/>
    <w:rsid w:val="0097137F"/>
    <w:rsid w:val="00977A0F"/>
    <w:rsid w:val="0099487C"/>
    <w:rsid w:val="00995374"/>
    <w:rsid w:val="009A185D"/>
    <w:rsid w:val="009A1E48"/>
    <w:rsid w:val="009B2243"/>
    <w:rsid w:val="009B2595"/>
    <w:rsid w:val="009B33D8"/>
    <w:rsid w:val="009C0075"/>
    <w:rsid w:val="009C1299"/>
    <w:rsid w:val="009D12D8"/>
    <w:rsid w:val="009E64F4"/>
    <w:rsid w:val="009F17ED"/>
    <w:rsid w:val="009F2A28"/>
    <w:rsid w:val="00A05C03"/>
    <w:rsid w:val="00A46837"/>
    <w:rsid w:val="00A53E37"/>
    <w:rsid w:val="00A57C28"/>
    <w:rsid w:val="00A66BFC"/>
    <w:rsid w:val="00A66E00"/>
    <w:rsid w:val="00A85673"/>
    <w:rsid w:val="00A93AE1"/>
    <w:rsid w:val="00A95C04"/>
    <w:rsid w:val="00AA0EC2"/>
    <w:rsid w:val="00AB3849"/>
    <w:rsid w:val="00AD1457"/>
    <w:rsid w:val="00AE2914"/>
    <w:rsid w:val="00B01FF5"/>
    <w:rsid w:val="00B03065"/>
    <w:rsid w:val="00B202B1"/>
    <w:rsid w:val="00B27D7C"/>
    <w:rsid w:val="00B36B1D"/>
    <w:rsid w:val="00B4597B"/>
    <w:rsid w:val="00B52CC8"/>
    <w:rsid w:val="00B56625"/>
    <w:rsid w:val="00B63554"/>
    <w:rsid w:val="00B85A3E"/>
    <w:rsid w:val="00B86475"/>
    <w:rsid w:val="00B97BE2"/>
    <w:rsid w:val="00BA3015"/>
    <w:rsid w:val="00BA5597"/>
    <w:rsid w:val="00BB2A9B"/>
    <w:rsid w:val="00BD203D"/>
    <w:rsid w:val="00BD4555"/>
    <w:rsid w:val="00BD5B54"/>
    <w:rsid w:val="00BD6A69"/>
    <w:rsid w:val="00BE48DE"/>
    <w:rsid w:val="00BF3A0B"/>
    <w:rsid w:val="00BF7918"/>
    <w:rsid w:val="00C16E89"/>
    <w:rsid w:val="00C21EE6"/>
    <w:rsid w:val="00C27A48"/>
    <w:rsid w:val="00C314D5"/>
    <w:rsid w:val="00C403F2"/>
    <w:rsid w:val="00C57695"/>
    <w:rsid w:val="00C8201B"/>
    <w:rsid w:val="00C85EB3"/>
    <w:rsid w:val="00C90BE5"/>
    <w:rsid w:val="00C93E00"/>
    <w:rsid w:val="00C97492"/>
    <w:rsid w:val="00CA1EEA"/>
    <w:rsid w:val="00CA2C21"/>
    <w:rsid w:val="00CB1DAF"/>
    <w:rsid w:val="00CB3D60"/>
    <w:rsid w:val="00CB5C74"/>
    <w:rsid w:val="00CE4AA9"/>
    <w:rsid w:val="00D2073E"/>
    <w:rsid w:val="00D31027"/>
    <w:rsid w:val="00D53B69"/>
    <w:rsid w:val="00D65A22"/>
    <w:rsid w:val="00D73BE9"/>
    <w:rsid w:val="00D90AA3"/>
    <w:rsid w:val="00DA12B6"/>
    <w:rsid w:val="00DB4A46"/>
    <w:rsid w:val="00DB642D"/>
    <w:rsid w:val="00DC61E7"/>
    <w:rsid w:val="00DE0855"/>
    <w:rsid w:val="00DE5F83"/>
    <w:rsid w:val="00E12DDA"/>
    <w:rsid w:val="00E14239"/>
    <w:rsid w:val="00E21874"/>
    <w:rsid w:val="00E41E74"/>
    <w:rsid w:val="00E50C93"/>
    <w:rsid w:val="00E510F7"/>
    <w:rsid w:val="00E70920"/>
    <w:rsid w:val="00E80007"/>
    <w:rsid w:val="00E90105"/>
    <w:rsid w:val="00E93EA3"/>
    <w:rsid w:val="00E975A8"/>
    <w:rsid w:val="00EC3C0E"/>
    <w:rsid w:val="00EC61F8"/>
    <w:rsid w:val="00EC6EE1"/>
    <w:rsid w:val="00ED3B53"/>
    <w:rsid w:val="00EE0D2A"/>
    <w:rsid w:val="00F00296"/>
    <w:rsid w:val="00F12A66"/>
    <w:rsid w:val="00F139EC"/>
    <w:rsid w:val="00F16960"/>
    <w:rsid w:val="00F226F8"/>
    <w:rsid w:val="00F34F17"/>
    <w:rsid w:val="00F36D7A"/>
    <w:rsid w:val="00F4427D"/>
    <w:rsid w:val="00F44901"/>
    <w:rsid w:val="00F47D09"/>
    <w:rsid w:val="00F56D08"/>
    <w:rsid w:val="00F578B2"/>
    <w:rsid w:val="00F6568F"/>
    <w:rsid w:val="00F9689A"/>
    <w:rsid w:val="00FA4862"/>
    <w:rsid w:val="00FA6789"/>
    <w:rsid w:val="00FC18DD"/>
    <w:rsid w:val="00FC194F"/>
    <w:rsid w:val="00FD65D7"/>
    <w:rsid w:val="00FD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BA501"/>
  <w15:docId w15:val="{20A561C8-88E0-476C-8F2C-09E68768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835" w:right="835"/>
    </w:pPr>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style>
  <w:style w:type="paragraph" w:styleId="Closing">
    <w:name w:val="Closing"/>
    <w:basedOn w:val="Normal"/>
    <w:pPr>
      <w:keepNext/>
      <w:spacing w:line="220" w:lineRule="atLeast"/>
    </w:pPr>
  </w:style>
  <w:style w:type="paragraph" w:customStyle="1" w:styleId="CompanyName">
    <w:name w:val="Company Name"/>
    <w:basedOn w:val="Normal"/>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spacing w:after="120"/>
      <w:ind w:left="1555"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1555"/>
    </w:pPr>
  </w:style>
  <w:style w:type="character" w:styleId="PageNumber">
    <w:name w:val="page number"/>
    <w:rPr>
      <w:sz w:val="18"/>
    </w:rPr>
  </w:style>
  <w:style w:type="paragraph" w:customStyle="1" w:styleId="ReturnAddress">
    <w:name w:val="Return Address"/>
    <w:basedOn w:val="Normal"/>
    <w:pPr>
      <w:keepLines/>
      <w:spacing w:line="200" w:lineRule="atLeast"/>
      <w:ind w:left="0"/>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character" w:styleId="Emphasis">
    <w:name w:val="Emphasis"/>
    <w:qFormat/>
    <w:rPr>
      <w:i/>
    </w:rPr>
  </w:style>
  <w:style w:type="paragraph" w:styleId="List">
    <w:name w:val="List"/>
    <w:basedOn w:val="Normal"/>
    <w:pPr>
      <w:ind w:left="1195" w:hanging="360"/>
    </w:pPr>
  </w:style>
  <w:style w:type="paragraph" w:styleId="List2">
    <w:name w:val="List 2"/>
    <w:basedOn w:val="Normal"/>
    <w:pPr>
      <w:ind w:left="1555" w:hanging="360"/>
    </w:pPr>
  </w:style>
  <w:style w:type="paragraph" w:styleId="List3">
    <w:name w:val="List 3"/>
    <w:basedOn w:val="Normal"/>
    <w:pPr>
      <w:ind w:left="1915" w:hanging="360"/>
    </w:pPr>
  </w:style>
  <w:style w:type="paragraph" w:styleId="List4">
    <w:name w:val="List 4"/>
    <w:basedOn w:val="Normal"/>
    <w:pPr>
      <w:ind w:left="2275" w:hanging="360"/>
    </w:pPr>
  </w:style>
  <w:style w:type="paragraph" w:styleId="List5">
    <w:name w:val="List 5"/>
    <w:basedOn w:val="Normal"/>
    <w:pPr>
      <w:ind w:left="2635" w:hanging="360"/>
    </w:pPr>
  </w:style>
  <w:style w:type="paragraph" w:styleId="ListBullet">
    <w:name w:val="List Bullet"/>
    <w:basedOn w:val="Normal"/>
    <w:autoRedefine/>
    <w:pPr>
      <w:numPr>
        <w:numId w:val="1"/>
      </w:numPr>
      <w:ind w:left="1195"/>
    </w:pPr>
  </w:style>
  <w:style w:type="paragraph" w:styleId="ListBullet2">
    <w:name w:val="List Bullet 2"/>
    <w:basedOn w:val="Normal"/>
    <w:autoRedefine/>
    <w:pPr>
      <w:numPr>
        <w:numId w:val="2"/>
      </w:numPr>
      <w:ind w:left="1555"/>
    </w:pPr>
  </w:style>
  <w:style w:type="paragraph" w:styleId="ListBullet3">
    <w:name w:val="List Bullet 3"/>
    <w:basedOn w:val="Normal"/>
    <w:autoRedefine/>
    <w:pPr>
      <w:numPr>
        <w:numId w:val="3"/>
      </w:numPr>
      <w:ind w:left="1915"/>
    </w:pPr>
  </w:style>
  <w:style w:type="paragraph" w:styleId="ListBullet4">
    <w:name w:val="List Bullet 4"/>
    <w:basedOn w:val="Normal"/>
    <w:autoRedefine/>
    <w:pPr>
      <w:numPr>
        <w:numId w:val="4"/>
      </w:numPr>
      <w:ind w:left="2275"/>
    </w:pPr>
  </w:style>
  <w:style w:type="paragraph" w:styleId="ListBullet5">
    <w:name w:val="List Bullet 5"/>
    <w:basedOn w:val="Normal"/>
    <w:autoRedefine/>
    <w:pPr>
      <w:numPr>
        <w:numId w:val="5"/>
      </w:numPr>
      <w:ind w:left="2635"/>
    </w:pPr>
  </w:style>
  <w:style w:type="paragraph" w:styleId="ListContinue">
    <w:name w:val="List Continue"/>
    <w:basedOn w:val="Normal"/>
    <w:pPr>
      <w:spacing w:after="120"/>
      <w:ind w:left="1195"/>
    </w:pPr>
  </w:style>
  <w:style w:type="paragraph" w:styleId="ListContinue2">
    <w:name w:val="List Continue 2"/>
    <w:basedOn w:val="Normal"/>
    <w:pPr>
      <w:spacing w:after="120"/>
      <w:ind w:left="1555"/>
    </w:pPr>
  </w:style>
  <w:style w:type="paragraph" w:styleId="ListContinue3">
    <w:name w:val="List Continue 3"/>
    <w:basedOn w:val="Normal"/>
    <w:pPr>
      <w:spacing w:after="120"/>
      <w:ind w:left="1915"/>
    </w:pPr>
  </w:style>
  <w:style w:type="paragraph" w:styleId="ListContinue4">
    <w:name w:val="List Continue 4"/>
    <w:basedOn w:val="Normal"/>
    <w:pPr>
      <w:spacing w:after="120"/>
      <w:ind w:left="2275"/>
    </w:pPr>
  </w:style>
  <w:style w:type="paragraph" w:styleId="ListContinue5">
    <w:name w:val="List Continue 5"/>
    <w:basedOn w:val="Normal"/>
    <w:pPr>
      <w:spacing w:after="120"/>
      <w:ind w:left="2635"/>
    </w:pPr>
  </w:style>
  <w:style w:type="paragraph" w:styleId="ListNumber">
    <w:name w:val="List Number"/>
    <w:basedOn w:val="Normal"/>
    <w:pPr>
      <w:numPr>
        <w:numId w:val="6"/>
      </w:numPr>
      <w:ind w:left="1195"/>
    </w:pPr>
  </w:style>
  <w:style w:type="paragraph" w:styleId="ListNumber2">
    <w:name w:val="List Number 2"/>
    <w:basedOn w:val="Normal"/>
    <w:pPr>
      <w:numPr>
        <w:numId w:val="7"/>
      </w:numPr>
      <w:ind w:left="1555"/>
    </w:pPr>
  </w:style>
  <w:style w:type="paragraph" w:styleId="ListNumber3">
    <w:name w:val="List Number 3"/>
    <w:basedOn w:val="Normal"/>
    <w:pPr>
      <w:numPr>
        <w:numId w:val="8"/>
      </w:numPr>
      <w:ind w:left="1915"/>
    </w:pPr>
  </w:style>
  <w:style w:type="paragraph" w:styleId="ListNumber4">
    <w:name w:val="List Number 4"/>
    <w:basedOn w:val="Normal"/>
    <w:pPr>
      <w:numPr>
        <w:numId w:val="9"/>
      </w:numPr>
      <w:ind w:left="2275"/>
    </w:pPr>
  </w:style>
  <w:style w:type="paragraph" w:styleId="ListNumber5">
    <w:name w:val="List Number 5"/>
    <w:basedOn w:val="Normal"/>
    <w:pPr>
      <w:numPr>
        <w:numId w:val="10"/>
      </w:numPr>
      <w:ind w:left="2635"/>
    </w:pPr>
  </w:style>
  <w:style w:type="character" w:customStyle="1" w:styleId="Superscript">
    <w:name w:val="Superscript"/>
    <w:rPr>
      <w:b/>
      <w:vertAlign w:val="superscript"/>
    </w:rPr>
  </w:style>
  <w:style w:type="paragraph" w:styleId="BalloonText">
    <w:name w:val="Balloon Text"/>
    <w:basedOn w:val="Normal"/>
    <w:semiHidden/>
    <w:rsid w:val="000755B7"/>
    <w:rPr>
      <w:rFonts w:ascii="Tahoma" w:hAnsi="Tahoma" w:cs="Tahoma"/>
      <w:sz w:val="16"/>
      <w:szCs w:val="16"/>
    </w:rPr>
  </w:style>
  <w:style w:type="character" w:customStyle="1" w:styleId="blacktext1">
    <w:name w:val="blacktext1"/>
    <w:basedOn w:val="DefaultParagraphFont"/>
    <w:rsid w:val="003E4A3C"/>
    <w:rPr>
      <w:rFonts w:ascii="Arial" w:hAnsi="Arial" w:cs="Arial" w:hint="default"/>
      <w:color w:val="000000"/>
      <w:sz w:val="18"/>
      <w:szCs w:val="18"/>
    </w:rPr>
  </w:style>
  <w:style w:type="table" w:styleId="TableGrid">
    <w:name w:val="Table Grid"/>
    <w:basedOn w:val="TableNormal"/>
    <w:rsid w:val="00962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1B88"/>
    <w:pPr>
      <w:ind w:left="720"/>
      <w:contextualSpacing/>
    </w:pPr>
  </w:style>
  <w:style w:type="paragraph" w:customStyle="1" w:styleId="level2">
    <w:name w:val="level2"/>
    <w:basedOn w:val="Normal"/>
    <w:rsid w:val="00C8201B"/>
    <w:pPr>
      <w:spacing w:before="100" w:beforeAutospacing="1" w:after="100" w:afterAutospacing="1"/>
      <w:ind w:left="0" w:right="0" w:hanging="240"/>
    </w:pPr>
    <w:rPr>
      <w:rFonts w:ascii="Helvetica" w:hAnsi="Helvetica" w:cs="Helvetica"/>
      <w:spacing w:val="0"/>
      <w:sz w:val="24"/>
      <w:szCs w:val="24"/>
    </w:rPr>
  </w:style>
  <w:style w:type="paragraph" w:styleId="Caption">
    <w:name w:val="caption"/>
    <w:basedOn w:val="Normal"/>
    <w:next w:val="Normal"/>
    <w:unhideWhenUsed/>
    <w:qFormat/>
    <w:rsid w:val="00192C78"/>
    <w:pPr>
      <w:spacing w:after="200"/>
    </w:pPr>
    <w:rPr>
      <w:i/>
      <w:iCs/>
      <w:color w:val="44546A" w:themeColor="text2"/>
      <w:sz w:val="18"/>
      <w:szCs w:val="18"/>
    </w:rPr>
  </w:style>
  <w:style w:type="character" w:styleId="Hyperlink">
    <w:name w:val="Hyperlink"/>
    <w:basedOn w:val="DefaultParagraphFont"/>
    <w:rsid w:val="00855292"/>
    <w:rPr>
      <w:color w:val="0563C1" w:themeColor="hyperlink"/>
      <w:u w:val="single"/>
    </w:rPr>
  </w:style>
  <w:style w:type="paragraph" w:customStyle="1" w:styleId="Default">
    <w:name w:val="Default"/>
    <w:rsid w:val="006A4CA2"/>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7484">
      <w:bodyDiv w:val="1"/>
      <w:marLeft w:val="0"/>
      <w:marRight w:val="0"/>
      <w:marTop w:val="0"/>
      <w:marBottom w:val="0"/>
      <w:divBdr>
        <w:top w:val="none" w:sz="0" w:space="0" w:color="auto"/>
        <w:left w:val="none" w:sz="0" w:space="0" w:color="auto"/>
        <w:bottom w:val="none" w:sz="0" w:space="0" w:color="auto"/>
        <w:right w:val="none" w:sz="0" w:space="0" w:color="auto"/>
      </w:divBdr>
      <w:divsChild>
        <w:div w:id="184905313">
          <w:marLeft w:val="0"/>
          <w:marRight w:val="0"/>
          <w:marTop w:val="0"/>
          <w:marBottom w:val="960"/>
          <w:divBdr>
            <w:top w:val="none" w:sz="0" w:space="0" w:color="auto"/>
            <w:left w:val="none" w:sz="0" w:space="0" w:color="auto"/>
            <w:bottom w:val="none" w:sz="0" w:space="0" w:color="auto"/>
            <w:right w:val="none" w:sz="0" w:space="0" w:color="auto"/>
          </w:divBdr>
        </w:div>
      </w:divsChild>
    </w:div>
    <w:div w:id="677003381">
      <w:bodyDiv w:val="1"/>
      <w:marLeft w:val="0"/>
      <w:marRight w:val="0"/>
      <w:marTop w:val="0"/>
      <w:marBottom w:val="0"/>
      <w:divBdr>
        <w:top w:val="none" w:sz="0" w:space="0" w:color="auto"/>
        <w:left w:val="none" w:sz="0" w:space="0" w:color="auto"/>
        <w:bottom w:val="none" w:sz="0" w:space="0" w:color="auto"/>
        <w:right w:val="none" w:sz="0" w:space="0" w:color="auto"/>
      </w:divBdr>
    </w:div>
    <w:div w:id="1419248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Professional Memo</Template>
  <TotalTime>1278</TotalTime>
  <Pages>5</Pages>
  <Words>1138</Words>
  <Characters>6010</Characters>
  <Application>Microsoft Office Word</Application>
  <DocSecurity>0</DocSecurity>
  <Lines>166</Lines>
  <Paragraphs>64</Paragraphs>
  <ScaleCrop>false</ScaleCrop>
  <HeadingPairs>
    <vt:vector size="2" baseType="variant">
      <vt:variant>
        <vt:lpstr>Title</vt:lpstr>
      </vt:variant>
      <vt:variant>
        <vt:i4>1</vt:i4>
      </vt:variant>
    </vt:vector>
  </HeadingPairs>
  <TitlesOfParts>
    <vt:vector size="1" baseType="lpstr">
      <vt:lpstr>Professional Memo</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Memo</dc:title>
  <dc:subject/>
  <dc:creator>Dennis Marker</dc:creator>
  <cp:keywords/>
  <dc:description/>
  <cp:lastModifiedBy>dennis marker</cp:lastModifiedBy>
  <cp:revision>4</cp:revision>
  <cp:lastPrinted>2024-04-12T18:42:00Z</cp:lastPrinted>
  <dcterms:created xsi:type="dcterms:W3CDTF">2025-06-26T21:19:00Z</dcterms:created>
  <dcterms:modified xsi:type="dcterms:W3CDTF">2025-07-07T15:25:00Z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GrammarlyDocumentId">
    <vt:lpwstr>2d63a0fe5f630b951cff9b97991d4369a0b1119ade1a2557b37ae66e51d75e7b</vt:lpwstr>
  </property>
</Properties>
</file>