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B7EF" w14:textId="2F1986D3" w:rsidR="00A1610C" w:rsidRDefault="00CB19A8" w:rsidP="00CB19A8">
      <w:pPr>
        <w:spacing w:after="0"/>
        <w:jc w:val="center"/>
        <w:rPr>
          <w:rFonts w:ascii="Georgia" w:hAnsi="Georgia"/>
          <w:b/>
          <w:bCs/>
          <w:sz w:val="36"/>
          <w:szCs w:val="36"/>
        </w:rPr>
      </w:pPr>
      <w:r w:rsidRPr="00CB19A8">
        <w:rPr>
          <w:rFonts w:ascii="Georgia" w:hAnsi="Georgia"/>
          <w:b/>
          <w:bCs/>
          <w:sz w:val="36"/>
          <w:szCs w:val="36"/>
        </w:rPr>
        <w:t xml:space="preserve">NOTICE OF PROPOSED TAX INCREASE SANTAQUIN CITY IN </w:t>
      </w:r>
      <w:r w:rsidR="00E44AA4">
        <w:rPr>
          <w:rFonts w:ascii="Georgia" w:hAnsi="Georgia"/>
          <w:b/>
          <w:bCs/>
          <w:sz w:val="36"/>
          <w:szCs w:val="36"/>
        </w:rPr>
        <w:t>UTAH</w:t>
      </w:r>
      <w:r w:rsidRPr="00CB19A8">
        <w:rPr>
          <w:rFonts w:ascii="Georgia" w:hAnsi="Georgia"/>
          <w:b/>
          <w:bCs/>
          <w:sz w:val="36"/>
          <w:szCs w:val="36"/>
        </w:rPr>
        <w:t xml:space="preserve"> COUNTY</w:t>
      </w:r>
    </w:p>
    <w:p w14:paraId="7D667CA8" w14:textId="77777777" w:rsidR="00CB19A8" w:rsidRDefault="00CB19A8" w:rsidP="00A1610C">
      <w:pPr>
        <w:spacing w:after="0"/>
        <w:jc w:val="center"/>
        <w:rPr>
          <w:rFonts w:ascii="Georgia" w:hAnsi="Georgia"/>
          <w:b/>
          <w:bCs/>
          <w:sz w:val="36"/>
          <w:szCs w:val="36"/>
        </w:rPr>
      </w:pPr>
    </w:p>
    <w:p w14:paraId="1166A532" w14:textId="25712521" w:rsidR="00CB19A8" w:rsidRPr="00CB19A8" w:rsidRDefault="00CB19A8" w:rsidP="00CB19A8">
      <w:pPr>
        <w:spacing w:after="0"/>
        <w:jc w:val="center"/>
        <w:rPr>
          <w:rFonts w:ascii="Georgia" w:hAnsi="Georgia"/>
          <w:sz w:val="28"/>
          <w:szCs w:val="28"/>
        </w:rPr>
      </w:pPr>
      <w:r w:rsidRPr="00CB19A8">
        <w:rPr>
          <w:rFonts w:ascii="Georgia" w:hAnsi="Georgia"/>
          <w:sz w:val="28"/>
          <w:szCs w:val="28"/>
        </w:rPr>
        <w:t xml:space="preserve">    SANTAQUIN CITY is proposing to increase its property tax revenue.</w:t>
      </w:r>
    </w:p>
    <w:p w14:paraId="4DED9A51" w14:textId="77777777" w:rsidR="00CB19A8" w:rsidRDefault="00CB19A8" w:rsidP="00CB19A8">
      <w:pPr>
        <w:spacing w:after="0"/>
        <w:jc w:val="center"/>
        <w:rPr>
          <w:rFonts w:ascii="Georgia" w:hAnsi="Georgia"/>
          <w:sz w:val="28"/>
          <w:szCs w:val="28"/>
        </w:rPr>
      </w:pPr>
      <w:r w:rsidRPr="00CB19A8">
        <w:rPr>
          <w:rFonts w:ascii="Georgia" w:hAnsi="Georgia"/>
          <w:sz w:val="28"/>
          <w:szCs w:val="28"/>
        </w:rPr>
        <w:t xml:space="preserve">     </w:t>
      </w:r>
    </w:p>
    <w:p w14:paraId="78DFE38E" w14:textId="77777777" w:rsidR="00E44AA4" w:rsidRPr="00E44AA4" w:rsidRDefault="00E44AA4" w:rsidP="00E44AA4">
      <w:pPr>
        <w:spacing w:after="0"/>
        <w:jc w:val="center"/>
        <w:rPr>
          <w:rFonts w:ascii="Georgia" w:hAnsi="Georgia"/>
          <w:sz w:val="28"/>
          <w:szCs w:val="28"/>
        </w:rPr>
      </w:pPr>
      <w:r w:rsidRPr="00E44AA4">
        <w:rPr>
          <w:rFonts w:ascii="Georgia" w:hAnsi="Georgia"/>
          <w:sz w:val="28"/>
          <w:szCs w:val="28"/>
        </w:rPr>
        <w:t>The SANTAQUIN CITY tax on a $455,000 residence would increase</w:t>
      </w:r>
    </w:p>
    <w:p w14:paraId="60A539A4" w14:textId="4029A430" w:rsidR="003055AF" w:rsidRDefault="00E44AA4" w:rsidP="00E44AA4">
      <w:pPr>
        <w:spacing w:after="0"/>
        <w:jc w:val="center"/>
        <w:rPr>
          <w:rFonts w:ascii="Georgia" w:hAnsi="Georgia"/>
          <w:sz w:val="28"/>
          <w:szCs w:val="28"/>
        </w:rPr>
      </w:pPr>
      <w:r w:rsidRPr="00E44AA4">
        <w:rPr>
          <w:rFonts w:ascii="Georgia" w:hAnsi="Georgia"/>
          <w:sz w:val="28"/>
          <w:szCs w:val="28"/>
        </w:rPr>
        <w:t>from $325.83 to $352.60, which is $26.77 per year.</w:t>
      </w:r>
    </w:p>
    <w:p w14:paraId="7E9DD5F8" w14:textId="77777777" w:rsidR="00E44AA4" w:rsidRDefault="00E44AA4" w:rsidP="00E44AA4">
      <w:pPr>
        <w:spacing w:after="0"/>
        <w:jc w:val="center"/>
        <w:rPr>
          <w:rFonts w:ascii="Georgia" w:hAnsi="Georgia"/>
          <w:sz w:val="28"/>
          <w:szCs w:val="28"/>
        </w:rPr>
      </w:pPr>
    </w:p>
    <w:p w14:paraId="54BF0FF0" w14:textId="77777777" w:rsidR="00E44AA4" w:rsidRPr="00E44AA4" w:rsidRDefault="00E44AA4" w:rsidP="00E44AA4">
      <w:pPr>
        <w:spacing w:after="0"/>
        <w:jc w:val="center"/>
        <w:rPr>
          <w:rFonts w:ascii="Georgia" w:hAnsi="Georgia"/>
          <w:sz w:val="28"/>
          <w:szCs w:val="28"/>
        </w:rPr>
      </w:pPr>
      <w:r w:rsidRPr="00E44AA4">
        <w:rPr>
          <w:rFonts w:ascii="Georgia" w:hAnsi="Georgia"/>
          <w:sz w:val="28"/>
          <w:szCs w:val="28"/>
        </w:rPr>
        <w:t>The SANTAQUIN CITY tax on a $455,000 business would increase</w:t>
      </w:r>
    </w:p>
    <w:p w14:paraId="253C962F" w14:textId="77777777" w:rsidR="00E44AA4" w:rsidRDefault="00E44AA4" w:rsidP="00E44AA4">
      <w:pPr>
        <w:spacing w:after="0"/>
        <w:jc w:val="center"/>
        <w:rPr>
          <w:rFonts w:ascii="Georgia" w:hAnsi="Georgia"/>
          <w:sz w:val="28"/>
          <w:szCs w:val="28"/>
        </w:rPr>
      </w:pPr>
      <w:r w:rsidRPr="00E44AA4">
        <w:rPr>
          <w:rFonts w:ascii="Georgia" w:hAnsi="Georgia"/>
          <w:sz w:val="28"/>
          <w:szCs w:val="28"/>
        </w:rPr>
        <w:t>from $592.41 to $641.10, which is $48.69 per year.</w:t>
      </w:r>
    </w:p>
    <w:p w14:paraId="6B10E4C3" w14:textId="6248FDC7" w:rsidR="003055AF" w:rsidRDefault="00CB19A8" w:rsidP="00E44AA4">
      <w:pPr>
        <w:spacing w:after="0"/>
        <w:jc w:val="center"/>
        <w:rPr>
          <w:rFonts w:ascii="Georgia" w:hAnsi="Georgia"/>
          <w:sz w:val="28"/>
          <w:szCs w:val="28"/>
        </w:rPr>
      </w:pPr>
      <w:r w:rsidRPr="00CB19A8">
        <w:rPr>
          <w:rFonts w:ascii="Georgia" w:hAnsi="Georgia"/>
          <w:sz w:val="28"/>
          <w:szCs w:val="28"/>
        </w:rPr>
        <w:t xml:space="preserve">    </w:t>
      </w:r>
    </w:p>
    <w:p w14:paraId="792FB2BE" w14:textId="77777777" w:rsidR="00E44AA4" w:rsidRPr="00E44AA4" w:rsidRDefault="00E44AA4" w:rsidP="00E44AA4">
      <w:pPr>
        <w:spacing w:after="0"/>
        <w:jc w:val="center"/>
        <w:rPr>
          <w:rFonts w:ascii="Georgia" w:hAnsi="Georgia"/>
          <w:sz w:val="28"/>
          <w:szCs w:val="28"/>
        </w:rPr>
      </w:pPr>
      <w:r w:rsidRPr="00E44AA4">
        <w:rPr>
          <w:rFonts w:ascii="Georgia" w:hAnsi="Georgia"/>
          <w:sz w:val="28"/>
          <w:szCs w:val="28"/>
        </w:rPr>
        <w:t>If the proposed budget is approved, SANTAQUIN CITY would receive</w:t>
      </w:r>
    </w:p>
    <w:p w14:paraId="35E91271" w14:textId="77777777" w:rsidR="00E44AA4" w:rsidRPr="00E44AA4" w:rsidRDefault="00E44AA4" w:rsidP="00E44AA4">
      <w:pPr>
        <w:spacing w:after="0"/>
        <w:jc w:val="center"/>
        <w:rPr>
          <w:rFonts w:ascii="Georgia" w:hAnsi="Georgia"/>
          <w:sz w:val="28"/>
          <w:szCs w:val="28"/>
        </w:rPr>
      </w:pPr>
      <w:r w:rsidRPr="00E44AA4">
        <w:rPr>
          <w:rFonts w:ascii="Georgia" w:hAnsi="Georgia"/>
          <w:sz w:val="28"/>
          <w:szCs w:val="28"/>
        </w:rPr>
        <w:t xml:space="preserve">an additional $163,958 in property tax revenue per year </w:t>
      </w:r>
      <w:proofErr w:type="gramStart"/>
      <w:r w:rsidRPr="00E44AA4">
        <w:rPr>
          <w:rFonts w:ascii="Georgia" w:hAnsi="Georgia"/>
          <w:sz w:val="28"/>
          <w:szCs w:val="28"/>
        </w:rPr>
        <w:t>as a result of</w:t>
      </w:r>
      <w:proofErr w:type="gramEnd"/>
    </w:p>
    <w:p w14:paraId="497556C9" w14:textId="77777777" w:rsidR="00E44AA4" w:rsidRPr="00E44AA4" w:rsidRDefault="00E44AA4" w:rsidP="00E44AA4">
      <w:pPr>
        <w:spacing w:after="0"/>
        <w:jc w:val="center"/>
        <w:rPr>
          <w:rFonts w:ascii="Georgia" w:hAnsi="Georgia"/>
          <w:sz w:val="28"/>
          <w:szCs w:val="28"/>
        </w:rPr>
      </w:pPr>
      <w:r w:rsidRPr="00E44AA4">
        <w:rPr>
          <w:rFonts w:ascii="Georgia" w:hAnsi="Georgia"/>
          <w:sz w:val="28"/>
          <w:szCs w:val="28"/>
        </w:rPr>
        <w:t>the tax increase. If the proposed budget is approved, SANTAQUIN</w:t>
      </w:r>
    </w:p>
    <w:p w14:paraId="358F3FC7" w14:textId="77777777" w:rsidR="00E44AA4" w:rsidRPr="00E44AA4" w:rsidRDefault="00E44AA4" w:rsidP="00E44AA4">
      <w:pPr>
        <w:spacing w:after="0"/>
        <w:jc w:val="center"/>
        <w:rPr>
          <w:rFonts w:ascii="Georgia" w:hAnsi="Georgia"/>
          <w:sz w:val="28"/>
          <w:szCs w:val="28"/>
        </w:rPr>
      </w:pPr>
      <w:r w:rsidRPr="00E44AA4">
        <w:rPr>
          <w:rFonts w:ascii="Georgia" w:hAnsi="Georgia"/>
          <w:sz w:val="28"/>
          <w:szCs w:val="28"/>
        </w:rPr>
        <w:t>CITY would increase its property tax budgeted revenue by 8.05% above</w:t>
      </w:r>
    </w:p>
    <w:p w14:paraId="69ED3FB7" w14:textId="77777777" w:rsidR="00E44AA4" w:rsidRDefault="00E44AA4" w:rsidP="00E44AA4">
      <w:pPr>
        <w:spacing w:after="0"/>
        <w:jc w:val="center"/>
        <w:rPr>
          <w:rFonts w:ascii="Georgia" w:hAnsi="Georgia"/>
          <w:sz w:val="28"/>
          <w:szCs w:val="28"/>
        </w:rPr>
      </w:pPr>
      <w:r w:rsidRPr="00E44AA4">
        <w:rPr>
          <w:rFonts w:ascii="Georgia" w:hAnsi="Georgia"/>
          <w:sz w:val="28"/>
          <w:szCs w:val="28"/>
        </w:rPr>
        <w:t>last year's property tax budgeted revenue excluding eligible new growth.</w:t>
      </w:r>
    </w:p>
    <w:p w14:paraId="60D6DE11" w14:textId="23009F55" w:rsidR="00CB19A8" w:rsidRPr="00CB19A8" w:rsidRDefault="00CB19A8" w:rsidP="00E44AA4">
      <w:pPr>
        <w:spacing w:after="0"/>
        <w:jc w:val="center"/>
        <w:rPr>
          <w:rFonts w:ascii="Georgia" w:hAnsi="Georgia"/>
          <w:sz w:val="28"/>
          <w:szCs w:val="28"/>
        </w:rPr>
      </w:pPr>
      <w:r w:rsidRPr="00CB19A8">
        <w:rPr>
          <w:rFonts w:ascii="Georgia" w:hAnsi="Georgia"/>
          <w:sz w:val="28"/>
          <w:szCs w:val="28"/>
        </w:rPr>
        <w:t xml:space="preserve">  </w:t>
      </w:r>
    </w:p>
    <w:p w14:paraId="46018068" w14:textId="28A25FD3" w:rsidR="00CB19A8" w:rsidRDefault="00CB19A8" w:rsidP="00CB19A8">
      <w:pPr>
        <w:spacing w:after="0"/>
        <w:jc w:val="center"/>
        <w:rPr>
          <w:rFonts w:ascii="Georgia" w:hAnsi="Georgia"/>
          <w:sz w:val="28"/>
          <w:szCs w:val="28"/>
        </w:rPr>
      </w:pPr>
      <w:r w:rsidRPr="00CB19A8">
        <w:rPr>
          <w:rFonts w:ascii="Georgia" w:hAnsi="Georgia"/>
          <w:sz w:val="28"/>
          <w:szCs w:val="28"/>
        </w:rPr>
        <w:t xml:space="preserve">     SANTAQUIN CITY invites all concerned citizens to a public hearing for the purpose of hearing comments regarding the proposed tax increase and to explain the reasons for the proposed tax increase.  You have the option to attend or participate in the public hearing in person or online.</w:t>
      </w:r>
    </w:p>
    <w:p w14:paraId="5D2E05E8" w14:textId="77777777" w:rsidR="00CB19A8" w:rsidRDefault="00CB19A8" w:rsidP="00CB19A8">
      <w:pPr>
        <w:spacing w:after="0"/>
        <w:jc w:val="center"/>
        <w:rPr>
          <w:rFonts w:ascii="Georgia" w:hAnsi="Georgia"/>
          <w:sz w:val="28"/>
          <w:szCs w:val="28"/>
        </w:rPr>
      </w:pPr>
    </w:p>
    <w:p w14:paraId="1D65E3C4" w14:textId="77777777" w:rsidR="00CB19A8" w:rsidRPr="00CB19A8" w:rsidRDefault="00CB19A8" w:rsidP="00CB19A8">
      <w:pPr>
        <w:spacing w:after="0"/>
        <w:jc w:val="center"/>
        <w:rPr>
          <w:rFonts w:ascii="Georgia" w:hAnsi="Georgia"/>
          <w:sz w:val="28"/>
          <w:szCs w:val="28"/>
        </w:rPr>
      </w:pPr>
      <w:r w:rsidRPr="00CB19A8">
        <w:rPr>
          <w:rFonts w:ascii="Georgia" w:hAnsi="Georgia"/>
          <w:sz w:val="28"/>
          <w:szCs w:val="28"/>
        </w:rPr>
        <w:t>PUBLIC HEARING</w:t>
      </w:r>
    </w:p>
    <w:p w14:paraId="68DF8F12" w14:textId="637A6331" w:rsidR="00CB19A8" w:rsidRPr="00CB19A8" w:rsidRDefault="00CB19A8" w:rsidP="00CB19A8">
      <w:pPr>
        <w:spacing w:after="0"/>
        <w:jc w:val="center"/>
        <w:rPr>
          <w:rFonts w:ascii="Georgia" w:hAnsi="Georgia"/>
          <w:sz w:val="28"/>
          <w:szCs w:val="28"/>
        </w:rPr>
      </w:pPr>
      <w:r>
        <w:rPr>
          <w:rFonts w:ascii="Georgia" w:hAnsi="Georgia"/>
          <w:sz w:val="28"/>
          <w:szCs w:val="28"/>
        </w:rPr>
        <w:t xml:space="preserve"> Date/Time: </w:t>
      </w:r>
      <w:r w:rsidRPr="00CB19A8">
        <w:rPr>
          <w:rFonts w:ascii="Georgia" w:hAnsi="Georgia"/>
          <w:sz w:val="28"/>
          <w:szCs w:val="28"/>
        </w:rPr>
        <w:t xml:space="preserve">8/7/2025 </w:t>
      </w:r>
      <w:r>
        <w:rPr>
          <w:rFonts w:ascii="Georgia" w:hAnsi="Georgia"/>
          <w:sz w:val="28"/>
          <w:szCs w:val="28"/>
        </w:rPr>
        <w:t xml:space="preserve">at </w:t>
      </w:r>
      <w:r w:rsidRPr="00CB19A8">
        <w:rPr>
          <w:rFonts w:ascii="Georgia" w:hAnsi="Georgia"/>
          <w:sz w:val="28"/>
          <w:szCs w:val="28"/>
        </w:rPr>
        <w:t>7:00 pm</w:t>
      </w:r>
    </w:p>
    <w:p w14:paraId="7372EE13" w14:textId="19B8749E" w:rsidR="00CB19A8" w:rsidRDefault="00CB19A8" w:rsidP="00CB19A8">
      <w:pPr>
        <w:spacing w:after="0"/>
        <w:jc w:val="center"/>
        <w:rPr>
          <w:rFonts w:ascii="Georgia" w:hAnsi="Georgia"/>
          <w:sz w:val="28"/>
          <w:szCs w:val="28"/>
        </w:rPr>
      </w:pPr>
      <w:r>
        <w:rPr>
          <w:rFonts w:ascii="Georgia" w:hAnsi="Georgia"/>
          <w:sz w:val="28"/>
          <w:szCs w:val="28"/>
        </w:rPr>
        <w:t xml:space="preserve">Location: </w:t>
      </w:r>
      <w:r w:rsidRPr="00CB19A8">
        <w:rPr>
          <w:rFonts w:ascii="Georgia" w:hAnsi="Georgia"/>
          <w:sz w:val="28"/>
          <w:szCs w:val="28"/>
        </w:rPr>
        <w:t xml:space="preserve">Santaquin City Hall Council Chambers </w:t>
      </w:r>
    </w:p>
    <w:p w14:paraId="6380A092" w14:textId="428B4215" w:rsidR="00CB19A8" w:rsidRPr="00CB19A8" w:rsidRDefault="00CB19A8" w:rsidP="00CB19A8">
      <w:pPr>
        <w:spacing w:after="0"/>
        <w:jc w:val="center"/>
        <w:rPr>
          <w:rFonts w:ascii="Georgia" w:hAnsi="Georgia"/>
          <w:sz w:val="28"/>
          <w:szCs w:val="28"/>
        </w:rPr>
      </w:pPr>
      <w:r w:rsidRPr="00CB19A8">
        <w:rPr>
          <w:rFonts w:ascii="Georgia" w:hAnsi="Georgia"/>
          <w:sz w:val="28"/>
          <w:szCs w:val="28"/>
        </w:rPr>
        <w:t>110 South Center Street</w:t>
      </w:r>
    </w:p>
    <w:p w14:paraId="6EAF9B60" w14:textId="589CE49E" w:rsidR="00CB19A8" w:rsidRDefault="00CB19A8" w:rsidP="00CB19A8">
      <w:pPr>
        <w:spacing w:after="0"/>
        <w:jc w:val="center"/>
        <w:rPr>
          <w:rFonts w:ascii="Georgia" w:hAnsi="Georgia"/>
          <w:sz w:val="28"/>
          <w:szCs w:val="28"/>
        </w:rPr>
      </w:pPr>
      <w:r w:rsidRPr="00CB19A8">
        <w:rPr>
          <w:rFonts w:ascii="Georgia" w:hAnsi="Georgia"/>
          <w:sz w:val="28"/>
          <w:szCs w:val="28"/>
        </w:rPr>
        <w:t>Santaquin</w:t>
      </w:r>
    </w:p>
    <w:p w14:paraId="5C0124DC" w14:textId="77777777" w:rsidR="00CB19A8" w:rsidRDefault="00CB19A8" w:rsidP="00CB19A8">
      <w:pPr>
        <w:spacing w:after="0"/>
        <w:jc w:val="center"/>
        <w:rPr>
          <w:rFonts w:ascii="Georgia" w:hAnsi="Georgia"/>
          <w:sz w:val="28"/>
          <w:szCs w:val="28"/>
        </w:rPr>
      </w:pPr>
    </w:p>
    <w:p w14:paraId="3B9E355C" w14:textId="4AB2BC30" w:rsidR="00CB19A8" w:rsidRDefault="00CB19A8" w:rsidP="00CB19A8">
      <w:pPr>
        <w:spacing w:after="0"/>
        <w:jc w:val="center"/>
        <w:rPr>
          <w:rFonts w:ascii="Georgia" w:hAnsi="Georgia"/>
          <w:sz w:val="28"/>
          <w:szCs w:val="28"/>
        </w:rPr>
      </w:pPr>
      <w:r w:rsidRPr="00CB19A8">
        <w:rPr>
          <w:rFonts w:ascii="Georgia" w:hAnsi="Georgia"/>
          <w:sz w:val="28"/>
          <w:szCs w:val="28"/>
        </w:rPr>
        <w:t>Virtual Meeting Link:</w:t>
      </w:r>
      <w:r>
        <w:rPr>
          <w:rFonts w:ascii="Georgia" w:hAnsi="Georgia"/>
          <w:sz w:val="28"/>
          <w:szCs w:val="28"/>
        </w:rPr>
        <w:t xml:space="preserve">  </w:t>
      </w:r>
      <w:hyperlink r:id="rId5" w:history="1">
        <w:r w:rsidRPr="00C65B34">
          <w:rPr>
            <w:rStyle w:val="Hyperlink"/>
            <w:rFonts w:ascii="Georgia" w:hAnsi="Georgia"/>
            <w:sz w:val="28"/>
            <w:szCs w:val="28"/>
          </w:rPr>
          <w:t>https://us06web.zoom.us/j/81461901246</w:t>
        </w:r>
      </w:hyperlink>
    </w:p>
    <w:p w14:paraId="22C3A613" w14:textId="77777777" w:rsidR="00CB19A8" w:rsidRDefault="00CB19A8" w:rsidP="00CB19A8">
      <w:pPr>
        <w:spacing w:after="0"/>
        <w:jc w:val="center"/>
        <w:rPr>
          <w:rFonts w:ascii="Georgia" w:hAnsi="Georgia"/>
          <w:sz w:val="28"/>
          <w:szCs w:val="28"/>
        </w:rPr>
      </w:pPr>
    </w:p>
    <w:p w14:paraId="071DC7D3" w14:textId="77777777" w:rsidR="00CB19A8" w:rsidRPr="00CB19A8" w:rsidRDefault="00CB19A8" w:rsidP="00CB19A8">
      <w:pPr>
        <w:spacing w:after="0"/>
        <w:jc w:val="center"/>
        <w:rPr>
          <w:rFonts w:ascii="Georgia" w:hAnsi="Georgia"/>
          <w:sz w:val="28"/>
          <w:szCs w:val="28"/>
        </w:rPr>
      </w:pPr>
      <w:r w:rsidRPr="00CB19A8">
        <w:rPr>
          <w:rFonts w:ascii="Georgia" w:hAnsi="Georgia"/>
          <w:sz w:val="28"/>
          <w:szCs w:val="28"/>
        </w:rPr>
        <w:t xml:space="preserve">To obtain more information regarding the tax increase, citizens may contact the SANTAQUIN CITY at 801-754-3211 or visit </w:t>
      </w:r>
    </w:p>
    <w:p w14:paraId="7843A245" w14:textId="1C879603" w:rsidR="00CB19A8" w:rsidRDefault="00CB19A8" w:rsidP="00CB19A8">
      <w:pPr>
        <w:spacing w:after="0"/>
        <w:jc w:val="center"/>
        <w:rPr>
          <w:rFonts w:ascii="Georgia" w:hAnsi="Georgia"/>
          <w:sz w:val="28"/>
          <w:szCs w:val="28"/>
        </w:rPr>
      </w:pPr>
      <w:r w:rsidRPr="00CB19A8">
        <w:rPr>
          <w:rFonts w:ascii="Georgia" w:hAnsi="Georgia"/>
          <w:sz w:val="28"/>
          <w:szCs w:val="28"/>
        </w:rPr>
        <w:t>www.santaquin.gov</w:t>
      </w:r>
    </w:p>
    <w:p w14:paraId="33166847" w14:textId="77777777" w:rsidR="00CB19A8" w:rsidRDefault="00CB19A8" w:rsidP="00CB19A8">
      <w:pPr>
        <w:spacing w:after="0"/>
        <w:jc w:val="center"/>
        <w:rPr>
          <w:rFonts w:ascii="Georgia" w:hAnsi="Georgia"/>
          <w:sz w:val="28"/>
          <w:szCs w:val="28"/>
        </w:rPr>
      </w:pPr>
    </w:p>
    <w:p w14:paraId="2D4518EA" w14:textId="77777777" w:rsidR="00CB19A8" w:rsidRDefault="00CB19A8" w:rsidP="00CB19A8">
      <w:pPr>
        <w:spacing w:after="0"/>
        <w:jc w:val="center"/>
        <w:rPr>
          <w:rFonts w:ascii="Georgia" w:hAnsi="Georgia"/>
          <w:sz w:val="28"/>
          <w:szCs w:val="28"/>
        </w:rPr>
      </w:pPr>
    </w:p>
    <w:p w14:paraId="4D71E520" w14:textId="77777777" w:rsidR="003055AF" w:rsidRDefault="003055AF" w:rsidP="00FB0002">
      <w:pPr>
        <w:jc w:val="center"/>
        <w:rPr>
          <w:rFonts w:ascii="Georgia" w:hAnsi="Georgia"/>
          <w:b/>
          <w:bCs/>
          <w:sz w:val="24"/>
          <w:szCs w:val="24"/>
          <w:u w:val="single"/>
        </w:rPr>
      </w:pPr>
    </w:p>
    <w:p w14:paraId="56E136DB" w14:textId="545EA1CC" w:rsidR="00FB0002" w:rsidRPr="00A1610C" w:rsidRDefault="00A86A92" w:rsidP="00FB0002">
      <w:pPr>
        <w:jc w:val="center"/>
        <w:rPr>
          <w:rFonts w:ascii="Georgia" w:hAnsi="Georgia"/>
          <w:b/>
          <w:bCs/>
          <w:sz w:val="24"/>
          <w:szCs w:val="24"/>
          <w:u w:val="single"/>
        </w:rPr>
      </w:pPr>
      <w:r w:rsidRPr="00A1610C">
        <w:rPr>
          <w:rFonts w:ascii="Georgia" w:hAnsi="Georgia"/>
          <w:b/>
          <w:bCs/>
          <w:sz w:val="24"/>
          <w:szCs w:val="24"/>
          <w:u w:val="single"/>
        </w:rPr>
        <w:lastRenderedPageBreak/>
        <w:t>Certificate of Posting</w:t>
      </w:r>
    </w:p>
    <w:p w14:paraId="73983648" w14:textId="6B5F3961" w:rsidR="00585F3F" w:rsidRPr="00A1610C" w:rsidRDefault="00585F3F" w:rsidP="00585F3F">
      <w:pPr>
        <w:pStyle w:val="NormalWeb"/>
        <w:spacing w:before="0" w:beforeAutospacing="0" w:after="0" w:afterAutospacing="0"/>
        <w:rPr>
          <w:rFonts w:ascii="Georgia" w:hAnsi="Georgia" w:cstheme="minorHAnsi"/>
          <w:color w:val="000000"/>
        </w:rPr>
      </w:pPr>
      <w:r w:rsidRPr="00A1610C">
        <w:rPr>
          <w:rFonts w:ascii="Georgia" w:hAnsi="Georgia" w:cstheme="minorHAnsi"/>
          <w:color w:val="000000"/>
        </w:rPr>
        <w:t>The undersigned duly appointed City Recorder for the municipality of Santaquin City hereby certifies that a copy of the foregoing notice may be found at www.santaquin.</w:t>
      </w:r>
      <w:r w:rsidR="005A69E5" w:rsidRPr="00A1610C">
        <w:rPr>
          <w:rFonts w:ascii="Georgia" w:hAnsi="Georgia" w:cstheme="minorHAnsi"/>
          <w:color w:val="000000"/>
        </w:rPr>
        <w:t>gov</w:t>
      </w:r>
      <w:r w:rsidRPr="00A1610C">
        <w:rPr>
          <w:rFonts w:ascii="Georgia" w:hAnsi="Georgia" w:cstheme="minorHAnsi"/>
          <w:color w:val="000000"/>
        </w:rPr>
        <w:t>, in three physical locations (Santaquin City Public Safety Building, Zions Bank, Santaquin Post Office), and on the State of Utah’s Public Notice Website, https://www.utah.gov/pmn/index.html. A copy of the notice may also be requested by calling (801)754-1904.</w:t>
      </w:r>
    </w:p>
    <w:p w14:paraId="16616C55" w14:textId="77777777" w:rsidR="00585F3F" w:rsidRPr="00A1610C" w:rsidRDefault="00585F3F" w:rsidP="00585F3F">
      <w:pPr>
        <w:pStyle w:val="NormalWeb"/>
        <w:spacing w:before="0" w:beforeAutospacing="0" w:after="0" w:afterAutospacing="0"/>
        <w:rPr>
          <w:rFonts w:ascii="Georgia" w:hAnsi="Georgia" w:cstheme="minorHAnsi"/>
          <w:color w:val="000000"/>
        </w:rPr>
      </w:pPr>
    </w:p>
    <w:p w14:paraId="73759558" w14:textId="355625D1" w:rsidR="004C0C7D" w:rsidRPr="00A1610C" w:rsidRDefault="00585F3F">
      <w:pPr>
        <w:rPr>
          <w:rFonts w:ascii="Georgia" w:hAnsi="Georgia"/>
          <w:sz w:val="24"/>
          <w:szCs w:val="24"/>
        </w:rPr>
      </w:pPr>
      <w:r w:rsidRPr="00A1610C">
        <w:rPr>
          <w:rFonts w:ascii="Georgia" w:hAnsi="Georgia"/>
          <w:noProof/>
          <w:sz w:val="24"/>
          <w:szCs w:val="24"/>
        </w:rPr>
        <w:drawing>
          <wp:anchor distT="0" distB="0" distL="114300" distR="114300" simplePos="0" relativeHeight="251658240" behindDoc="1" locked="0" layoutInCell="1" allowOverlap="1" wp14:anchorId="269AB50E" wp14:editId="167BAB88">
            <wp:simplePos x="0" y="0"/>
            <wp:positionH relativeFrom="column">
              <wp:posOffset>341563</wp:posOffset>
            </wp:positionH>
            <wp:positionV relativeFrom="paragraph">
              <wp:posOffset>80645</wp:posOffset>
            </wp:positionV>
            <wp:extent cx="1442618" cy="546927"/>
            <wp:effectExtent l="38100" t="76200" r="24765" b="819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rot="317823">
                      <a:off x="0" y="0"/>
                      <a:ext cx="1442618" cy="546927"/>
                    </a:xfrm>
                    <a:prstGeom prst="rect">
                      <a:avLst/>
                    </a:prstGeom>
                  </pic:spPr>
                </pic:pic>
              </a:graphicData>
            </a:graphic>
            <wp14:sizeRelH relativeFrom="page">
              <wp14:pctWidth>0</wp14:pctWidth>
            </wp14:sizeRelH>
            <wp14:sizeRelV relativeFrom="page">
              <wp14:pctHeight>0</wp14:pctHeight>
            </wp14:sizeRelV>
          </wp:anchor>
        </w:drawing>
      </w:r>
    </w:p>
    <w:p w14:paraId="5707950B" w14:textId="52FBB24A" w:rsidR="00F232D1" w:rsidRPr="00A1610C" w:rsidRDefault="004C0C7D" w:rsidP="004C0C7D">
      <w:pPr>
        <w:tabs>
          <w:tab w:val="left" w:pos="1860"/>
        </w:tabs>
        <w:rPr>
          <w:rFonts w:ascii="Georgia" w:hAnsi="Georgia"/>
          <w:sz w:val="24"/>
          <w:szCs w:val="24"/>
        </w:rPr>
      </w:pPr>
      <w:r w:rsidRPr="00A1610C">
        <w:rPr>
          <w:rFonts w:ascii="Georgia" w:hAnsi="Georgia"/>
          <w:noProof/>
          <w:sz w:val="24"/>
          <w:szCs w:val="24"/>
        </w:rPr>
        <mc:AlternateContent>
          <mc:Choice Requires="wps">
            <w:drawing>
              <wp:anchor distT="0" distB="0" distL="114300" distR="114300" simplePos="0" relativeHeight="251659264" behindDoc="0" locked="0" layoutInCell="1" allowOverlap="1" wp14:anchorId="1CF3B46D" wp14:editId="4E4CED49">
                <wp:simplePos x="0" y="0"/>
                <wp:positionH relativeFrom="column">
                  <wp:posOffset>247650</wp:posOffset>
                </wp:positionH>
                <wp:positionV relativeFrom="paragraph">
                  <wp:posOffset>279400</wp:posOffset>
                </wp:positionV>
                <wp:extent cx="20478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0478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49BF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2pt" to="180.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" strokecolor="black [3200]" strokeweight=".5pt">
                <v:stroke joinstyle="miter"/>
              </v:line>
            </w:pict>
          </mc:Fallback>
        </mc:AlternateContent>
      </w:r>
      <w:r w:rsidR="00A86A92" w:rsidRPr="00A1610C">
        <w:rPr>
          <w:rFonts w:ascii="Georgia" w:hAnsi="Georgia"/>
          <w:sz w:val="24"/>
          <w:szCs w:val="24"/>
        </w:rPr>
        <w:t>By:</w:t>
      </w:r>
      <w:r w:rsidRPr="00A1610C">
        <w:rPr>
          <w:rFonts w:ascii="Georgia" w:hAnsi="Georgia"/>
          <w:sz w:val="24"/>
          <w:szCs w:val="24"/>
        </w:rPr>
        <w:tab/>
      </w:r>
    </w:p>
    <w:p w14:paraId="3472A58C" w14:textId="6AC8D311" w:rsidR="00A86A92" w:rsidRPr="00A1610C" w:rsidRDefault="004C0C7D" w:rsidP="004C0C7D">
      <w:pPr>
        <w:rPr>
          <w:rFonts w:ascii="Georgia" w:hAnsi="Georgia"/>
          <w:sz w:val="24"/>
          <w:szCs w:val="24"/>
        </w:rPr>
      </w:pPr>
      <w:r w:rsidRPr="00A1610C">
        <w:rPr>
          <w:rFonts w:ascii="Georgia" w:hAnsi="Georgia"/>
          <w:sz w:val="24"/>
          <w:szCs w:val="24"/>
        </w:rPr>
        <w:t xml:space="preserve">        </w:t>
      </w:r>
      <w:r w:rsidR="00F232D1" w:rsidRPr="00A1610C">
        <w:rPr>
          <w:rFonts w:ascii="Georgia" w:hAnsi="Georgia"/>
          <w:sz w:val="24"/>
          <w:szCs w:val="24"/>
        </w:rPr>
        <w:t>Amalie R. Ottley</w:t>
      </w:r>
      <w:r w:rsidR="00A86A92" w:rsidRPr="00A1610C">
        <w:rPr>
          <w:rFonts w:ascii="Georgia" w:hAnsi="Georgia"/>
          <w:sz w:val="24"/>
          <w:szCs w:val="24"/>
        </w:rPr>
        <w:t>, City Recorder</w:t>
      </w:r>
    </w:p>
    <w:sectPr w:rsidR="00A86A92" w:rsidRPr="00A16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F4953"/>
    <w:multiLevelType w:val="hybridMultilevel"/>
    <w:tmpl w:val="F80098CC"/>
    <w:lvl w:ilvl="0" w:tplc="738A057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94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92"/>
    <w:rsid w:val="00122B44"/>
    <w:rsid w:val="00172F6E"/>
    <w:rsid w:val="0018636B"/>
    <w:rsid w:val="001A764C"/>
    <w:rsid w:val="001D5698"/>
    <w:rsid w:val="0021105A"/>
    <w:rsid w:val="0028594C"/>
    <w:rsid w:val="003055AF"/>
    <w:rsid w:val="004C0C7D"/>
    <w:rsid w:val="00570820"/>
    <w:rsid w:val="00585F3F"/>
    <w:rsid w:val="005A69E5"/>
    <w:rsid w:val="006C7994"/>
    <w:rsid w:val="007040F7"/>
    <w:rsid w:val="00705F83"/>
    <w:rsid w:val="00754791"/>
    <w:rsid w:val="00774524"/>
    <w:rsid w:val="007D1974"/>
    <w:rsid w:val="00821D0D"/>
    <w:rsid w:val="00835267"/>
    <w:rsid w:val="008E68CE"/>
    <w:rsid w:val="00A0696A"/>
    <w:rsid w:val="00A1610C"/>
    <w:rsid w:val="00A86A92"/>
    <w:rsid w:val="00BB6032"/>
    <w:rsid w:val="00C1610C"/>
    <w:rsid w:val="00CB19A8"/>
    <w:rsid w:val="00D90CC1"/>
    <w:rsid w:val="00E44AA4"/>
    <w:rsid w:val="00F232D1"/>
    <w:rsid w:val="00F26E97"/>
    <w:rsid w:val="00FB0002"/>
    <w:rsid w:val="00FB50B8"/>
    <w:rsid w:val="00FF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DE90"/>
  <w15:chartTrackingRefBased/>
  <w15:docId w15:val="{843861B7-6B6D-474C-8958-256DD004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A92"/>
    <w:rPr>
      <w:color w:val="0563C1" w:themeColor="hyperlink"/>
      <w:u w:val="single"/>
    </w:rPr>
  </w:style>
  <w:style w:type="character" w:styleId="UnresolvedMention">
    <w:name w:val="Unresolved Mention"/>
    <w:basedOn w:val="DefaultParagraphFont"/>
    <w:uiPriority w:val="99"/>
    <w:semiHidden/>
    <w:unhideWhenUsed/>
    <w:rsid w:val="00A86A92"/>
    <w:rPr>
      <w:color w:val="605E5C"/>
      <w:shd w:val="clear" w:color="auto" w:fill="E1DFDD"/>
    </w:rPr>
  </w:style>
  <w:style w:type="paragraph" w:styleId="ListParagraph">
    <w:name w:val="List Paragraph"/>
    <w:basedOn w:val="Normal"/>
    <w:uiPriority w:val="34"/>
    <w:qFormat/>
    <w:rsid w:val="00D90CC1"/>
    <w:pPr>
      <w:ind w:left="720"/>
      <w:contextualSpacing/>
    </w:pPr>
  </w:style>
  <w:style w:type="paragraph" w:styleId="Revision">
    <w:name w:val="Revision"/>
    <w:hidden/>
    <w:uiPriority w:val="99"/>
    <w:semiHidden/>
    <w:rsid w:val="00BB6032"/>
    <w:pPr>
      <w:spacing w:after="0" w:line="240" w:lineRule="auto"/>
    </w:pPr>
  </w:style>
  <w:style w:type="paragraph" w:styleId="NormalWeb">
    <w:name w:val="Normal (Web)"/>
    <w:basedOn w:val="Normal"/>
    <w:uiPriority w:val="99"/>
    <w:semiHidden/>
    <w:unhideWhenUsed/>
    <w:rsid w:val="00585F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us06web.zoom.us/j/814619012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Ottley</dc:creator>
  <cp:keywords/>
  <dc:description/>
  <cp:lastModifiedBy>Amalie Ottley</cp:lastModifiedBy>
  <cp:revision>4</cp:revision>
  <cp:lastPrinted>2022-05-24T22:03:00Z</cp:lastPrinted>
  <dcterms:created xsi:type="dcterms:W3CDTF">2025-07-21T15:16:00Z</dcterms:created>
  <dcterms:modified xsi:type="dcterms:W3CDTF">2025-07-21T15:20:00Z</dcterms:modified>
</cp:coreProperties>
</file>