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D75"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7305"/>
      </w:tblGrid>
      <w:tr w:rsidR="00E836E7" w:rsidRPr="00D81F5A" w14:paraId="6BF5C569"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FB9FC95"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4B7DAFA6" wp14:editId="3020E9C5">
                  <wp:extent cx="1145061" cy="1152000"/>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181" cy="1159163"/>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D1BBA1F" w14:textId="77777777" w:rsidR="00E836E7" w:rsidRPr="00D81F5A" w:rsidRDefault="00E836E7" w:rsidP="004F7FC9">
            <w:pPr>
              <w:rPr>
                <w:b/>
                <w:bCs/>
                <w:sz w:val="36"/>
                <w:szCs w:val="36"/>
              </w:rPr>
            </w:pPr>
            <w:r w:rsidRPr="00D81F5A">
              <w:rPr>
                <w:b/>
                <w:bCs/>
                <w:sz w:val="36"/>
                <w:szCs w:val="36"/>
              </w:rPr>
              <w:t>PROVO MUNICIPAL COUNCIL</w:t>
            </w:r>
          </w:p>
          <w:p w14:paraId="1BBFF082" w14:textId="77777777" w:rsidR="00E836E7" w:rsidRPr="00D81F5A" w:rsidRDefault="00E836E7" w:rsidP="004F7FC9">
            <w:pPr>
              <w:rPr>
                <w:b/>
                <w:bCs/>
                <w:sz w:val="28"/>
                <w:szCs w:val="28"/>
              </w:rPr>
            </w:pPr>
            <w:r w:rsidRPr="00D81F5A">
              <w:rPr>
                <w:b/>
                <w:bCs/>
                <w:sz w:val="28"/>
                <w:szCs w:val="28"/>
              </w:rPr>
              <w:t>Work Meeting Minutes</w:t>
            </w:r>
          </w:p>
          <w:p w14:paraId="2D7A7C60" w14:textId="7922F7E2" w:rsidR="00E836E7" w:rsidRPr="00D81F5A" w:rsidRDefault="00AF16A1" w:rsidP="004F7FC9">
            <w:r>
              <w:t>1:30 PM | June 17, 2025</w:t>
            </w:r>
          </w:p>
          <w:p w14:paraId="4F023DD9" w14:textId="77777777" w:rsidR="00E836E7" w:rsidRPr="00D81F5A" w:rsidRDefault="00E836E7" w:rsidP="004F7FC9">
            <w:r w:rsidRPr="00D81F5A">
              <w:t>Provo Peak Room</w:t>
            </w:r>
          </w:p>
          <w:p w14:paraId="240B98E8"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1158A4DD" w14:textId="77777777" w:rsidR="00E836E7" w:rsidRPr="00D81F5A" w:rsidRDefault="00E836E7" w:rsidP="00E836E7">
      <w:pPr>
        <w:jc w:val="both"/>
      </w:pPr>
      <w:r w:rsidRPr="00D81F5A">
        <w:rPr>
          <w:b/>
          <w:bCs/>
          <w:sz w:val="28"/>
          <w:szCs w:val="28"/>
        </w:rPr>
        <w:t xml:space="preserve">Roll Call </w:t>
      </w:r>
    </w:p>
    <w:p w14:paraId="10B9659D" w14:textId="77777777" w:rsidR="00E836E7" w:rsidRPr="00D81F5A" w:rsidRDefault="00E836E7" w:rsidP="00E836E7">
      <w:pPr>
        <w:ind w:firstLine="720"/>
        <w:jc w:val="both"/>
      </w:pPr>
      <w:r w:rsidRPr="00D81F5A">
        <w:t xml:space="preserve">Council Chair </w:t>
      </w:r>
      <w:r w:rsidR="00807CEC">
        <w:t>Gary Garrett</w:t>
      </w:r>
      <w:r w:rsidRPr="00D81F5A">
        <w:t>, conducting</w:t>
      </w:r>
    </w:p>
    <w:p w14:paraId="337BFBC5" w14:textId="77777777" w:rsidR="00E836E7" w:rsidRDefault="00E836E7" w:rsidP="00E836E7">
      <w:pPr>
        <w:ind w:firstLine="720"/>
        <w:jc w:val="both"/>
      </w:pPr>
      <w:r w:rsidRPr="00D81F5A">
        <w:t>Council Vice-Chair Rachel Whipple</w:t>
      </w:r>
    </w:p>
    <w:p w14:paraId="36769633" w14:textId="77777777" w:rsidR="00807CEC" w:rsidRDefault="00807CEC" w:rsidP="00E836E7">
      <w:pPr>
        <w:ind w:firstLine="720"/>
        <w:jc w:val="both"/>
      </w:pPr>
      <w:r>
        <w:t>Councilor Katrice MacKay</w:t>
      </w:r>
    </w:p>
    <w:p w14:paraId="7E6CF000" w14:textId="77777777" w:rsidR="00807CEC" w:rsidRDefault="00807CEC" w:rsidP="00E836E7">
      <w:pPr>
        <w:ind w:firstLine="720"/>
        <w:jc w:val="both"/>
      </w:pPr>
      <w:r>
        <w:t>Councilor Craig Christensen</w:t>
      </w:r>
    </w:p>
    <w:p w14:paraId="34402929" w14:textId="797AF50F" w:rsidR="00807CEC" w:rsidRPr="00D81F5A" w:rsidRDefault="00807CEC" w:rsidP="00E836E7">
      <w:pPr>
        <w:ind w:firstLine="720"/>
        <w:jc w:val="both"/>
      </w:pPr>
      <w:r>
        <w:t>Councilor George Handley</w:t>
      </w:r>
      <w:r w:rsidR="009920DC">
        <w:t xml:space="preserve"> (Remote on items 1-3)</w:t>
      </w:r>
    </w:p>
    <w:p w14:paraId="1C77D8CC" w14:textId="77777777" w:rsidR="00807CEC" w:rsidRPr="00D81F5A" w:rsidRDefault="00E836E7" w:rsidP="00E836E7">
      <w:pPr>
        <w:jc w:val="both"/>
      </w:pPr>
      <w:r w:rsidRPr="00D81F5A">
        <w:tab/>
        <w:t>Councilor Becky Bogdin</w:t>
      </w:r>
    </w:p>
    <w:p w14:paraId="3CC4C7DA" w14:textId="5426CF29" w:rsidR="00E836E7" w:rsidRPr="00D81F5A" w:rsidRDefault="00E836E7" w:rsidP="00E836E7">
      <w:pPr>
        <w:jc w:val="both"/>
      </w:pPr>
      <w:r w:rsidRPr="00D81F5A">
        <w:tab/>
        <w:t xml:space="preserve">Councilor </w:t>
      </w:r>
      <w:r w:rsidR="00807CEC">
        <w:t>Travis Hoban</w:t>
      </w:r>
      <w:r w:rsidR="009920DC">
        <w:t xml:space="preserve"> (Remote on item 5)</w:t>
      </w:r>
    </w:p>
    <w:p w14:paraId="6433C372" w14:textId="77777777" w:rsidR="006C48AD" w:rsidRPr="00D81F5A" w:rsidRDefault="00E836E7" w:rsidP="006C48AD">
      <w:pPr>
        <w:jc w:val="both"/>
      </w:pPr>
      <w:r w:rsidRPr="00D81F5A">
        <w:tab/>
      </w:r>
      <w:r w:rsidR="006C48AD" w:rsidRPr="00D81F5A">
        <w:t>Mayor Michelle Kaufusi</w:t>
      </w:r>
    </w:p>
    <w:p w14:paraId="30DDD0AB" w14:textId="77777777" w:rsidR="00E836E7" w:rsidRPr="00AF16A1" w:rsidRDefault="00E836E7" w:rsidP="00E836E7">
      <w:pPr>
        <w:jc w:val="both"/>
        <w:rPr>
          <w:sz w:val="14"/>
          <w:szCs w:val="14"/>
        </w:rPr>
      </w:pPr>
    </w:p>
    <w:p w14:paraId="489B0B4F" w14:textId="77777777" w:rsidR="00807CEC" w:rsidRDefault="00807CEC" w:rsidP="00E836E7">
      <w:pPr>
        <w:jc w:val="both"/>
        <w:rPr>
          <w:b/>
          <w:bCs/>
          <w:sz w:val="28"/>
          <w:szCs w:val="28"/>
        </w:rPr>
      </w:pPr>
      <w:r>
        <w:rPr>
          <w:b/>
          <w:bCs/>
          <w:sz w:val="28"/>
          <w:szCs w:val="28"/>
        </w:rPr>
        <w:t>Approval of Minutes</w:t>
      </w:r>
    </w:p>
    <w:p w14:paraId="7F0DB1B5" w14:textId="77777777" w:rsidR="00807CEC" w:rsidRPr="00AF16A1" w:rsidRDefault="00807CEC" w:rsidP="00E836E7">
      <w:pPr>
        <w:jc w:val="both"/>
        <w:rPr>
          <w:b/>
          <w:bCs/>
          <w:sz w:val="16"/>
          <w:szCs w:val="16"/>
        </w:rPr>
      </w:pPr>
    </w:p>
    <w:p w14:paraId="774057ED" w14:textId="232A7662" w:rsidR="00AF16A1" w:rsidRDefault="00AF16A1" w:rsidP="00E836E7">
      <w:pPr>
        <w:jc w:val="both"/>
      </w:pPr>
      <w:r>
        <w:t xml:space="preserve">The </w:t>
      </w:r>
      <w:r w:rsidRPr="00AF16A1">
        <w:t xml:space="preserve">June 3, </w:t>
      </w:r>
      <w:proofErr w:type="gramStart"/>
      <w:r w:rsidRPr="00AF16A1">
        <w:t>2025</w:t>
      </w:r>
      <w:proofErr w:type="gramEnd"/>
      <w:r w:rsidRPr="00AF16A1">
        <w:t xml:space="preserve"> Work Meeting Minutes</w:t>
      </w:r>
      <w:r>
        <w:t xml:space="preserve"> were a</w:t>
      </w:r>
      <w:r w:rsidRPr="00AF16A1">
        <w:t>pproved by unanimous consent</w:t>
      </w:r>
      <w:r>
        <w:t>.</w:t>
      </w:r>
    </w:p>
    <w:p w14:paraId="33D99704" w14:textId="77777777" w:rsidR="00AF16A1" w:rsidRPr="00AF16A1" w:rsidRDefault="00AF16A1" w:rsidP="00E836E7">
      <w:pPr>
        <w:jc w:val="both"/>
        <w:rPr>
          <w:sz w:val="14"/>
          <w:szCs w:val="14"/>
        </w:rPr>
      </w:pPr>
    </w:p>
    <w:p w14:paraId="5A1C4121" w14:textId="77777777" w:rsidR="00E836E7" w:rsidRPr="00D81F5A" w:rsidRDefault="00E836E7" w:rsidP="00E836E7">
      <w:pPr>
        <w:jc w:val="both"/>
        <w:rPr>
          <w:b/>
          <w:bCs/>
          <w:sz w:val="28"/>
          <w:szCs w:val="28"/>
        </w:rPr>
      </w:pPr>
      <w:r w:rsidRPr="00D81F5A">
        <w:rPr>
          <w:b/>
          <w:bCs/>
          <w:sz w:val="28"/>
          <w:szCs w:val="28"/>
        </w:rPr>
        <w:t>Business</w:t>
      </w:r>
    </w:p>
    <w:p w14:paraId="0B6FED87" w14:textId="293721FC" w:rsidR="009920DC" w:rsidRPr="009920DC" w:rsidRDefault="009920DC" w:rsidP="009920DC">
      <w:pPr>
        <w:pStyle w:val="NormalWeb"/>
        <w:rPr>
          <w:b/>
          <w:bCs/>
        </w:rPr>
      </w:pPr>
      <w:r w:rsidRPr="009920DC">
        <w:rPr>
          <w:b/>
          <w:bCs/>
        </w:rPr>
        <w:t>Item 1: An Ordinance Amending Provo City Code Regarding Covered Parking Structures on Historic Landmark Properties. (PLOTA20250179)</w:t>
      </w:r>
      <w:r w:rsidR="00E32F47">
        <w:rPr>
          <w:b/>
          <w:bCs/>
        </w:rPr>
        <w:t xml:space="preserve"> </w:t>
      </w:r>
      <w:hyperlink r:id="rId12" w:history="1">
        <w:r w:rsidR="00E32F47" w:rsidRPr="00E32F47">
          <w:rPr>
            <w:rStyle w:val="Hyperlink"/>
            <w:b/>
            <w:bCs/>
          </w:rPr>
          <w:t>7:25</w:t>
        </w:r>
      </w:hyperlink>
    </w:p>
    <w:p w14:paraId="5FF819F3" w14:textId="77777777" w:rsidR="009920DC" w:rsidRDefault="009920DC" w:rsidP="009920DC">
      <w:pPr>
        <w:pStyle w:val="NormalWeb"/>
      </w:pPr>
      <w:r>
        <w:t xml:space="preserve">Dustin Wright, Planner, presented the proposed ordinance amendment. He explained that the applicant owns a property listed on Provo’s Historic Landmark Register and desires to establish an accessory dwelling unit (ADU), permitted in her property's area. Current city code mandates that driveway parking spaces count toward required parking only if the driveway leads to covered parking structures like a garage or carport. However, many historic properties, including the applicant's, lack such structures that comply with existing codes. To avoid the detrimental impact of adding a new </w:t>
      </w:r>
      <w:proofErr w:type="gramStart"/>
      <w:r>
        <w:t>carport</w:t>
      </w:r>
      <w:proofErr w:type="gramEnd"/>
      <w:r>
        <w:t xml:space="preserve"> or garage to the historic character, staff recommended amending the City Code.</w:t>
      </w:r>
    </w:p>
    <w:p w14:paraId="4C086B2C" w14:textId="77777777" w:rsidR="009920DC" w:rsidRDefault="009920DC" w:rsidP="009920DC">
      <w:pPr>
        <w:pStyle w:val="NormalWeb"/>
      </w:pPr>
      <w:r>
        <w:t xml:space="preserve">Mr. Wright clarified that </w:t>
      </w:r>
      <w:proofErr w:type="gramStart"/>
      <w:r>
        <w:t>city</w:t>
      </w:r>
      <w:proofErr w:type="gramEnd"/>
      <w:r>
        <w:t xml:space="preserve"> code protects only the exteriors of landmark properties, not interiors.</w:t>
      </w:r>
    </w:p>
    <w:p w14:paraId="7A046666" w14:textId="77777777" w:rsidR="009920DC" w:rsidRDefault="009920DC" w:rsidP="009920DC">
      <w:pPr>
        <w:pStyle w:val="NormalWeb"/>
      </w:pPr>
      <w:r>
        <w:t>Councilor Bogdin raised concerns regarding the establishment of ADUs in historic properties, particularly the potential impact of interior alterations. Mr. Wright clarified that while interior modifications are permissible, exterior changes require Landmarks Commission approval.</w:t>
      </w:r>
    </w:p>
    <w:p w14:paraId="15D95B15" w14:textId="77777777" w:rsidR="009920DC" w:rsidRDefault="009920DC" w:rsidP="009920DC">
      <w:pPr>
        <w:pStyle w:val="NormalWeb"/>
      </w:pPr>
      <w:r>
        <w:t>Councilor Garrett observed that several historic downtown homes successfully maintained their historic front façades while incorporating modern additions at the rear.</w:t>
      </w:r>
    </w:p>
    <w:p w14:paraId="4E87EA34" w14:textId="77777777" w:rsidR="009920DC" w:rsidRDefault="009920DC" w:rsidP="009920DC">
      <w:pPr>
        <w:pStyle w:val="NormalWeb"/>
      </w:pPr>
      <w:r>
        <w:lastRenderedPageBreak/>
        <w:t>Mr. Wright emphasized the amendment’s goal to preserve the exterior historic appearance while supporting adaptive uses to maintain financial viability. He presented the text amendment language, reviewed by the City Legal Department.</w:t>
      </w:r>
    </w:p>
    <w:p w14:paraId="4F30A1DC" w14:textId="4CCF7D5D" w:rsidR="009920DC" w:rsidRDefault="009920DC" w:rsidP="009920DC">
      <w:pPr>
        <w:pStyle w:val="NormalWeb"/>
      </w:pPr>
      <w:r>
        <w:t>Council members discussed how the amendment also aligns with recent state legislative changes regarding parking. City Attorney Brian Jones also explained that state law now preempts municipal</w:t>
      </w:r>
      <w:r w:rsidR="008D0D75">
        <w:t xml:space="preserve"> code</w:t>
      </w:r>
      <w:r>
        <w:t xml:space="preserve"> </w:t>
      </w:r>
      <w:r w:rsidR="008D0D75">
        <w:t>concerning</w:t>
      </w:r>
      <w:r>
        <w:t xml:space="preserve"> allocation of tandem parking spaces.</w:t>
      </w:r>
    </w:p>
    <w:p w14:paraId="17BE4E04" w14:textId="77777777" w:rsidR="009920DC" w:rsidRDefault="009920DC" w:rsidP="009920DC">
      <w:pPr>
        <w:pStyle w:val="NormalWeb"/>
      </w:pPr>
      <w:r>
        <w:t>Mr. Wright specified that the amendment would apply citywide but particularly benefit landmark properties in zones allowing ADUs, thus facilitating the establishment of ADUs without compromising exterior historical integrity.</w:t>
      </w:r>
    </w:p>
    <w:p w14:paraId="197E41DE" w14:textId="24B6E039" w:rsidR="008D0D75" w:rsidRPr="008D0D75" w:rsidRDefault="008D0D75" w:rsidP="008D0D75">
      <w:pPr>
        <w:pStyle w:val="NormalWeb"/>
        <w:rPr>
          <w:b/>
          <w:bCs/>
        </w:rPr>
      </w:pPr>
      <w:r w:rsidRPr="008D0D75">
        <w:rPr>
          <w:b/>
          <w:bCs/>
        </w:rPr>
        <w:t>Item 2: A Presentation Regarding FY26 Tentative Budget Amendments (25-025)</w:t>
      </w:r>
      <w:r w:rsidR="00E32F47">
        <w:rPr>
          <w:b/>
          <w:bCs/>
        </w:rPr>
        <w:t xml:space="preserve"> </w:t>
      </w:r>
      <w:hyperlink r:id="rId13" w:history="1">
        <w:r w:rsidR="00E32F47" w:rsidRPr="00E32F47">
          <w:rPr>
            <w:rStyle w:val="Hyperlink"/>
            <w:b/>
            <w:bCs/>
          </w:rPr>
          <w:t>17:52</w:t>
        </w:r>
      </w:hyperlink>
    </w:p>
    <w:p w14:paraId="1536CF5F" w14:textId="77777777" w:rsidR="008D0D75" w:rsidRDefault="008D0D75" w:rsidP="008D0D75">
      <w:pPr>
        <w:pStyle w:val="NormalWeb"/>
      </w:pPr>
      <w:r>
        <w:t xml:space="preserve">Andrea Wright, Budget Analyst, presented the final adjustments to the tentative FY26 budget. Key updates highlighted included the incorporation of certified tax rates, significantly affecting the general fund. </w:t>
      </w:r>
    </w:p>
    <w:p w14:paraId="0503220F" w14:textId="77777777" w:rsidR="008D0D75" w:rsidRDefault="008D0D75" w:rsidP="008D0D75">
      <w:pPr>
        <w:pStyle w:val="NormalWeb"/>
      </w:pPr>
      <w:r>
        <w:t xml:space="preserve">Additionally, an increased transfer from the water fund was noted due to the recent water rate increase. The budget also reflected an increase in the justice court payroll, following updated state figures, and a slight increase in the library </w:t>
      </w:r>
      <w:proofErr w:type="gramStart"/>
      <w:r>
        <w:t>budget</w:t>
      </w:r>
      <w:proofErr w:type="gramEnd"/>
      <w:r>
        <w:t xml:space="preserve"> aligned with the certified tax rate. </w:t>
      </w:r>
    </w:p>
    <w:p w14:paraId="43C6C108" w14:textId="77777777" w:rsidR="008D0D75" w:rsidRDefault="008D0D75" w:rsidP="008D0D75">
      <w:pPr>
        <w:pStyle w:val="NormalWeb"/>
      </w:pPr>
      <w:r>
        <w:t xml:space="preserve">Ms. Wright mentioned previously discussed modifications to rental rehabilitation, Community Development Block Grant (CDBG), and HOME programs, alongside adjustments reflecting the utility rate increase for water. </w:t>
      </w:r>
    </w:p>
    <w:p w14:paraId="1BB1B186" w14:textId="643E4415" w:rsidR="008D0D75" w:rsidRDefault="008D0D75" w:rsidP="008D0D75">
      <w:pPr>
        <w:pStyle w:val="NormalWeb"/>
      </w:pPr>
      <w:r>
        <w:t>She concluded with previously reviewed Capital Improvement Program (CIP) adjustments within the Energy Department. Council members posed no questions regarding the budget amendments.</w:t>
      </w:r>
    </w:p>
    <w:p w14:paraId="43A4AB92" w14:textId="0116B42A" w:rsidR="008D0D75" w:rsidRPr="008D0D75" w:rsidRDefault="008D0D75" w:rsidP="008D0D75">
      <w:pPr>
        <w:pStyle w:val="NormalWeb"/>
        <w:rPr>
          <w:b/>
          <w:bCs/>
        </w:rPr>
      </w:pPr>
      <w:r w:rsidRPr="008D0D75">
        <w:rPr>
          <w:b/>
          <w:bCs/>
        </w:rPr>
        <w:t>Item 3: A Discussion Regarding Neighborhood Feedback About Time-Limited Off Leash Hours for Dogs in City Parks. (25-015)</w:t>
      </w:r>
      <w:r w:rsidR="00E32F47">
        <w:rPr>
          <w:b/>
          <w:bCs/>
        </w:rPr>
        <w:t xml:space="preserve"> </w:t>
      </w:r>
      <w:hyperlink r:id="rId14" w:history="1">
        <w:r w:rsidR="00E32F47" w:rsidRPr="00E32F47">
          <w:rPr>
            <w:rStyle w:val="Hyperlink"/>
            <w:b/>
            <w:bCs/>
          </w:rPr>
          <w:t>19:52</w:t>
        </w:r>
      </w:hyperlink>
    </w:p>
    <w:p w14:paraId="1F56DD54" w14:textId="77777777" w:rsidR="008D0D75" w:rsidRDefault="008D0D75" w:rsidP="008D0D75">
      <w:pPr>
        <w:pStyle w:val="NormalWeb"/>
      </w:pPr>
      <w:r>
        <w:t>Melia Dayley, Policy Analyst, presented survey findings regarding time-limited off-leash hours for dogs in city parks. She reported that 349 complete responses were received from five neighborhood districts. The overall sentiment was slightly against implementing off-leash hours, though Districts 4 and 5 exhibited more support. Respondents showed the greatest interest in early morning and late evening hours and identified five preferred parks for this initiative.</w:t>
      </w:r>
    </w:p>
    <w:p w14:paraId="0B7CE23A" w14:textId="77777777" w:rsidR="008D0D75" w:rsidRDefault="008D0D75" w:rsidP="008D0D75">
      <w:pPr>
        <w:pStyle w:val="NormalWeb"/>
      </w:pPr>
      <w:r>
        <w:t>David Pyle, Policy Analyst, summarized qualitative feedback, highlighting significant safety concerns, particularly relating to children, mentioned by 95 respondents, with 63 explicitly expressing concerns about their children.</w:t>
      </w:r>
    </w:p>
    <w:p w14:paraId="62759876" w14:textId="50FF8B23" w:rsidR="008D0D75" w:rsidRDefault="008D0D75" w:rsidP="008D0D75">
      <w:pPr>
        <w:pStyle w:val="NormalWeb"/>
      </w:pPr>
      <w:r>
        <w:t>Additional issues raised included concerns about park cleanliness and dog waste management, doubts regarding dog owner responsibility in controlling their pets, suggestions for alternative solutions like fenced off-leash areas, and worries about enforcing existing dog-related regulations.</w:t>
      </w:r>
    </w:p>
    <w:p w14:paraId="5466C281" w14:textId="77777777" w:rsidR="008D0D75" w:rsidRDefault="008D0D75" w:rsidP="008D0D75">
      <w:pPr>
        <w:pStyle w:val="NormalWeb"/>
      </w:pPr>
      <w:r>
        <w:t xml:space="preserve">Council members discussed the survey </w:t>
      </w:r>
      <w:proofErr w:type="gramStart"/>
      <w:r>
        <w:t>outcomes</w:t>
      </w:r>
      <w:proofErr w:type="gramEnd"/>
      <w:r>
        <w:t>. Councilor Christensen noted the Parks &amp; Recreation Department’s ongoing development of a comprehensive dog park master plan, slated for presentation in July. He recommended deferring any decisions until reviewing this master plan.</w:t>
      </w:r>
    </w:p>
    <w:p w14:paraId="0540AE53" w14:textId="6B3390F6" w:rsidR="008D0D75" w:rsidRDefault="008D0D75" w:rsidP="008D0D75">
      <w:pPr>
        <w:pStyle w:val="NormalWeb"/>
      </w:pPr>
      <w:r>
        <w:t>Councilor Christensen subsequently moved to continue the discussion on off-leash hours following the Parks &amp; Recreation presentation. Councilor Bogdin seconded the motion, which the Council approved</w:t>
      </w:r>
      <w:r w:rsidR="00A63E6D">
        <w:t xml:space="preserve"> 6-0 (Councilor Hoban Excused)</w:t>
      </w:r>
      <w:r>
        <w:t>.</w:t>
      </w:r>
    </w:p>
    <w:p w14:paraId="467CBD17" w14:textId="5A445450" w:rsidR="00A63E6D" w:rsidRPr="00A63E6D" w:rsidRDefault="00A63E6D" w:rsidP="00A63E6D">
      <w:pPr>
        <w:pStyle w:val="NormalWeb"/>
        <w:rPr>
          <w:b/>
          <w:bCs/>
        </w:rPr>
      </w:pPr>
      <w:r w:rsidRPr="00A63E6D">
        <w:rPr>
          <w:b/>
          <w:bCs/>
        </w:rPr>
        <w:t>Item 4: A Presentation Regarding the 2025 Business License and Rental Dwelling Fee Study (25-072)</w:t>
      </w:r>
      <w:r w:rsidR="00E32F47">
        <w:rPr>
          <w:b/>
          <w:bCs/>
        </w:rPr>
        <w:t xml:space="preserve"> </w:t>
      </w:r>
      <w:hyperlink r:id="rId15" w:history="1">
        <w:r w:rsidR="00E32F47" w:rsidRPr="00E32F47">
          <w:rPr>
            <w:rStyle w:val="Hyperlink"/>
            <w:b/>
            <w:bCs/>
          </w:rPr>
          <w:t>49:49</w:t>
        </w:r>
      </w:hyperlink>
    </w:p>
    <w:p w14:paraId="3A6EF3C6" w14:textId="25C807F5" w:rsidR="00A63E6D" w:rsidRDefault="00A63E6D" w:rsidP="00A63E6D">
      <w:pPr>
        <w:pStyle w:val="NormalWeb"/>
      </w:pPr>
      <w:r>
        <w:t>Laramie Gonzales, Business Analyst from Customer Service and Aaron Sanborn, Vice President of Zions Public Finance, delivered a comprehensive report on a study focused on updating the city's business license and rental dwelling fee structures, which had not seen significant adjustments in nearly two decades.</w:t>
      </w:r>
    </w:p>
    <w:p w14:paraId="4D8ABEC2" w14:textId="77777777" w:rsidR="00A63E6D" w:rsidRDefault="00A63E6D" w:rsidP="00A63E6D">
      <w:pPr>
        <w:pStyle w:val="NormalWeb"/>
      </w:pPr>
      <w:r>
        <w:t xml:space="preserve">The study's primary objectives included assessing the real costs incurred by the city in license processing and the disproportionate </w:t>
      </w:r>
      <w:proofErr w:type="gramStart"/>
      <w:r>
        <w:t>impacts</w:t>
      </w:r>
      <w:proofErr w:type="gramEnd"/>
      <w:r>
        <w:t xml:space="preserve"> some businesses exert on city resources. The review encompassed detailed allocation analyses, including overhead costs to establish precise cost-per-minute metrics involving all relevant departments.</w:t>
      </w:r>
    </w:p>
    <w:p w14:paraId="5EC4EB6C" w14:textId="77777777" w:rsidR="00A63E6D" w:rsidRDefault="00A63E6D" w:rsidP="00A63E6D">
      <w:pPr>
        <w:pStyle w:val="NormalWeb"/>
      </w:pPr>
      <w:r>
        <w:t>Proposed changes recommended shifting from the outdated employee-based fee structure to a classification-based model. Currently, business license revenues approximate $500,000 annually; adopting the new base fee structure could raise revenues to around $640,000, and incorporating disproportionate fees could further increase revenues to approximately $970,000. These disproportionate fees would address businesses with significant impacts on municipal services such as police and fire departments.</w:t>
      </w:r>
    </w:p>
    <w:p w14:paraId="43886AFF" w14:textId="02196886" w:rsidR="00A63E6D" w:rsidRDefault="00A63E6D" w:rsidP="00A63E6D">
      <w:pPr>
        <w:pStyle w:val="NormalWeb"/>
      </w:pPr>
      <w:r>
        <w:t>Rental dwelling license revenues presently generate about $121,000 annually, with potential increases to approximately $540,000 under a base fee structure, or about $822,000 if disproportionate fees are applied.</w:t>
      </w:r>
    </w:p>
    <w:p w14:paraId="637D8D87" w14:textId="77777777" w:rsidR="00A63E6D" w:rsidRDefault="00A63E6D" w:rsidP="00A63E6D">
      <w:pPr>
        <w:pStyle w:val="NormalWeb"/>
      </w:pPr>
      <w:r>
        <w:t>Despite these proposed increases, comparative analyses demonstrated Provo's fees would remain competitive regionally. Feedback from business leaders supported fee adjustments aligning closely with actual service delivery costs, ensuring equitable business operations and fiscal responsibility.</w:t>
      </w:r>
    </w:p>
    <w:p w14:paraId="62AB6C87" w14:textId="77777777" w:rsidR="00A63E6D" w:rsidRDefault="00A63E6D" w:rsidP="00A63E6D">
      <w:pPr>
        <w:pStyle w:val="NormalWeb"/>
      </w:pPr>
      <w:r>
        <w:t>Council discussions emphasized evaluating how different business categories would be impacted and prioritizing affordability for small businesses. Additionally, discussions included the possible adoption of a Good Landlord Program to incentivize positive property management, recognizing that such a program would require additional city resources.</w:t>
      </w:r>
    </w:p>
    <w:p w14:paraId="656F53E1" w14:textId="77777777" w:rsidR="00A63E6D" w:rsidRDefault="00A63E6D" w:rsidP="00A63E6D">
      <w:pPr>
        <w:pStyle w:val="NormalWeb"/>
      </w:pPr>
      <w:r>
        <w:t>Staff recommended adopting new fee structures focused on business classifications and implementing base fees for rental dwellings. However, discussions regarding disproportionate fees and the Good Landlord Program were recommended for continued deliberation.</w:t>
      </w:r>
    </w:p>
    <w:p w14:paraId="7AF1BA99" w14:textId="45F7738C" w:rsidR="00A63E6D" w:rsidRDefault="00A63E6D" w:rsidP="00A63E6D">
      <w:pPr>
        <w:pStyle w:val="NormalWeb"/>
      </w:pPr>
      <w:r>
        <w:t xml:space="preserve">Councilor McKay moved to advance discussions on increased business license fees, including disproportionate fees, to a future Council meeting. For rental dwellings, the motion approved only base fee increases without incorporating disproportionate fees. Councilor Whipple seconded the motion, and </w:t>
      </w:r>
      <w:r w:rsidR="00AE2D7D">
        <w:t>it passed 5-0 (Councilors Hoban and Handley excused).</w:t>
      </w:r>
    </w:p>
    <w:p w14:paraId="10AFDD71" w14:textId="544B73F9" w:rsidR="00FA7AC6" w:rsidRPr="00FA7AC6" w:rsidRDefault="00FA7AC6" w:rsidP="00FA7AC6">
      <w:pPr>
        <w:pStyle w:val="NormalWeb"/>
        <w:rPr>
          <w:b/>
          <w:bCs/>
        </w:rPr>
      </w:pPr>
      <w:r w:rsidRPr="00FA7AC6">
        <w:rPr>
          <w:b/>
          <w:bCs/>
        </w:rPr>
        <w:t>Item 5: A Resolution Regarding Station Area Plans (25-032)</w:t>
      </w:r>
      <w:r w:rsidR="00E32F47">
        <w:rPr>
          <w:b/>
          <w:bCs/>
        </w:rPr>
        <w:t xml:space="preserve"> </w:t>
      </w:r>
      <w:hyperlink r:id="rId16" w:history="1">
        <w:r w:rsidR="00E32F47" w:rsidRPr="00E32F47">
          <w:rPr>
            <w:rStyle w:val="Hyperlink"/>
            <w:b/>
            <w:bCs/>
          </w:rPr>
          <w:t>2:10:25</w:t>
        </w:r>
      </w:hyperlink>
    </w:p>
    <w:p w14:paraId="45CEEFA6" w14:textId="0E120276" w:rsidR="00FA7AC6" w:rsidRDefault="00FA7AC6" w:rsidP="00FA7AC6">
      <w:pPr>
        <w:pStyle w:val="NormalWeb"/>
      </w:pPr>
      <w:r>
        <w:t>Hannah Salzl, Planner, provided detailed updates on station area plans for the regions of 2230 North, University Avenue, Joaquin, and FrontRunner, outlining specific visions, objectives, and proposed land use mapping.</w:t>
      </w:r>
    </w:p>
    <w:p w14:paraId="2ECC849A" w14:textId="77777777" w:rsidR="00FA7AC6" w:rsidRDefault="00FA7AC6" w:rsidP="00FA7AC6">
      <w:pPr>
        <w:pStyle w:val="NormalWeb"/>
      </w:pPr>
      <w:r>
        <w:t>Key topics discussed included concerns regarding the concentration of affordable housing in the Franklin and Franklin South neighborhoods. The Council expressed a clear preference to shift focus toward promoting market-rate and owner-occupied housing to enhance neighborhood stability and long-term economic sustainability.</w:t>
      </w:r>
    </w:p>
    <w:p w14:paraId="7707E4DA" w14:textId="63F52CC1" w:rsidR="00FA7AC6" w:rsidRDefault="00FA7AC6" w:rsidP="00FA7AC6">
      <w:pPr>
        <w:pStyle w:val="NormalWeb"/>
      </w:pPr>
      <w:r>
        <w:t>Additionally, strategic considerations regarding the placement and adequacy of park space near the FrontRunner station area were raised. The aim was to ensure parks are optimally accessible and beneficial to residents and visitors alike.</w:t>
      </w:r>
    </w:p>
    <w:p w14:paraId="04E38865" w14:textId="77777777" w:rsidR="00FA7AC6" w:rsidRDefault="00FA7AC6" w:rsidP="00FA7AC6">
      <w:pPr>
        <w:pStyle w:val="NormalWeb"/>
      </w:pPr>
      <w:r>
        <w:t>The Council reviewed and subsequently debated the Planning Commission's recommendations. These included the introduction of transportation innovation zones designed to pilot innovative active transportation concepts potentially applicable citywide. Another proposal involved the extension of a 600 South bike lane toward Freedom Boulevard, opposed by Public Works due to conceptual and practical challenges, primarily affecting truck routes and accessibility.</w:t>
      </w:r>
    </w:p>
    <w:p w14:paraId="27F42E49" w14:textId="47150BCB" w:rsidR="00FA7AC6" w:rsidRDefault="00FA7AC6" w:rsidP="00FA7AC6">
      <w:pPr>
        <w:pStyle w:val="NormalWeb"/>
      </w:pPr>
      <w:r>
        <w:t xml:space="preserve">Councilor Bogdin </w:t>
      </w:r>
      <w:r w:rsidR="00AF16A1">
        <w:t>moved</w:t>
      </w:r>
      <w:r>
        <w:t xml:space="preserve"> to exempt Franklin and Franklin South neighborhoods from the station area plan’s encouragement of affordable housing development. The motion also included inserting new language emphasizing the need for increased market-rate, owner-occupied housing in these neighborhoods. Councilor Christensen seconded</w:t>
      </w:r>
      <w:r w:rsidR="00AF16A1">
        <w:t>. The motion passed 6-0 (Councilor Handley excused)</w:t>
      </w:r>
      <w:r>
        <w:t>.</w:t>
      </w:r>
    </w:p>
    <w:p w14:paraId="5DA064B5" w14:textId="1C4A9512" w:rsidR="00FA7AC6" w:rsidRDefault="00FA7AC6" w:rsidP="00FA7AC6">
      <w:pPr>
        <w:pStyle w:val="NormalWeb"/>
      </w:pPr>
      <w:r>
        <w:t xml:space="preserve">Further, Councilor Bogdin proposed rejecting the Planning Commission’s suggestions on transportation innovation zones and the extension of the 600 South bike </w:t>
      </w:r>
      <w:proofErr w:type="gramStart"/>
      <w:r>
        <w:t>lane</w:t>
      </w:r>
      <w:proofErr w:type="gramEnd"/>
      <w:r>
        <w:t xml:space="preserve">. </w:t>
      </w:r>
      <w:r w:rsidR="00AF16A1">
        <w:t xml:space="preserve">Councilor MacKay Seconded. </w:t>
      </w:r>
      <w:r>
        <w:t xml:space="preserve">The motion passed with a 5-1 vote, </w:t>
      </w:r>
      <w:r w:rsidR="00AF16A1">
        <w:t>(</w:t>
      </w:r>
      <w:r>
        <w:t xml:space="preserve">Councilor Whipple </w:t>
      </w:r>
      <w:r w:rsidR="00AF16A1">
        <w:t>opposed</w:t>
      </w:r>
      <w:r>
        <w:t xml:space="preserve">, and Councilor </w:t>
      </w:r>
      <w:r w:rsidR="00AF16A1">
        <w:t>Handley excused)</w:t>
      </w:r>
      <w:r>
        <w:t>.</w:t>
      </w:r>
    </w:p>
    <w:p w14:paraId="730803C3" w14:textId="77777777" w:rsidR="00AF16A1" w:rsidRDefault="00FA7AC6" w:rsidP="00AF16A1">
      <w:pPr>
        <w:pStyle w:val="NormalWeb"/>
        <w:tabs>
          <w:tab w:val="left" w:pos="5670"/>
        </w:tabs>
      </w:pPr>
      <w:r>
        <w:t xml:space="preserve">Planner Salzl committed to revising the plans as directed, preparing them for the subsequent Council meeting scheduled for July 8th. This meeting will finalize approvals needed for submissions to the Utah Transit Authority (UTA), </w:t>
      </w:r>
      <w:proofErr w:type="spellStart"/>
      <w:r>
        <w:t>Mountainland</w:t>
      </w:r>
      <w:proofErr w:type="spellEnd"/>
      <w:r>
        <w:t xml:space="preserve"> Association of Governments (MAG), and the Station Area Planning board (SAP).</w:t>
      </w:r>
      <w:bookmarkStart w:id="1" w:name="S8151"/>
    </w:p>
    <w:p w14:paraId="1A9EB441" w14:textId="7BD69B12" w:rsidR="00E836E7" w:rsidRPr="00807CEC" w:rsidRDefault="00E836E7" w:rsidP="00AF16A1">
      <w:pPr>
        <w:pStyle w:val="NormalWeb"/>
        <w:tabs>
          <w:tab w:val="left" w:pos="5670"/>
        </w:tabs>
        <w:rPr>
          <w:b/>
          <w:bCs/>
          <w:sz w:val="28"/>
          <w:szCs w:val="28"/>
        </w:rPr>
      </w:pPr>
      <w:r w:rsidRPr="00807CEC">
        <w:rPr>
          <w:b/>
          <w:bCs/>
          <w:sz w:val="28"/>
          <w:szCs w:val="28"/>
        </w:rPr>
        <w:t>Adjournment</w:t>
      </w:r>
      <w:bookmarkEnd w:id="1"/>
    </w:p>
    <w:p w14:paraId="5FFE436A" w14:textId="77777777" w:rsidR="00E836E7" w:rsidRPr="00D81F5A" w:rsidRDefault="00E836E7" w:rsidP="00E836E7">
      <w:pPr>
        <w:jc w:val="both"/>
      </w:pPr>
    </w:p>
    <w:p w14:paraId="386D12F9" w14:textId="77777777" w:rsidR="00CE006A" w:rsidRDefault="00CE006A"/>
    <w:sectPr w:rsidR="00CE006A" w:rsidSect="00AF16A1">
      <w:headerReference w:type="even" r:id="rId17"/>
      <w:headerReference w:type="default" r:id="rId18"/>
      <w:footerReference w:type="default" r:id="rId19"/>
      <w:headerReference w:type="first" r:id="rId20"/>
      <w:pgSz w:w="12240" w:h="15840"/>
      <w:pgMar w:top="1440" w:right="1440" w:bottom="135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8A68" w14:textId="77777777" w:rsidR="009920DC" w:rsidRDefault="009920DC">
      <w:r>
        <w:separator/>
      </w:r>
    </w:p>
  </w:endnote>
  <w:endnote w:type="continuationSeparator" w:id="0">
    <w:p w14:paraId="6294F862" w14:textId="77777777" w:rsidR="009920DC" w:rsidRDefault="0099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1005" w14:textId="7016A766" w:rsidR="0097638C" w:rsidRPr="007916E6" w:rsidRDefault="0097638C" w:rsidP="00D80BB5">
    <w:pPr>
      <w:pStyle w:val="Footer"/>
      <w:tabs>
        <w:tab w:val="clear" w:pos="8640"/>
        <w:tab w:val="left" w:pos="7860"/>
        <w:tab w:val="right" w:pos="9360"/>
      </w:tabs>
      <w:jc w:val="both"/>
      <w:rPr>
        <w:sz w:val="20"/>
        <w:szCs w:val="20"/>
      </w:rPr>
    </w:pPr>
    <w:r>
      <w:rPr>
        <w:sz w:val="20"/>
        <w:szCs w:val="20"/>
      </w:rPr>
      <w:t>Provo City Municipal Council Work Meeting –</w:t>
    </w:r>
    <w:r w:rsidR="00AF16A1">
      <w:rPr>
        <w:sz w:val="20"/>
        <w:szCs w:val="20"/>
      </w:rPr>
      <w:t xml:space="preserve"> June 17, </w:t>
    </w:r>
    <w:proofErr w:type="gramStart"/>
    <w:r w:rsidR="00AF16A1">
      <w:rPr>
        <w:sz w:val="20"/>
        <w:szCs w:val="20"/>
      </w:rPr>
      <w:t>2025</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B483" w14:textId="77777777" w:rsidR="009920DC" w:rsidRDefault="009920DC">
      <w:r>
        <w:separator/>
      </w:r>
    </w:p>
  </w:footnote>
  <w:footnote w:type="continuationSeparator" w:id="0">
    <w:p w14:paraId="60077B2A" w14:textId="77777777" w:rsidR="009920DC" w:rsidRDefault="0099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DE6C" w14:textId="36A97971"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7BF3" w14:textId="1EA4BEF1"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6D38" w14:textId="3C2D7335"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DC"/>
    <w:rsid w:val="00030E90"/>
    <w:rsid w:val="00233C0A"/>
    <w:rsid w:val="00483148"/>
    <w:rsid w:val="004D7986"/>
    <w:rsid w:val="006C48AD"/>
    <w:rsid w:val="00730B9A"/>
    <w:rsid w:val="00807CEC"/>
    <w:rsid w:val="008D0D75"/>
    <w:rsid w:val="008F47D2"/>
    <w:rsid w:val="0097638C"/>
    <w:rsid w:val="009920DC"/>
    <w:rsid w:val="00A63E6D"/>
    <w:rsid w:val="00A73E3F"/>
    <w:rsid w:val="00AC2A8E"/>
    <w:rsid w:val="00AE2D7D"/>
    <w:rsid w:val="00AF16A1"/>
    <w:rsid w:val="00BC4B7F"/>
    <w:rsid w:val="00CB18F5"/>
    <w:rsid w:val="00CE006A"/>
    <w:rsid w:val="00D064BE"/>
    <w:rsid w:val="00D63B52"/>
    <w:rsid w:val="00DD0087"/>
    <w:rsid w:val="00E32F47"/>
    <w:rsid w:val="00E836E7"/>
    <w:rsid w:val="00FA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7263"/>
  <w15:chartTrackingRefBased/>
  <w15:docId w15:val="{628DCE6D-A3A1-4749-B10F-1ECFFAEC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paragraph" w:styleId="NormalWeb">
    <w:name w:val="Normal (Web)"/>
    <w:basedOn w:val="Normal"/>
    <w:uiPriority w:val="99"/>
    <w:unhideWhenUsed/>
    <w:rsid w:val="009920DC"/>
    <w:pPr>
      <w:spacing w:before="100" w:beforeAutospacing="1" w:after="100" w:afterAutospacing="1"/>
    </w:pPr>
  </w:style>
  <w:style w:type="character" w:styleId="UnresolvedMention">
    <w:name w:val="Unresolved Mention"/>
    <w:basedOn w:val="DefaultParagraphFont"/>
    <w:uiPriority w:val="99"/>
    <w:semiHidden/>
    <w:unhideWhenUsed/>
    <w:rsid w:val="00E3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436">
      <w:bodyDiv w:val="1"/>
      <w:marLeft w:val="0"/>
      <w:marRight w:val="0"/>
      <w:marTop w:val="0"/>
      <w:marBottom w:val="0"/>
      <w:divBdr>
        <w:top w:val="none" w:sz="0" w:space="0" w:color="auto"/>
        <w:left w:val="none" w:sz="0" w:space="0" w:color="auto"/>
        <w:bottom w:val="none" w:sz="0" w:space="0" w:color="auto"/>
        <w:right w:val="none" w:sz="0" w:space="0" w:color="auto"/>
      </w:divBdr>
    </w:div>
    <w:div w:id="286467740">
      <w:bodyDiv w:val="1"/>
      <w:marLeft w:val="0"/>
      <w:marRight w:val="0"/>
      <w:marTop w:val="0"/>
      <w:marBottom w:val="0"/>
      <w:divBdr>
        <w:top w:val="none" w:sz="0" w:space="0" w:color="auto"/>
        <w:left w:val="none" w:sz="0" w:space="0" w:color="auto"/>
        <w:bottom w:val="none" w:sz="0" w:space="0" w:color="auto"/>
        <w:right w:val="none" w:sz="0" w:space="0" w:color="auto"/>
      </w:divBdr>
    </w:div>
    <w:div w:id="481309887">
      <w:bodyDiv w:val="1"/>
      <w:marLeft w:val="0"/>
      <w:marRight w:val="0"/>
      <w:marTop w:val="0"/>
      <w:marBottom w:val="0"/>
      <w:divBdr>
        <w:top w:val="none" w:sz="0" w:space="0" w:color="auto"/>
        <w:left w:val="none" w:sz="0" w:space="0" w:color="auto"/>
        <w:bottom w:val="none" w:sz="0" w:space="0" w:color="auto"/>
        <w:right w:val="none" w:sz="0" w:space="0" w:color="auto"/>
      </w:divBdr>
    </w:div>
    <w:div w:id="841699897">
      <w:bodyDiv w:val="1"/>
      <w:marLeft w:val="0"/>
      <w:marRight w:val="0"/>
      <w:marTop w:val="0"/>
      <w:marBottom w:val="0"/>
      <w:divBdr>
        <w:top w:val="none" w:sz="0" w:space="0" w:color="auto"/>
        <w:left w:val="none" w:sz="0" w:space="0" w:color="auto"/>
        <w:bottom w:val="none" w:sz="0" w:space="0" w:color="auto"/>
        <w:right w:val="none" w:sz="0" w:space="0" w:color="auto"/>
      </w:divBdr>
    </w:div>
    <w:div w:id="1176502907">
      <w:bodyDiv w:val="1"/>
      <w:marLeft w:val="0"/>
      <w:marRight w:val="0"/>
      <w:marTop w:val="0"/>
      <w:marBottom w:val="0"/>
      <w:divBdr>
        <w:top w:val="none" w:sz="0" w:space="0" w:color="auto"/>
        <w:left w:val="none" w:sz="0" w:space="0" w:color="auto"/>
        <w:bottom w:val="none" w:sz="0" w:space="0" w:color="auto"/>
        <w:right w:val="none" w:sz="0" w:space="0" w:color="auto"/>
      </w:divBdr>
    </w:div>
    <w:div w:id="1393231597">
      <w:bodyDiv w:val="1"/>
      <w:marLeft w:val="0"/>
      <w:marRight w:val="0"/>
      <w:marTop w:val="0"/>
      <w:marBottom w:val="0"/>
      <w:divBdr>
        <w:top w:val="none" w:sz="0" w:space="0" w:color="auto"/>
        <w:left w:val="none" w:sz="0" w:space="0" w:color="auto"/>
        <w:bottom w:val="none" w:sz="0" w:space="0" w:color="auto"/>
        <w:right w:val="none" w:sz="0" w:space="0" w:color="auto"/>
      </w:divBdr>
    </w:div>
    <w:div w:id="1666547570">
      <w:bodyDiv w:val="1"/>
      <w:marLeft w:val="0"/>
      <w:marRight w:val="0"/>
      <w:marTop w:val="0"/>
      <w:marBottom w:val="0"/>
      <w:divBdr>
        <w:top w:val="none" w:sz="0" w:space="0" w:color="auto"/>
        <w:left w:val="none" w:sz="0" w:space="0" w:color="auto"/>
        <w:bottom w:val="none" w:sz="0" w:space="0" w:color="auto"/>
        <w:right w:val="none" w:sz="0" w:space="0" w:color="auto"/>
      </w:divBdr>
    </w:div>
    <w:div w:id="204675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live/y9nTI4zRack?si=_qrgB0Bjan7cUw0J&amp;t=107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live/y9nTI4zRack?si=yNb2trGvqXvaHQV_&amp;t=44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live/y9nTI4zRack?si=kLwUY9T8qYw8gDZM&amp;t=782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5" Type="http://schemas.openxmlformats.org/officeDocument/2006/relationships/styles" Target="styles.xml"/><Relationship Id="rId15" Type="http://schemas.openxmlformats.org/officeDocument/2006/relationships/hyperlink" Target="https://www.youtube.com/live/y9nTI4zRack?si=hocxDU8mJEFA8hBD&amp;t=2989"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live/y9nTI4zRack?si=3QJwTz7UIebCx8Ek&amp;t=119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OneDrive%20-%20City%20of%20Provo\Documents\Templates\Work%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Props1.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3.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docProps/app.xml><?xml version="1.0" encoding="utf-8"?>
<Properties xmlns="http://schemas.openxmlformats.org/officeDocument/2006/extended-properties" xmlns:vt="http://schemas.openxmlformats.org/officeDocument/2006/docPropsVTypes">
  <Template>Work Meeting Minutes Template.dotx</Template>
  <TotalTime>67</TotalTime>
  <Pages>4</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2</cp:revision>
  <dcterms:created xsi:type="dcterms:W3CDTF">2025-06-18T22:05:00Z</dcterms:created>
  <dcterms:modified xsi:type="dcterms:W3CDTF">2025-07-09T14:08:00Z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