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b w:val="0"/>
          <w:vertAlign w:val="baseline"/>
        </w:rPr>
      </w:pPr>
      <w:r w:rsidDel="00000000" w:rsidR="00000000" w:rsidRPr="00000000">
        <w:rPr>
          <w:b w:val="1"/>
          <w:vertAlign w:val="baseline"/>
          <w:rtl w:val="0"/>
        </w:rPr>
        <w:t xml:space="preserve">ERDA CITY, UTAH</w:t>
      </w:r>
      <w:r w:rsidDel="00000000" w:rsidR="00000000" w:rsidRPr="00000000">
        <w:rPr>
          <w:rtl w:val="0"/>
        </w:rPr>
      </w:r>
    </w:p>
    <w:p w:rsidR="00000000" w:rsidDel="00000000" w:rsidP="00000000" w:rsidRDefault="00000000" w:rsidRPr="00000000" w14:paraId="00000002">
      <w:pPr>
        <w:jc w:val="center"/>
        <w:rPr>
          <w:b w:val="0"/>
          <w:vertAlign w:val="baseline"/>
        </w:rPr>
      </w:pPr>
      <w:r w:rsidDel="00000000" w:rsidR="00000000" w:rsidRPr="00000000">
        <w:rPr>
          <w:b w:val="1"/>
          <w:u w:val="single"/>
          <w:vertAlign w:val="baseline"/>
          <w:rtl w:val="0"/>
        </w:rPr>
        <w:t xml:space="preserve">ORDINANCE NO. 25-15_ </w:t>
      </w:r>
      <w:r w:rsidDel="00000000" w:rsidR="00000000" w:rsidRPr="00000000">
        <w:rPr>
          <w:rtl w:val="0"/>
        </w:rPr>
      </w:r>
    </w:p>
    <w:p w:rsidR="00000000" w:rsidDel="00000000" w:rsidP="00000000" w:rsidRDefault="00000000" w:rsidRPr="00000000" w14:paraId="00000003">
      <w:pPr>
        <w:jc w:val="center"/>
        <w:rPr>
          <w:b w:val="0"/>
          <w:vertAlign w:val="baseline"/>
        </w:rPr>
      </w:pPr>
      <w:r w:rsidDel="00000000" w:rsidR="00000000" w:rsidRPr="00000000">
        <w:rPr>
          <w:rtl w:val="0"/>
        </w:rPr>
      </w:r>
    </w:p>
    <w:p w:rsidR="00000000" w:rsidDel="00000000" w:rsidP="00000000" w:rsidRDefault="00000000" w:rsidRPr="00000000" w14:paraId="00000004">
      <w:pPr>
        <w:jc w:val="center"/>
        <w:rPr>
          <w:vertAlign w:val="baseline"/>
        </w:rPr>
      </w:pPr>
      <w:r w:rsidDel="00000000" w:rsidR="00000000" w:rsidRPr="00000000">
        <w:rPr>
          <w:b w:val="1"/>
          <w:vertAlign w:val="baseline"/>
          <w:rtl w:val="0"/>
        </w:rPr>
        <w:t xml:space="preserve">AN ORDINANCE AMENDING TITLE </w:t>
      </w:r>
      <w:r w:rsidDel="00000000" w:rsidR="00000000" w:rsidRPr="00000000">
        <w:rPr>
          <w:b w:val="1"/>
          <w:rtl w:val="0"/>
        </w:rPr>
        <w:t xml:space="preserve">9</w:t>
      </w:r>
      <w:r w:rsidDel="00000000" w:rsidR="00000000" w:rsidRPr="00000000">
        <w:rPr>
          <w:b w:val="1"/>
          <w:vertAlign w:val="baseline"/>
          <w:rtl w:val="0"/>
        </w:rPr>
        <w:t xml:space="preserve"> OF THE ERDA CODE OF ORDINANCES BY AMENDING THE BUSINESS LICENSE FEE SCHEDULE, ADDING A DISPROPORTIONAL FEE SCHEDULE, AND OTHER RELATED MATTERS</w:t>
      </w:r>
      <w:r w:rsidDel="00000000" w:rsidR="00000000" w:rsidRPr="00000000">
        <w:rPr>
          <w:rtl w:val="0"/>
        </w:rPr>
      </w:r>
    </w:p>
    <w:p w:rsidR="00000000" w:rsidDel="00000000" w:rsidP="00000000" w:rsidRDefault="00000000" w:rsidRPr="00000000" w14:paraId="00000005">
      <w:pPr>
        <w:jc w:val="center"/>
        <w:rPr>
          <w:vertAlign w:val="baseline"/>
        </w:rPr>
      </w:pPr>
      <w:r w:rsidDel="00000000" w:rsidR="00000000" w:rsidRPr="00000000">
        <w:rPr>
          <w:rtl w:val="0"/>
        </w:rPr>
      </w:r>
    </w:p>
    <w:p w:rsidR="00000000" w:rsidDel="00000000" w:rsidP="00000000" w:rsidRDefault="00000000" w:rsidRPr="00000000" w14:paraId="00000006">
      <w:pPr>
        <w:jc w:val="both"/>
        <w:rPr>
          <w:vertAlign w:val="baseline"/>
        </w:rPr>
      </w:pPr>
      <w:bookmarkStart w:colFirst="0" w:colLast="0" w:name="_heading=h.6ujp0yiq7976" w:id="0"/>
      <w:bookmarkEnd w:id="0"/>
      <w:r w:rsidDel="00000000" w:rsidR="00000000" w:rsidRPr="00000000">
        <w:rPr>
          <w:vertAlign w:val="baseline"/>
          <w:rtl w:val="0"/>
        </w:rPr>
        <w:tab/>
      </w:r>
      <w:r w:rsidDel="00000000" w:rsidR="00000000" w:rsidRPr="00000000">
        <w:rPr>
          <w:b w:val="1"/>
          <w:vertAlign w:val="baseline"/>
          <w:rtl w:val="0"/>
        </w:rPr>
        <w:t xml:space="preserve">WHEREAS</w:t>
      </w:r>
      <w:r w:rsidDel="00000000" w:rsidR="00000000" w:rsidRPr="00000000">
        <w:rPr>
          <w:vertAlign w:val="baseline"/>
          <w:rtl w:val="0"/>
        </w:rPr>
        <w:t xml:space="preserve">, the City Council (“Council”) met in regular meeting on June 26th, 2025, to consider, among other things, amending Title </w:t>
      </w:r>
      <w:r w:rsidDel="00000000" w:rsidR="00000000" w:rsidRPr="00000000">
        <w:rPr>
          <w:rtl w:val="0"/>
        </w:rPr>
        <w:t xml:space="preserve">9</w:t>
      </w:r>
      <w:r w:rsidDel="00000000" w:rsidR="00000000" w:rsidRPr="00000000">
        <w:rPr>
          <w:vertAlign w:val="baseline"/>
          <w:rtl w:val="0"/>
        </w:rPr>
        <w:t xml:space="preserve"> of the </w:t>
      </w:r>
      <w:r w:rsidDel="00000000" w:rsidR="00000000" w:rsidRPr="00000000">
        <w:rPr>
          <w:rtl w:val="0"/>
        </w:rPr>
        <w:t xml:space="preserve">Erda </w:t>
      </w:r>
      <w:r w:rsidDel="00000000" w:rsidR="00000000" w:rsidRPr="00000000">
        <w:rPr>
          <w:vertAlign w:val="baseline"/>
          <w:rtl w:val="0"/>
        </w:rPr>
        <w:t xml:space="preserve">Code of Ordinances, by amending the business license fee schedule, adding a disproportionate fee schedule, and other related matters; and</w:t>
      </w:r>
    </w:p>
    <w:p w:rsidR="00000000" w:rsidDel="00000000" w:rsidP="00000000" w:rsidRDefault="00000000" w:rsidRPr="00000000" w14:paraId="00000007">
      <w:pPr>
        <w:jc w:val="both"/>
        <w:rPr>
          <w:vertAlign w:val="baseline"/>
        </w:rPr>
      </w:pPr>
      <w:r w:rsidDel="00000000" w:rsidR="00000000" w:rsidRPr="00000000">
        <w:rPr>
          <w:rtl w:val="0"/>
        </w:rPr>
      </w:r>
    </w:p>
    <w:p w:rsidR="00000000" w:rsidDel="00000000" w:rsidP="00000000" w:rsidRDefault="00000000" w:rsidRPr="00000000" w14:paraId="00000008">
      <w:pPr>
        <w:jc w:val="both"/>
        <w:rPr>
          <w:vertAlign w:val="baseline"/>
        </w:rPr>
      </w:pPr>
      <w:bookmarkStart w:colFirst="0" w:colLast="0" w:name="_heading=h.1j9f224kfrv4" w:id="1"/>
      <w:bookmarkEnd w:id="1"/>
      <w:r w:rsidDel="00000000" w:rsidR="00000000" w:rsidRPr="00000000">
        <w:rPr>
          <w:vertAlign w:val="baseline"/>
          <w:rtl w:val="0"/>
        </w:rPr>
        <w:tab/>
      </w:r>
      <w:r w:rsidDel="00000000" w:rsidR="00000000" w:rsidRPr="00000000">
        <w:rPr>
          <w:b w:val="1"/>
          <w:vertAlign w:val="baseline"/>
          <w:rtl w:val="0"/>
        </w:rPr>
        <w:t xml:space="preserve">WHEREAS</w:t>
      </w:r>
      <w:r w:rsidDel="00000000" w:rsidR="00000000" w:rsidRPr="00000000">
        <w:rPr>
          <w:vertAlign w:val="baseline"/>
          <w:rtl w:val="0"/>
        </w:rPr>
        <w:t xml:space="preserve">, in or about June 2025, the City retained Zions Bank Public Finance to conduct a municipal service study (“Study”) to, among other things, analyze the costs necessary to reasonably regulate business activities, including the cost of disproportionate or enhanced level of municipal services required by business classes as required by Utah Code Ann. § 10-1-203; and</w:t>
      </w:r>
    </w:p>
    <w:p w:rsidR="00000000" w:rsidDel="00000000" w:rsidP="00000000" w:rsidRDefault="00000000" w:rsidRPr="00000000" w14:paraId="00000009">
      <w:pPr>
        <w:jc w:val="both"/>
        <w:rPr>
          <w:vertAlign w:val="baseline"/>
        </w:rPr>
      </w:pPr>
      <w:r w:rsidDel="00000000" w:rsidR="00000000" w:rsidRPr="00000000">
        <w:rPr>
          <w:rtl w:val="0"/>
        </w:rPr>
      </w:r>
    </w:p>
    <w:p w:rsidR="00000000" w:rsidDel="00000000" w:rsidP="00000000" w:rsidRDefault="00000000" w:rsidRPr="00000000" w14:paraId="0000000A">
      <w:pPr>
        <w:jc w:val="both"/>
        <w:rPr>
          <w:vertAlign w:val="baseline"/>
        </w:rPr>
      </w:pPr>
      <w:r w:rsidDel="00000000" w:rsidR="00000000" w:rsidRPr="00000000">
        <w:rPr>
          <w:vertAlign w:val="baseline"/>
          <w:rtl w:val="0"/>
        </w:rPr>
        <w:tab/>
      </w:r>
      <w:r w:rsidDel="00000000" w:rsidR="00000000" w:rsidRPr="00000000">
        <w:rPr>
          <w:b w:val="1"/>
          <w:vertAlign w:val="baseline"/>
          <w:rtl w:val="0"/>
        </w:rPr>
        <w:t xml:space="preserve">WHEREAS,</w:t>
      </w:r>
      <w:r w:rsidDel="00000000" w:rsidR="00000000" w:rsidRPr="00000000">
        <w:rPr>
          <w:vertAlign w:val="baseline"/>
          <w:rtl w:val="0"/>
        </w:rPr>
        <w:t xml:space="preserve">  the Study identified disproportionate cost analysis to determine if any business types have a greater impact on City services. The Study establishes the maximum supportable fees, both base and disproportionate; and</w:t>
      </w:r>
    </w:p>
    <w:p w:rsidR="00000000" w:rsidDel="00000000" w:rsidP="00000000" w:rsidRDefault="00000000" w:rsidRPr="00000000" w14:paraId="0000000B">
      <w:pPr>
        <w:jc w:val="both"/>
        <w:rPr>
          <w:b w:val="0"/>
          <w:vertAlign w:val="baseline"/>
        </w:rPr>
      </w:pPr>
      <w:r w:rsidDel="00000000" w:rsidR="00000000" w:rsidRPr="00000000">
        <w:rPr>
          <w:vertAlign w:val="baseline"/>
          <w:rtl w:val="0"/>
        </w:rPr>
        <w:tab/>
      </w:r>
      <w:r w:rsidDel="00000000" w:rsidR="00000000" w:rsidRPr="00000000">
        <w:rPr>
          <w:rtl w:val="0"/>
        </w:rPr>
      </w:r>
    </w:p>
    <w:p w:rsidR="00000000" w:rsidDel="00000000" w:rsidP="00000000" w:rsidRDefault="00000000" w:rsidRPr="00000000" w14:paraId="0000000C">
      <w:pPr>
        <w:jc w:val="both"/>
        <w:rPr>
          <w:vertAlign w:val="baseline"/>
        </w:rPr>
      </w:pPr>
      <w:r w:rsidDel="00000000" w:rsidR="00000000" w:rsidRPr="00000000">
        <w:rPr>
          <w:rtl w:val="0"/>
        </w:rPr>
      </w:r>
    </w:p>
    <w:p w:rsidR="00000000" w:rsidDel="00000000" w:rsidP="00000000" w:rsidRDefault="00000000" w:rsidRPr="00000000" w14:paraId="0000000D">
      <w:pPr>
        <w:jc w:val="both"/>
        <w:rPr>
          <w:vertAlign w:val="baseline"/>
        </w:rPr>
      </w:pPr>
      <w:r w:rsidDel="00000000" w:rsidR="00000000" w:rsidRPr="00000000">
        <w:rPr>
          <w:vertAlign w:val="baseline"/>
          <w:rtl w:val="0"/>
        </w:rPr>
        <w:tab/>
      </w:r>
      <w:r w:rsidDel="00000000" w:rsidR="00000000" w:rsidRPr="00000000">
        <w:rPr>
          <w:b w:val="1"/>
          <w:vertAlign w:val="baseline"/>
          <w:rtl w:val="0"/>
        </w:rPr>
        <w:t xml:space="preserve">WHEREAS</w:t>
      </w:r>
      <w:r w:rsidDel="00000000" w:rsidR="00000000" w:rsidRPr="00000000">
        <w:rPr>
          <w:vertAlign w:val="baseline"/>
          <w:rtl w:val="0"/>
        </w:rPr>
        <w:t xml:space="preserve">, on May 22nd, 2025 and on June 12th, 2025, the  Study was presented to the Council; and </w:t>
      </w:r>
    </w:p>
    <w:p w:rsidR="00000000" w:rsidDel="00000000" w:rsidP="00000000" w:rsidRDefault="00000000" w:rsidRPr="00000000" w14:paraId="0000000E">
      <w:pPr>
        <w:ind w:firstLine="720"/>
        <w:jc w:val="both"/>
        <w:rPr>
          <w:vertAlign w:val="baseline"/>
        </w:rPr>
      </w:pPr>
      <w:r w:rsidDel="00000000" w:rsidR="00000000" w:rsidRPr="00000000">
        <w:rPr>
          <w:rtl w:val="0"/>
        </w:rPr>
      </w:r>
    </w:p>
    <w:p w:rsidR="00000000" w:rsidDel="00000000" w:rsidP="00000000" w:rsidRDefault="00000000" w:rsidRPr="00000000" w14:paraId="0000000F">
      <w:pPr>
        <w:ind w:firstLine="720"/>
        <w:jc w:val="both"/>
        <w:rPr>
          <w:vertAlign w:val="baseline"/>
        </w:rPr>
      </w:pPr>
      <w:bookmarkStart w:colFirst="0" w:colLast="0" w:name="_heading=h.uun0ef4golb" w:id="2"/>
      <w:bookmarkEnd w:id="2"/>
      <w:r w:rsidDel="00000000" w:rsidR="00000000" w:rsidRPr="00000000">
        <w:rPr>
          <w:b w:val="1"/>
          <w:vertAlign w:val="baseline"/>
          <w:rtl w:val="0"/>
        </w:rPr>
        <w:t xml:space="preserve">WHEREAS, </w:t>
      </w:r>
      <w:r w:rsidDel="00000000" w:rsidR="00000000" w:rsidRPr="00000000">
        <w:rPr>
          <w:vertAlign w:val="baseline"/>
          <w:rtl w:val="0"/>
        </w:rPr>
        <w:t xml:space="preserve">based on the Study, the Council finds that a disproportionate level of municipal services is provided to certain businesses within the City in comparison with the level of services provided to other businesses and residents within the City, based on disproportionate use of police services, specifically including residential treatment centers; and </w:t>
      </w:r>
    </w:p>
    <w:p w:rsidR="00000000" w:rsidDel="00000000" w:rsidP="00000000" w:rsidRDefault="00000000" w:rsidRPr="00000000" w14:paraId="00000010">
      <w:pPr>
        <w:jc w:val="both"/>
        <w:rPr>
          <w:vertAlign w:val="baseline"/>
        </w:rPr>
      </w:pPr>
      <w:r w:rsidDel="00000000" w:rsidR="00000000" w:rsidRPr="00000000">
        <w:rPr>
          <w:rtl w:val="0"/>
        </w:rPr>
      </w:r>
    </w:p>
    <w:p w:rsidR="00000000" w:rsidDel="00000000" w:rsidP="00000000" w:rsidRDefault="00000000" w:rsidRPr="00000000" w14:paraId="00000011">
      <w:pPr>
        <w:jc w:val="both"/>
        <w:rPr>
          <w:vertAlign w:val="baseline"/>
        </w:rPr>
      </w:pPr>
      <w:r w:rsidDel="00000000" w:rsidR="00000000" w:rsidRPr="00000000">
        <w:rPr>
          <w:vertAlign w:val="baseline"/>
          <w:rtl w:val="0"/>
        </w:rPr>
        <w:tab/>
      </w:r>
      <w:r w:rsidDel="00000000" w:rsidR="00000000" w:rsidRPr="00000000">
        <w:rPr>
          <w:b w:val="1"/>
          <w:vertAlign w:val="baseline"/>
          <w:rtl w:val="0"/>
        </w:rPr>
        <w:t xml:space="preserve">WHEREAS</w:t>
      </w:r>
      <w:r w:rsidDel="00000000" w:rsidR="00000000" w:rsidRPr="00000000">
        <w:rPr>
          <w:vertAlign w:val="baseline"/>
          <w:rtl w:val="0"/>
        </w:rPr>
        <w:t xml:space="preserve">, the Council adopts the  analysis of the Study and  has determined that it is necessary for a fair allocation of cost to amend Title </w:t>
      </w:r>
      <w:r w:rsidDel="00000000" w:rsidR="00000000" w:rsidRPr="00000000">
        <w:rPr>
          <w:rtl w:val="0"/>
        </w:rPr>
        <w:t xml:space="preserve">9</w:t>
      </w:r>
      <w:r w:rsidDel="00000000" w:rsidR="00000000" w:rsidRPr="00000000">
        <w:rPr>
          <w:vertAlign w:val="baseline"/>
          <w:rtl w:val="0"/>
        </w:rPr>
        <w:t xml:space="preserve">, as recommended in the Study, a copy of which is attached hereto as Exhibit “A”; and</w:t>
      </w:r>
    </w:p>
    <w:p w:rsidR="00000000" w:rsidDel="00000000" w:rsidP="00000000" w:rsidRDefault="00000000" w:rsidRPr="00000000" w14:paraId="00000012">
      <w:pPr>
        <w:jc w:val="both"/>
        <w:rP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WHEREAS</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after careful consideration, the Council has determined that it is in the best interest of the health, safety, and welfare of the residents of Erda to amend the license fee schedule by adding a disproportion fee with respect to the costs of municipal services, specifically police services provided for residential treatment centers, which shall be </w:t>
      </w:r>
      <w:bookmarkStart w:colFirst="0" w:colLast="0" w:name="bookmark=id.7sr4kgivpw62" w:id="3"/>
      <w:bookmarkEnd w:id="3"/>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$1,038.09.</w:t>
      </w:r>
    </w:p>
    <w:p w:rsidR="00000000" w:rsidDel="00000000" w:rsidP="00000000" w:rsidRDefault="00000000" w:rsidRPr="00000000" w14:paraId="00000014">
      <w:pPr>
        <w:jc w:val="both"/>
        <w:rPr>
          <w:vertAlign w:val="baseline"/>
        </w:rPr>
      </w:pPr>
      <w:r w:rsidDel="00000000" w:rsidR="00000000" w:rsidRPr="00000000">
        <w:rPr>
          <w:rtl w:val="0"/>
        </w:rPr>
      </w:r>
    </w:p>
    <w:p w:rsidR="00000000" w:rsidDel="00000000" w:rsidP="00000000" w:rsidRDefault="00000000" w:rsidRPr="00000000" w14:paraId="00000015">
      <w:pPr>
        <w:jc w:val="both"/>
        <w:rPr>
          <w:color w:val="000000"/>
          <w:vertAlign w:val="baseline"/>
        </w:rPr>
      </w:pPr>
      <w:r w:rsidDel="00000000" w:rsidR="00000000" w:rsidRPr="00000000">
        <w:rPr>
          <w:vertAlign w:val="baseline"/>
          <w:rtl w:val="0"/>
        </w:rPr>
        <w:tab/>
      </w:r>
      <w:r w:rsidDel="00000000" w:rsidR="00000000" w:rsidRPr="00000000">
        <w:rPr>
          <w:b w:val="1"/>
          <w:vertAlign w:val="baseline"/>
          <w:rtl w:val="0"/>
        </w:rPr>
        <w:t xml:space="preserve">NOW, THEREFORE</w:t>
      </w:r>
      <w:r w:rsidDel="00000000" w:rsidR="00000000" w:rsidRPr="00000000">
        <w:rPr>
          <w:vertAlign w:val="baseline"/>
          <w:rtl w:val="0"/>
        </w:rPr>
        <w:t xml:space="preserve">, </w:t>
      </w:r>
      <w:r w:rsidDel="00000000" w:rsidR="00000000" w:rsidRPr="00000000">
        <w:rPr>
          <w:b w:val="1"/>
          <w:vertAlign w:val="baseline"/>
          <w:rtl w:val="0"/>
        </w:rPr>
        <w:t xml:space="preserve">BE IT ORDAINED</w:t>
      </w:r>
      <w:r w:rsidDel="00000000" w:rsidR="00000000" w:rsidRPr="00000000">
        <w:rPr>
          <w:vertAlign w:val="baseline"/>
          <w:rtl w:val="0"/>
        </w:rPr>
        <w:t xml:space="preserve"> by the Council that it approves and adopts the  Study and that Title 9 and the Business License Fee Schedule are amended as set forth on attached Exhibit “B” </w:t>
      </w:r>
      <w:r w:rsidDel="00000000" w:rsidR="00000000" w:rsidRPr="00000000">
        <w:rPr>
          <w:color w:val="000000"/>
          <w:vertAlign w:val="baseline"/>
          <w:rtl w:val="0"/>
        </w:rPr>
        <w:t xml:space="preserve">(designated by interlineating the words to be deleted and underlining the words to be added).</w:t>
      </w:r>
    </w:p>
    <w:p w:rsidR="00000000" w:rsidDel="00000000" w:rsidP="00000000" w:rsidRDefault="00000000" w:rsidRPr="00000000" w14:paraId="00000016">
      <w:pPr>
        <w:jc w:val="both"/>
        <w:rP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ab/>
        <w:t xml:space="preserve">This Ordinance assigned Ordinance No. 25-15, shall take effect as soon as it shall be published or posted as required by law, deposited, and recorded in the office of the City Recorder.</w:t>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9">
      <w:pPr>
        <w:ind w:firstLine="720"/>
        <w:rPr>
          <w:vertAlign w:val="baseline"/>
        </w:rPr>
      </w:pPr>
      <w:r w:rsidDel="00000000" w:rsidR="00000000" w:rsidRPr="00000000">
        <w:rPr>
          <w:b w:val="1"/>
          <w:vertAlign w:val="baseline"/>
          <w:rtl w:val="0"/>
        </w:rPr>
        <w:tab/>
        <w:t xml:space="preserve">PASSED AND APPROVED</w:t>
      </w:r>
      <w:r w:rsidDel="00000000" w:rsidR="00000000" w:rsidRPr="00000000">
        <w:rPr>
          <w:vertAlign w:val="baseline"/>
          <w:rtl w:val="0"/>
        </w:rPr>
        <w:t xml:space="preserve"> this 26th day of June 2025.</w:t>
      </w:r>
    </w:p>
    <w:p w:rsidR="00000000" w:rsidDel="00000000" w:rsidP="00000000" w:rsidRDefault="00000000" w:rsidRPr="00000000" w14:paraId="0000001A">
      <w:pPr>
        <w:jc w:val="both"/>
        <w:rPr>
          <w:vertAlign w:val="baseline"/>
        </w:rPr>
      </w:pPr>
      <w:r w:rsidDel="00000000" w:rsidR="00000000" w:rsidRPr="00000000">
        <w:rPr>
          <w:rtl w:val="0"/>
        </w:rPr>
      </w:r>
    </w:p>
    <w:p w:rsidR="00000000" w:rsidDel="00000000" w:rsidP="00000000" w:rsidRDefault="00000000" w:rsidRPr="00000000" w14:paraId="0000001B">
      <w:pPr>
        <w:keepNext w:val="1"/>
        <w:keepLines w:val="1"/>
        <w:tabs>
          <w:tab w:val="left" w:leader="none" w:pos="5040"/>
          <w:tab w:val="right" w:leader="none" w:pos="9360"/>
        </w:tabs>
        <w:ind w:left="4320" w:firstLine="0"/>
        <w:rPr>
          <w:color w:val="000000"/>
          <w:vertAlign w:val="baseline"/>
        </w:rPr>
      </w:pPr>
      <w:r w:rsidDel="00000000" w:rsidR="00000000" w:rsidRPr="00000000">
        <w:rPr>
          <w:b w:val="1"/>
          <w:rtl w:val="0"/>
        </w:rPr>
        <w:t xml:space="preserve">Erda</w:t>
      </w:r>
      <w:r w:rsidDel="00000000" w:rsidR="00000000" w:rsidRPr="00000000">
        <w:rPr>
          <w:rtl w:val="0"/>
        </w:rPr>
      </w:r>
    </w:p>
    <w:p w:rsidR="00000000" w:rsidDel="00000000" w:rsidP="00000000" w:rsidRDefault="00000000" w:rsidRPr="00000000" w14:paraId="0000001C">
      <w:pPr>
        <w:keepNext w:val="1"/>
        <w:keepLines w:val="1"/>
        <w:tabs>
          <w:tab w:val="left" w:leader="none" w:pos="5040"/>
          <w:tab w:val="right" w:leader="none" w:pos="9360"/>
        </w:tabs>
        <w:ind w:left="4320" w:firstLine="0"/>
        <w:rPr>
          <w:color w:val="000000"/>
          <w:vertAlign w:val="baseline"/>
        </w:rPr>
      </w:pPr>
      <w:r w:rsidDel="00000000" w:rsidR="00000000" w:rsidRPr="00000000">
        <w:rPr>
          <w:rtl w:val="0"/>
        </w:rPr>
      </w:r>
    </w:p>
    <w:p w:rsidR="00000000" w:rsidDel="00000000" w:rsidP="00000000" w:rsidRDefault="00000000" w:rsidRPr="00000000" w14:paraId="0000001D">
      <w:pPr>
        <w:keepNext w:val="1"/>
        <w:keepLines w:val="1"/>
        <w:tabs>
          <w:tab w:val="left" w:leader="none" w:pos="5040"/>
          <w:tab w:val="right" w:leader="none" w:pos="9360"/>
        </w:tabs>
        <w:ind w:left="4320" w:firstLine="0"/>
        <w:rPr>
          <w:color w:val="000000"/>
          <w:vertAlign w:val="baseline"/>
        </w:rPr>
      </w:pPr>
      <w:r w:rsidDel="00000000" w:rsidR="00000000" w:rsidRPr="00000000">
        <w:rPr>
          <w:color w:val="000000"/>
          <w:vertAlign w:val="baseline"/>
          <w:rtl w:val="0"/>
        </w:rPr>
        <w:t xml:space="preserve">By: ______________________________________</w:t>
      </w:r>
    </w:p>
    <w:p w:rsidR="00000000" w:rsidDel="00000000" w:rsidP="00000000" w:rsidRDefault="00000000" w:rsidRPr="00000000" w14:paraId="0000001E">
      <w:pPr>
        <w:keepNext w:val="1"/>
        <w:keepLines w:val="1"/>
        <w:tabs>
          <w:tab w:val="left" w:leader="none" w:pos="5040"/>
          <w:tab w:val="right" w:leader="none" w:pos="9360"/>
        </w:tabs>
        <w:ind w:left="4320" w:firstLine="0"/>
        <w:rPr>
          <w:color w:val="000000"/>
          <w:vertAlign w:val="baseline"/>
        </w:rPr>
      </w:pPr>
      <w:r w:rsidDel="00000000" w:rsidR="00000000" w:rsidRPr="00000000">
        <w:rPr>
          <w:color w:val="000000"/>
          <w:vertAlign w:val="baseline"/>
          <w:rtl w:val="0"/>
        </w:rPr>
        <w:t xml:space="preserve">      </w:t>
      </w:r>
      <w:r w:rsidDel="00000000" w:rsidR="00000000" w:rsidRPr="00000000">
        <w:rPr>
          <w:b w:val="1"/>
          <w:color w:val="000000"/>
          <w:vertAlign w:val="baseline"/>
          <w:rtl w:val="0"/>
        </w:rPr>
        <w:t xml:space="preserve">Sheldon B. Birch</w:t>
      </w:r>
      <w:r w:rsidDel="00000000" w:rsidR="00000000" w:rsidRPr="00000000">
        <w:rPr>
          <w:color w:val="000000"/>
          <w:vertAlign w:val="baseline"/>
          <w:rtl w:val="0"/>
        </w:rPr>
        <w:t xml:space="preserve">, Chair</w:t>
      </w:r>
    </w:p>
    <w:p w:rsidR="00000000" w:rsidDel="00000000" w:rsidP="00000000" w:rsidRDefault="00000000" w:rsidRPr="00000000" w14:paraId="0000001F">
      <w:pPr>
        <w:rPr>
          <w:b w:val="0"/>
          <w:color w:val="000000"/>
          <w:vertAlign w:val="baseline"/>
        </w:rPr>
      </w:pPr>
      <w:r w:rsidDel="00000000" w:rsidR="00000000" w:rsidRPr="00000000">
        <w:rPr>
          <w:rtl w:val="0"/>
        </w:rPr>
      </w:r>
    </w:p>
    <w:p w:rsidR="00000000" w:rsidDel="00000000" w:rsidP="00000000" w:rsidRDefault="00000000" w:rsidRPr="00000000" w14:paraId="00000020">
      <w:pPr>
        <w:rPr>
          <w:color w:val="000000"/>
          <w:vertAlign w:val="baseline"/>
        </w:rPr>
      </w:pPr>
      <w:r w:rsidDel="00000000" w:rsidR="00000000" w:rsidRPr="00000000">
        <w:rPr>
          <w:b w:val="1"/>
          <w:color w:val="000000"/>
          <w:vertAlign w:val="baseline"/>
          <w:rtl w:val="0"/>
        </w:rPr>
        <w:t xml:space="preserve">ATTEST</w:t>
      </w:r>
      <w:r w:rsidDel="00000000" w:rsidR="00000000" w:rsidRPr="00000000">
        <w:rPr>
          <w:color w:val="000000"/>
          <w:vertAlign w:val="baseline"/>
          <w:rtl w:val="0"/>
        </w:rPr>
        <w:t xml:space="preserve">: </w:t>
      </w:r>
    </w:p>
    <w:p w:rsidR="00000000" w:rsidDel="00000000" w:rsidP="00000000" w:rsidRDefault="00000000" w:rsidRPr="00000000" w14:paraId="00000021">
      <w:pPr>
        <w:rPr>
          <w:color w:val="000000"/>
          <w:vertAlign w:val="baseline"/>
        </w:rPr>
      </w:pPr>
      <w:r w:rsidDel="00000000" w:rsidR="00000000" w:rsidRPr="00000000">
        <w:rPr>
          <w:rtl w:val="0"/>
        </w:rPr>
      </w:r>
    </w:p>
    <w:p w:rsidR="00000000" w:rsidDel="00000000" w:rsidP="00000000" w:rsidRDefault="00000000" w:rsidRPr="00000000" w14:paraId="00000022">
      <w:pPr>
        <w:rPr>
          <w:color w:val="000000"/>
          <w:vertAlign w:val="baseline"/>
        </w:rPr>
      </w:pPr>
      <w:r w:rsidDel="00000000" w:rsidR="00000000" w:rsidRPr="00000000">
        <w:rPr>
          <w:rtl w:val="0"/>
        </w:rPr>
      </w:r>
    </w:p>
    <w:p w:rsidR="00000000" w:rsidDel="00000000" w:rsidP="00000000" w:rsidRDefault="00000000" w:rsidRPr="00000000" w14:paraId="00000023">
      <w:pPr>
        <w:rPr>
          <w:color w:val="000000"/>
          <w:vertAlign w:val="baseline"/>
        </w:rPr>
      </w:pPr>
      <w:r w:rsidDel="00000000" w:rsidR="00000000" w:rsidRPr="00000000">
        <w:rPr>
          <w:color w:val="000000"/>
          <w:vertAlign w:val="baseline"/>
          <w:rtl w:val="0"/>
        </w:rPr>
        <w:t xml:space="preserve">___________________________________</w:t>
      </w:r>
    </w:p>
    <w:p w:rsidR="00000000" w:rsidDel="00000000" w:rsidP="00000000" w:rsidRDefault="00000000" w:rsidRPr="00000000" w14:paraId="00000024">
      <w:pPr>
        <w:rPr>
          <w:color w:val="000000"/>
          <w:vertAlign w:val="baseline"/>
        </w:rPr>
      </w:pPr>
      <w:r w:rsidDel="00000000" w:rsidR="00000000" w:rsidRPr="00000000">
        <w:rPr>
          <w:b w:val="1"/>
          <w:color w:val="000000"/>
          <w:vertAlign w:val="baseline"/>
          <w:rtl w:val="0"/>
        </w:rPr>
        <w:t xml:space="preserve">Jennifer Poole</w:t>
      </w:r>
      <w:r w:rsidDel="00000000" w:rsidR="00000000" w:rsidRPr="00000000">
        <w:rPr>
          <w:color w:val="000000"/>
          <w:vertAlign w:val="baseline"/>
          <w:rtl w:val="0"/>
        </w:rPr>
        <w:t xml:space="preserve">, City Recorder</w:t>
      </w:r>
    </w:p>
    <w:p w:rsidR="00000000" w:rsidDel="00000000" w:rsidP="00000000" w:rsidRDefault="00000000" w:rsidRPr="00000000" w14:paraId="00000025">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6">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7">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8">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9">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A">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B">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C">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D">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E">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2F">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0">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1">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2">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3">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4">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5">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6">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7">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8">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9">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A">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B">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C">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D">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E">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3F">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0">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1">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2">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3">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4">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5">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6">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b w:val="1"/>
          <w:vertAlign w:val="baseline"/>
          <w:rtl w:val="0"/>
        </w:rPr>
        <w:t xml:space="preserve">Exhibit “A”</w:t>
      </w:r>
      <w:r w:rsidDel="00000000" w:rsidR="00000000" w:rsidRPr="00000000">
        <w:rPr>
          <w:rtl w:val="0"/>
        </w:rPr>
      </w:r>
    </w:p>
    <w:p w:rsidR="00000000" w:rsidDel="00000000" w:rsidP="00000000" w:rsidRDefault="00000000" w:rsidRPr="00000000" w14:paraId="00000047">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b w:val="1"/>
          <w:vertAlign w:val="baseline"/>
          <w:rtl w:val="0"/>
        </w:rPr>
        <w:t xml:space="preserve">[Insert Study]</w:t>
      </w:r>
      <w:r w:rsidDel="00000000" w:rsidR="00000000" w:rsidRPr="00000000">
        <w:br w:type="page"/>
      </w:r>
      <w:r w:rsidDel="00000000" w:rsidR="00000000" w:rsidRPr="00000000">
        <w:rPr>
          <w:b w:val="1"/>
          <w:vertAlign w:val="baseline"/>
          <w:rtl w:val="0"/>
        </w:rPr>
        <w:t xml:space="preserve">Exhibit “B”</w:t>
      </w:r>
      <w:r w:rsidDel="00000000" w:rsidR="00000000" w:rsidRPr="00000000">
        <w:rPr>
          <w:rtl w:val="0"/>
        </w:rPr>
      </w:r>
    </w:p>
    <w:p w:rsidR="00000000" w:rsidDel="00000000" w:rsidP="00000000" w:rsidRDefault="00000000" w:rsidRPr="00000000" w14:paraId="00000048">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9">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A">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4B">
      <w:pPr>
        <w:jc w:val="both"/>
        <w:rPr>
          <w:b w:val="0"/>
          <w:color w:val="000000"/>
          <w:sz w:val="27"/>
          <w:szCs w:val="27"/>
          <w:vertAlign w:val="baseline"/>
        </w:rPr>
      </w:pPr>
      <w:r w:rsidDel="00000000" w:rsidR="00000000" w:rsidRPr="00000000">
        <w:rPr>
          <w:rFonts w:ascii="Calibri" w:cs="Calibri" w:eastAsia="Calibri" w:hAnsi="Calibri"/>
          <w:b w:val="1"/>
          <w:color w:val="000000"/>
          <w:vertAlign w:val="baseline"/>
          <w:rtl w:val="0"/>
        </w:rPr>
        <w:br w:type="textWrapping"/>
        <w:t xml:space="preserve">9-1-2. Definitions.</w:t>
      </w:r>
      <w:r w:rsidDel="00000000" w:rsidR="00000000" w:rsidRPr="00000000">
        <w:rPr>
          <w:rtl w:val="0"/>
        </w:rPr>
      </w:r>
    </w:p>
    <w:p w:rsidR="00000000" w:rsidDel="00000000" w:rsidP="00000000" w:rsidRDefault="00000000" w:rsidRPr="00000000" w14:paraId="0000004C">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As used in this title:</w:t>
      </w:r>
      <w:r w:rsidDel="00000000" w:rsidR="00000000" w:rsidRPr="00000000">
        <w:rPr>
          <w:rtl w:val="0"/>
        </w:rPr>
      </w:r>
    </w:p>
    <w:p w:rsidR="00000000" w:rsidDel="00000000" w:rsidP="00000000" w:rsidRDefault="00000000" w:rsidRPr="00000000" w14:paraId="0000004D">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(1)</w:t>
        <w:tab/>
        <w:t xml:space="preserve">“Agricultural industry or business” means an industry or business involving agricultural products in manufacturing, packaging, treatment, sales, intensive feeding, or storage, including but not limited to commercial greenhouses, feed yards, fur farms, food packaging or processing plants; commercial poultry or egg production, and similar uses. The agricultural industry or business shall not include the raising or selling of unprocessed crops, including hay.</w:t>
      </w:r>
      <w:r w:rsidDel="00000000" w:rsidR="00000000" w:rsidRPr="00000000">
        <w:rPr>
          <w:rtl w:val="0"/>
        </w:rPr>
      </w:r>
    </w:p>
    <w:p w:rsidR="00000000" w:rsidDel="00000000" w:rsidP="00000000" w:rsidRDefault="00000000" w:rsidRPr="00000000" w14:paraId="0000004E">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(2)</w:t>
        <w:tab/>
        <w:t xml:space="preserve">“Health department” means the Tooele County Health Department.</w:t>
      </w:r>
      <w:r w:rsidDel="00000000" w:rsidR="00000000" w:rsidRPr="00000000">
        <w:rPr>
          <w:rtl w:val="0"/>
        </w:rPr>
      </w:r>
    </w:p>
    <w:p w:rsidR="00000000" w:rsidDel="00000000" w:rsidP="00000000" w:rsidRDefault="00000000" w:rsidRPr="00000000" w14:paraId="0000004F">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(3)</w:t>
        <w:tab/>
        <w:t xml:space="preserve">“Business, trade, profession or calling” means and includes all activities engaged in within the  City carried on for the purpose of gain or economic profit, except that the acts of employees rendering service to employers shall not be included in the term business unless otherwise specified.</w:t>
      </w:r>
      <w:r w:rsidDel="00000000" w:rsidR="00000000" w:rsidRPr="00000000">
        <w:rPr>
          <w:rtl w:val="0"/>
        </w:rPr>
      </w:r>
    </w:p>
    <w:p w:rsidR="00000000" w:rsidDel="00000000" w:rsidP="00000000" w:rsidRDefault="00000000" w:rsidRPr="00000000" w14:paraId="00000050">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(4)</w:t>
        <w:tab/>
        <w:t xml:space="preserve">“Recorder” means the Erda Recorder or designee.</w:t>
      </w:r>
      <w:r w:rsidDel="00000000" w:rsidR="00000000" w:rsidRPr="00000000">
        <w:rPr>
          <w:rtl w:val="0"/>
        </w:rPr>
      </w:r>
    </w:p>
    <w:p w:rsidR="00000000" w:rsidDel="00000000" w:rsidP="00000000" w:rsidRDefault="00000000" w:rsidRPr="00000000" w14:paraId="00000051">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(5)</w:t>
        <w:tab/>
        <w:t xml:space="preserve">“Engaging in business” means the sale of tangible personal property at retail or wholesale, the manufacturing of goods or property, and the rendering of personal services for others for consideration by persons engaged in any profession, trade, craft, business, occupation, or other calling except the rendering of personal services by an employee to an employer under any contract of personal employment. Engaging in business also includes agricultural industries, but not farming or ranching.</w:t>
      </w:r>
      <w:r w:rsidDel="00000000" w:rsidR="00000000" w:rsidRPr="00000000">
        <w:rPr>
          <w:rtl w:val="0"/>
        </w:rPr>
      </w:r>
    </w:p>
    <w:p w:rsidR="00000000" w:rsidDel="00000000" w:rsidP="00000000" w:rsidRDefault="00000000" w:rsidRPr="00000000" w14:paraId="00000052">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(6)</w:t>
        <w:tab/>
        <w:t xml:space="preserve">“Farming” means tilling soil, raising, and selling unprocessed crops, including hay, horticulture and gardening, breeding, grazing, and keeping or raising domestic animals and fowl, but shall not include any agricultural industry or business.</w:t>
      </w:r>
      <w:r w:rsidDel="00000000" w:rsidR="00000000" w:rsidRPr="00000000">
        <w:rPr>
          <w:rtl w:val="0"/>
        </w:rPr>
      </w:r>
    </w:p>
    <w:p w:rsidR="00000000" w:rsidDel="00000000" w:rsidP="00000000" w:rsidRDefault="00000000" w:rsidRPr="00000000" w14:paraId="00000053">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(7)   “Low-Impact-Home-Based- Business” means the same as defined in the land use code. </w:t>
      </w:r>
      <w:r w:rsidDel="00000000" w:rsidR="00000000" w:rsidRPr="00000000">
        <w:rPr>
          <w:rtl w:val="0"/>
        </w:rPr>
      </w:r>
    </w:p>
    <w:p w:rsidR="00000000" w:rsidDel="00000000" w:rsidP="00000000" w:rsidRDefault="00000000" w:rsidRPr="00000000" w14:paraId="00000054">
      <w:pPr>
        <w:jc w:val="both"/>
        <w:rPr>
          <w:color w:val="000000"/>
          <w:vertAlign w:val="baseline"/>
        </w:rPr>
      </w:pPr>
      <w:r w:rsidDel="00000000" w:rsidR="00000000" w:rsidRPr="00000000">
        <w:rPr>
          <w:rFonts w:ascii="CG Times" w:cs="CG Times" w:eastAsia="CG Times" w:hAnsi="CG Times"/>
          <w:color w:val="000000"/>
          <w:vertAlign w:val="baseline"/>
          <w:rtl w:val="0"/>
        </w:rPr>
        <w:tab/>
        <w:t xml:space="preserve">(8)</w:t>
        <w:tab/>
        <w:t xml:space="preserve">“Place of business” means a location maintained or operated by a person within the City from which a business activity is conducted or transacted. </w:t>
      </w:r>
      <w:r w:rsidDel="00000000" w:rsidR="00000000" w:rsidRPr="00000000">
        <w:rPr>
          <w:rtl w:val="0"/>
        </w:rPr>
      </w:r>
    </w:p>
    <w:p w:rsidR="00000000" w:rsidDel="00000000" w:rsidP="00000000" w:rsidRDefault="00000000" w:rsidRPr="00000000" w14:paraId="00000055">
      <w:pPr>
        <w:jc w:val="both"/>
        <w:rPr>
          <w:rFonts w:ascii="Arial" w:cs="Arial" w:eastAsia="Arial" w:hAnsi="Arial"/>
          <w:color w:val="000000"/>
          <w:sz w:val="32"/>
          <w:szCs w:val="32"/>
          <w:u w:val="single"/>
          <w:vertAlign w:val="baseline"/>
        </w:rPr>
      </w:pPr>
      <w:r w:rsidDel="00000000" w:rsidR="00000000" w:rsidRPr="00000000">
        <w:rPr>
          <w:color w:val="000000"/>
          <w:vertAlign w:val="baseline"/>
          <w:rtl w:val="0"/>
        </w:rPr>
        <w:tab/>
        <w:t xml:space="preserve">(9) </w:t>
        <w:tab/>
      </w:r>
      <w:r w:rsidDel="00000000" w:rsidR="00000000" w:rsidRPr="00000000">
        <w:rPr>
          <w:color w:val="000000"/>
          <w:u w:val="single"/>
          <w:vertAlign w:val="baseline"/>
          <w:rtl w:val="0"/>
        </w:rPr>
        <w:t xml:space="preserve">R</w:t>
      </w:r>
      <w:r w:rsidDel="00000000" w:rsidR="00000000" w:rsidRPr="00000000">
        <w:rPr>
          <w:u w:val="single"/>
          <w:vertAlign w:val="baseline"/>
          <w:rtl w:val="0"/>
        </w:rPr>
        <w:t xml:space="preserve">esidential Treatment Centers means the same as re</w:t>
      </w:r>
      <w:r w:rsidDel="00000000" w:rsidR="00000000" w:rsidRPr="00000000">
        <w:rPr>
          <w:color w:val="000000"/>
          <w:u w:val="single"/>
          <w:vertAlign w:val="baseline"/>
          <w:rtl w:val="0"/>
        </w:rPr>
        <w:t xml:space="preserve">sidential facilities for persons with a disability as defined in the Erda Land Use Code 20-23</w:t>
      </w:r>
      <w:r w:rsidDel="00000000" w:rsidR="00000000" w:rsidRPr="00000000">
        <w:rPr>
          <w:rFonts w:ascii="Arial" w:cs="Arial" w:eastAsia="Arial" w:hAnsi="Arial"/>
          <w:color w:val="000000"/>
          <w:sz w:val="32"/>
          <w:szCs w:val="32"/>
          <w:u w:val="single"/>
          <w:vertAlign w:val="baseline"/>
          <w:rtl w:val="0"/>
        </w:rPr>
        <w:t xml:space="preserve">.</w:t>
      </w:r>
    </w:p>
    <w:p w:rsidR="00000000" w:rsidDel="00000000" w:rsidP="00000000" w:rsidRDefault="00000000" w:rsidRPr="00000000" w14:paraId="00000056">
      <w:pPr>
        <w:jc w:val="both"/>
        <w:rPr>
          <w:rFonts w:ascii="Arial" w:cs="Arial" w:eastAsia="Arial" w:hAnsi="Arial"/>
          <w:color w:val="000000"/>
          <w:sz w:val="32"/>
          <w:szCs w:val="32"/>
          <w:u w:val="single"/>
          <w:vertAlign w:val="baseline"/>
        </w:rPr>
      </w:pPr>
      <w:r w:rsidDel="00000000" w:rsidR="00000000" w:rsidRPr="00000000">
        <w:rPr>
          <w:rtl w:val="0"/>
        </w:rPr>
      </w:r>
    </w:p>
    <w:p w:rsidR="00000000" w:rsidDel="00000000" w:rsidP="00000000" w:rsidRDefault="00000000" w:rsidRPr="00000000" w14:paraId="00000057">
      <w:pPr>
        <w:jc w:val="both"/>
        <w:rPr>
          <w:color w:val="000000"/>
          <w:u w:val="single"/>
          <w:vertAlign w:val="baseline"/>
        </w:rPr>
      </w:pPr>
      <w:r w:rsidDel="00000000" w:rsidR="00000000" w:rsidRPr="00000000">
        <w:rPr>
          <w:rtl w:val="0"/>
        </w:rPr>
      </w:r>
    </w:p>
    <w:p w:rsidR="00000000" w:rsidDel="00000000" w:rsidP="00000000" w:rsidRDefault="00000000" w:rsidRPr="00000000" w14:paraId="00000058">
      <w:pPr>
        <w:pStyle w:val="Heading3"/>
        <w:spacing w:after="0" w:before="0" w:lineRule="auto"/>
        <w:jc w:val="both"/>
        <w:rPr>
          <w:color w:val="000000"/>
          <w:vertAlign w:val="baseline"/>
        </w:rPr>
      </w:pPr>
      <w:r w:rsidDel="00000000" w:rsidR="00000000" w:rsidRPr="00000000">
        <w:rPr>
          <w:rFonts w:ascii="Calibri" w:cs="Calibri" w:eastAsia="Calibri" w:hAnsi="Calibri"/>
          <w:b w:val="1"/>
          <w:color w:val="000000"/>
          <w:sz w:val="24"/>
          <w:szCs w:val="24"/>
          <w:vertAlign w:val="baseline"/>
          <w:rtl w:val="0"/>
        </w:rPr>
        <w:t xml:space="preserve">9-1-12. License fees.</w:t>
      </w: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(1)</w:t>
        <w:tab/>
        <w:t xml:space="preserve">Except as provided for in Section 9-1-16 and 9-1-16.5, every person intending to engage in business shall, before commencing business, shall pay the applicable license fee in the amount set forth in the Fee Schedule, </w:t>
      </w:r>
      <w:r w:rsidDel="00000000" w:rsidR="00000000" w:rsidRPr="00000000">
        <w:rPr>
          <w:rFonts w:ascii="CG Times" w:cs="CG Times" w:eastAsia="CG Times" w:hAnsi="CG Times"/>
          <w:b w:val="0"/>
          <w:i w:val="0"/>
          <w:smallCaps w:val="0"/>
          <w:strike w:val="0"/>
          <w:color w:val="000000"/>
          <w:sz w:val="24"/>
          <w:szCs w:val="24"/>
          <w:u w:val="single"/>
          <w:shd w:fill="auto" w:val="clear"/>
          <w:vertAlign w:val="baseline"/>
          <w:rtl w:val="0"/>
        </w:rPr>
        <w:t xml:space="preserve">Disproportion Business  Fee Schedule</w:t>
      </w: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 xml:space="preserve">, and obtain a license for each place of business, or if no place of business is established, for each business activity that takes place within the City.</w:t>
      </w: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(2)</w:t>
        <w:tab/>
        <w:t xml:space="preserve">An employee who is not a partner or owner shall not be required to pay for an individual license.</w:t>
      </w:r>
      <w:r w:rsidDel="00000000" w:rsidR="00000000" w:rsidRPr="00000000">
        <w:rPr>
          <w:rtl w:val="0"/>
        </w:rPr>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(3)</w:t>
        <w:tab/>
        <w:t xml:space="preserve">License fees shall be paid in advance for the term of the license. They shall not be prorated when a new application is made during the license term. License fees shall not be refunded because the business or activity for which the same was obtained has been discontinued for any reason.</w:t>
      </w:r>
      <w:r w:rsidDel="00000000" w:rsidR="00000000" w:rsidRPr="00000000">
        <w:rPr>
          <w:rtl w:val="0"/>
        </w:rPr>
      </w:r>
    </w:p>
    <w:p w:rsidR="00000000" w:rsidDel="00000000" w:rsidP="00000000" w:rsidRDefault="00000000" w:rsidRPr="00000000" w14:paraId="0000005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(4)</w:t>
        <w:tab/>
        <w:t xml:space="preserve">No rebate shall be allowed upon any license.</w:t>
      </w:r>
      <w:r w:rsidDel="00000000" w:rsidR="00000000" w:rsidRPr="00000000">
        <w:rPr>
          <w:rtl w:val="0"/>
        </w:rPr>
      </w:r>
    </w:p>
    <w:p w:rsidR="00000000" w:rsidDel="00000000" w:rsidP="00000000" w:rsidRDefault="00000000" w:rsidRPr="00000000" w14:paraId="0000005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(5)</w:t>
        <w:tab/>
        <w:t xml:space="preserve">Other than when a business is renewing their license if there is a change in the name of the business, address, or owners different than what is shown on the City’s records, an administrative fee shall be charged to update the license and records.</w:t>
      </w:r>
      <w:r w:rsidDel="00000000" w:rsidR="00000000" w:rsidRPr="00000000">
        <w:rPr>
          <w:rtl w:val="0"/>
        </w:rPr>
      </w:r>
    </w:p>
    <w:p w:rsidR="00000000" w:rsidDel="00000000" w:rsidP="00000000" w:rsidRDefault="00000000" w:rsidRPr="00000000" w14:paraId="0000005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(6)</w:t>
        <w:tab/>
        <w:t xml:space="preserve">Any person or firm who fails to renew the license before it expires shall be assessed an administrative penalty in addition to the fee specified in Subsection 9-1-12(1).</w:t>
      </w:r>
      <w:r w:rsidDel="00000000" w:rsidR="00000000" w:rsidRPr="00000000">
        <w:rPr>
          <w:rtl w:val="0"/>
        </w:rPr>
      </w:r>
    </w:p>
    <w:p w:rsidR="00000000" w:rsidDel="00000000" w:rsidP="00000000" w:rsidRDefault="00000000" w:rsidRPr="00000000" w14:paraId="0000005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(7)</w:t>
        <w:tab/>
        <w:t xml:space="preserve">Except for renewal due June 30, 2022, any person or entity operating a business in violation Code, Section 9-1-3, shall be assessed an administrative penalty in addition to the fee specified in Subsection 9-1-12(1).</w:t>
      </w:r>
      <w:r w:rsidDel="00000000" w:rsidR="00000000" w:rsidRPr="00000000">
        <w:rPr>
          <w:rtl w:val="0"/>
        </w:rPr>
      </w:r>
    </w:p>
    <w:p w:rsidR="00000000" w:rsidDel="00000000" w:rsidP="00000000" w:rsidRDefault="00000000" w:rsidRPr="00000000" w14:paraId="0000006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(8)</w:t>
        <w:tab/>
        <w:t xml:space="preserve">License fees and penalties shall be collected by the City. Payment thereon shall be enforced as authorized by law.</w:t>
      </w:r>
      <w:r w:rsidDel="00000000" w:rsidR="00000000" w:rsidRPr="00000000">
        <w:rPr>
          <w:rtl w:val="0"/>
        </w:rPr>
      </w:r>
    </w:p>
    <w:p w:rsidR="00000000" w:rsidDel="00000000" w:rsidP="00000000" w:rsidRDefault="00000000" w:rsidRPr="00000000" w14:paraId="0000006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G Times" w:cs="CG Times" w:eastAsia="CG Times" w:hAnsi="CG Times"/>
          <w:b w:val="0"/>
          <w:i w:val="0"/>
          <w:smallCaps w:val="0"/>
          <w:strike w:val="0"/>
          <w:color w:val="000000"/>
          <w:sz w:val="24"/>
          <w:szCs w:val="24"/>
          <w:u w:val="none"/>
          <w:shd w:fill="auto" w:val="clear"/>
          <w:vertAlign w:val="baseline"/>
          <w:rtl w:val="0"/>
        </w:rPr>
        <w:tab/>
        <w:t xml:space="preserve">(9)</w:t>
        <w:tab/>
        <w:t xml:space="preserve">There is no right to continue a licensed activity without the payment of required fees and penalties. In addition to any criminal action, the City may bring civil action to collect any delinquent or unpaid fee. In the event legal action is filed to collect delinquent or unpaid fees, the debtor shall pay a reasonable attorney’s fee and costs.</w:t>
      </w:r>
      <w:r w:rsidDel="00000000" w:rsidR="00000000" w:rsidRPr="00000000">
        <w:rPr>
          <w:rtl w:val="0"/>
        </w:rPr>
      </w:r>
    </w:p>
    <w:p w:rsidR="00000000" w:rsidDel="00000000" w:rsidP="00000000" w:rsidRDefault="00000000" w:rsidRPr="00000000" w14:paraId="00000062">
      <w:pPr>
        <w:spacing w:after="240" w:lineRule="auto"/>
        <w:rPr>
          <w:vertAlign w:val="baseline"/>
        </w:rPr>
      </w:pPr>
      <w:r w:rsidDel="00000000" w:rsidR="00000000" w:rsidRPr="00000000">
        <w:rPr>
          <w:rtl w:val="0"/>
        </w:rPr>
      </w:r>
    </w:p>
    <w:p w:rsidR="00000000" w:rsidDel="00000000" w:rsidP="00000000" w:rsidRDefault="00000000" w:rsidRPr="00000000" w14:paraId="00000063">
      <w:pPr>
        <w:rPr>
          <w:vertAlign w:val="baseline"/>
        </w:rPr>
      </w:pPr>
      <w:r w:rsidDel="00000000" w:rsidR="00000000" w:rsidRPr="00000000">
        <w:rPr>
          <w:rtl w:val="0"/>
        </w:rPr>
      </w:r>
    </w:p>
    <w:p w:rsidR="00000000" w:rsidDel="00000000" w:rsidP="00000000" w:rsidRDefault="00000000" w:rsidRPr="00000000" w14:paraId="00000064">
      <w:pPr>
        <w:spacing w:after="240" w:lineRule="auto"/>
        <w:rPr>
          <w:u w:val="single"/>
          <w:vertAlign w:val="baseline"/>
        </w:rPr>
      </w:pPr>
      <w:r w:rsidDel="00000000" w:rsidR="00000000" w:rsidRPr="00000000">
        <w:rPr>
          <w:rtl w:val="0"/>
        </w:rPr>
      </w:r>
    </w:p>
    <w:p w:rsidR="00000000" w:rsidDel="00000000" w:rsidP="00000000" w:rsidRDefault="00000000" w:rsidRPr="00000000" w14:paraId="00000065">
      <w:pPr>
        <w:rPr>
          <w:vertAlign w:val="baseline"/>
        </w:rPr>
      </w:pPr>
      <w:r w:rsidDel="00000000" w:rsidR="00000000" w:rsidRPr="00000000">
        <w:rPr>
          <w:rtl w:val="0"/>
        </w:rPr>
      </w:r>
    </w:p>
    <w:tbl>
      <w:tblPr>
        <w:tblStyle w:val="Table1"/>
        <w:tblW w:w="7668.0" w:type="dxa"/>
        <w:jc w:val="left"/>
        <w:tblInd w:w="-115.0" w:type="dxa"/>
        <w:tblLayout w:type="fixed"/>
        <w:tblLook w:val="0000"/>
      </w:tblPr>
      <w:tblGrid>
        <w:gridCol w:w="4797"/>
        <w:gridCol w:w="2871"/>
        <w:tblGridChange w:id="0">
          <w:tblGrid>
            <w:gridCol w:w="4797"/>
            <w:gridCol w:w="2871"/>
          </w:tblGrid>
        </w:tblGridChange>
      </w:tblGrid>
      <w:tr>
        <w:trPr>
          <w:cantSplit w:val="0"/>
          <w:tblHeader w:val="1"/>
        </w:trPr>
        <w:tc>
          <w:tcPr>
            <w:gridSpan w:val="2"/>
            <w:tcBorders>
              <w:top w:color="000000" w:space="0" w:sz="4" w:val="single"/>
              <w:left w:color="000000" w:space="0" w:sz="4" w:val="single"/>
              <w:bottom w:color="000000" w:space="0" w:sz="4" w:val="single"/>
              <w:right w:color="000000" w:space="0" w:sz="4" w:val="single"/>
            </w:tcBorders>
            <w:shd w:fill="1f3864" w:val="clear"/>
            <w:tcMar>
              <w:top w:w="0.0" w:type="dxa"/>
              <w:left w:w="115.0" w:type="dxa"/>
              <w:bottom w:w="0.0" w:type="dxa"/>
              <w:right w:w="115.0" w:type="dxa"/>
            </w:tcMar>
            <w:vAlign w:val="top"/>
          </w:tcPr>
          <w:p w:rsidR="00000000" w:rsidDel="00000000" w:rsidP="00000000" w:rsidRDefault="00000000" w:rsidRPr="00000000" w14:paraId="00000066">
            <w:pPr>
              <w:jc w:val="center"/>
              <w:rPr>
                <w:b w:val="0"/>
                <w:vertAlign w:val="baseline"/>
              </w:rPr>
            </w:pPr>
            <w:r w:rsidDel="00000000" w:rsidR="00000000" w:rsidRPr="00000000">
              <w:rPr>
                <w:rFonts w:ascii="Calibri" w:cs="Calibri" w:eastAsia="Calibri" w:hAnsi="Calibri"/>
                <w:color w:val="ffffff"/>
                <w:sz w:val="36"/>
                <w:szCs w:val="36"/>
                <w:vertAlign w:val="baseline"/>
                <w:rtl w:val="0"/>
              </w:rPr>
              <w:t xml:space="preserve">Business License</w:t>
            </w:r>
            <w:r w:rsidDel="00000000" w:rsidR="00000000" w:rsidRPr="00000000">
              <w:rPr>
                <w:rtl w:val="0"/>
              </w:rPr>
            </w:r>
          </w:p>
        </w:tc>
      </w:tr>
      <w:tr>
        <w:trPr>
          <w:cantSplit w:val="0"/>
          <w:tblHeader w:val="1"/>
        </w:trPr>
        <w:tc>
          <w:tcPr>
            <w:tcBorders>
              <w:top w:color="000000" w:space="0" w:sz="4" w:val="single"/>
              <w:left w:color="000000" w:space="0" w:sz="4" w:val="single"/>
              <w:bottom w:color="000000" w:space="0" w:sz="4" w:val="single"/>
              <w:right w:color="000000" w:space="0" w:sz="4" w:val="single"/>
            </w:tcBorders>
            <w:shd w:fill="8eaadb" w:val="clear"/>
            <w:tcMar>
              <w:top w:w="0.0" w:type="dxa"/>
              <w:left w:w="115.0" w:type="dxa"/>
              <w:bottom w:w="0.0" w:type="dxa"/>
              <w:right w:w="115.0" w:type="dxa"/>
            </w:tcMar>
            <w:vAlign w:val="top"/>
          </w:tcPr>
          <w:p w:rsidR="00000000" w:rsidDel="00000000" w:rsidP="00000000" w:rsidRDefault="00000000" w:rsidRPr="00000000" w14:paraId="00000068">
            <w:pPr>
              <w:jc w:val="center"/>
              <w:rPr>
                <w:b w:val="0"/>
                <w:vertAlign w:val="baseline"/>
              </w:rPr>
            </w:pPr>
            <w:r w:rsidDel="00000000" w:rsidR="00000000" w:rsidRPr="00000000">
              <w:rPr>
                <w:rFonts w:ascii="Calibri" w:cs="Calibri" w:eastAsia="Calibri" w:hAnsi="Calibri"/>
                <w:color w:val="ffffff"/>
                <w:sz w:val="22"/>
                <w:szCs w:val="22"/>
                <w:vertAlign w:val="baseline"/>
                <w:rtl w:val="0"/>
              </w:rPr>
              <w:t xml:space="preserve">Type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8eaadb" w:val="clear"/>
            <w:tcMar>
              <w:top w:w="0.0" w:type="dxa"/>
              <w:left w:w="115.0" w:type="dxa"/>
              <w:bottom w:w="0.0" w:type="dxa"/>
              <w:right w:w="115.0" w:type="dxa"/>
            </w:tcMar>
            <w:vAlign w:val="top"/>
          </w:tcPr>
          <w:p w:rsidR="00000000" w:rsidDel="00000000" w:rsidP="00000000" w:rsidRDefault="00000000" w:rsidRPr="00000000" w14:paraId="00000069">
            <w:pPr>
              <w:jc w:val="center"/>
              <w:rPr>
                <w:b w:val="0"/>
                <w:vertAlign w:val="baseline"/>
              </w:rPr>
            </w:pPr>
            <w:r w:rsidDel="00000000" w:rsidR="00000000" w:rsidRPr="00000000">
              <w:rPr>
                <w:rFonts w:ascii="Calibri" w:cs="Calibri" w:eastAsia="Calibri" w:hAnsi="Calibri"/>
                <w:color w:val="ffffff"/>
                <w:sz w:val="22"/>
                <w:szCs w:val="22"/>
                <w:vertAlign w:val="baseline"/>
                <w:rtl w:val="0"/>
              </w:rPr>
              <w:t xml:space="preserve">Rate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6A">
            <w:pPr>
              <w:rP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6B">
            <w:pPr>
              <w:rPr>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6C">
            <w:pPr>
              <w:rPr>
                <w:vertAlign w:val="baseline"/>
              </w:rPr>
            </w:pPr>
            <w:r w:rsidDel="00000000" w:rsidR="00000000" w:rsidRPr="00000000">
              <w:rPr>
                <w:rFonts w:ascii="Calibri" w:cs="Calibri" w:eastAsia="Calibri" w:hAnsi="Calibri"/>
                <w:color w:val="000000"/>
                <w:sz w:val="22"/>
                <w:szCs w:val="22"/>
                <w:vertAlign w:val="baseline"/>
                <w:rtl w:val="0"/>
              </w:rPr>
              <w:t xml:space="preserve">Business License (residential)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6D">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$30 + $5 per employee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6E">
            <w:pPr>
              <w:rPr>
                <w:vertAlign w:val="baseline"/>
              </w:rPr>
            </w:pPr>
            <w:r w:rsidDel="00000000" w:rsidR="00000000" w:rsidRPr="00000000">
              <w:rPr>
                <w:rFonts w:ascii="Calibri" w:cs="Calibri" w:eastAsia="Calibri" w:hAnsi="Calibri"/>
                <w:color w:val="000000"/>
                <w:sz w:val="22"/>
                <w:szCs w:val="22"/>
                <w:vertAlign w:val="baseline"/>
                <w:rtl w:val="0"/>
              </w:rPr>
              <w:t xml:space="preserve">Business License (commercial)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6F">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$50 + $5 per employee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0">
            <w:pPr>
              <w:rPr>
                <w:vertAlign w:val="baseline"/>
              </w:rPr>
            </w:pPr>
            <w:r w:rsidDel="00000000" w:rsidR="00000000" w:rsidRPr="00000000">
              <w:rPr>
                <w:rFonts w:ascii="Calibri" w:cs="Calibri" w:eastAsia="Calibri" w:hAnsi="Calibri"/>
                <w:color w:val="000000"/>
                <w:sz w:val="22"/>
                <w:szCs w:val="22"/>
                <w:vertAlign w:val="baseline"/>
                <w:rtl w:val="0"/>
              </w:rPr>
              <w:t xml:space="preserve">Fireworks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1">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$200</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2">
            <w:pPr>
              <w:rPr>
                <w:vertAlign w:val="baseline"/>
              </w:rPr>
            </w:pPr>
            <w:r w:rsidDel="00000000" w:rsidR="00000000" w:rsidRPr="00000000">
              <w:rPr>
                <w:rFonts w:ascii="Calibri" w:cs="Calibri" w:eastAsia="Calibri" w:hAnsi="Calibri"/>
                <w:color w:val="000000"/>
                <w:sz w:val="22"/>
                <w:szCs w:val="22"/>
                <w:vertAlign w:val="baseline"/>
                <w:rtl w:val="0"/>
              </w:rPr>
              <w:t xml:space="preserve">Low-Impact-Home-Based-Business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3">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Fee waived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4">
            <w:pPr>
              <w:rPr>
                <w:vertAlign w:val="baseline"/>
              </w:rPr>
            </w:pPr>
            <w:r w:rsidDel="00000000" w:rsidR="00000000" w:rsidRPr="00000000">
              <w:rPr>
                <w:rFonts w:ascii="Calibri" w:cs="Calibri" w:eastAsia="Calibri" w:hAnsi="Calibri"/>
                <w:color w:val="000000"/>
                <w:sz w:val="22"/>
                <w:szCs w:val="22"/>
                <w:vertAlign w:val="baseline"/>
                <w:rtl w:val="0"/>
              </w:rPr>
              <w:t xml:space="preserve">Late Fees (per month, not to exceed three months)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5">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$50</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6">
            <w:pPr>
              <w:jc w:val="both"/>
              <w:rPr>
                <w:vertAlign w:val="baseline"/>
              </w:rPr>
            </w:pPr>
            <w:r w:rsidDel="00000000" w:rsidR="00000000" w:rsidRPr="00000000">
              <w:rPr>
                <w:rFonts w:ascii="Calibri" w:cs="Calibri" w:eastAsia="Calibri" w:hAnsi="Calibri"/>
                <w:color w:val="000000"/>
                <w:sz w:val="22"/>
                <w:szCs w:val="22"/>
                <w:vertAlign w:val="baseline"/>
                <w:rtl w:val="0"/>
              </w:rPr>
              <w:t xml:space="preserve">On-premises or off-premises consumption license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7">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$200</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8">
            <w:pPr>
              <w:jc w:val="both"/>
              <w:rPr>
                <w:vertAlign w:val="baseline"/>
              </w:rPr>
            </w:pPr>
            <w:r w:rsidDel="00000000" w:rsidR="00000000" w:rsidRPr="00000000">
              <w:rPr>
                <w:rFonts w:ascii="Calibri" w:cs="Calibri" w:eastAsia="Calibri" w:hAnsi="Calibri"/>
                <w:color w:val="000000"/>
                <w:sz w:val="22"/>
                <w:szCs w:val="22"/>
                <w:vertAlign w:val="baseline"/>
                <w:rtl w:val="0"/>
              </w:rPr>
              <w:t xml:space="preserve">Sexually oriented business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9">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$1,500</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A">
            <w:pPr>
              <w:jc w:val="both"/>
              <w:rPr>
                <w:vertAlign w:val="baseline"/>
              </w:rPr>
            </w:pPr>
            <w:r w:rsidDel="00000000" w:rsidR="00000000" w:rsidRPr="00000000">
              <w:rPr>
                <w:rFonts w:ascii="Calibri" w:cs="Calibri" w:eastAsia="Calibri" w:hAnsi="Calibri"/>
                <w:color w:val="000000"/>
                <w:sz w:val="22"/>
                <w:szCs w:val="22"/>
                <w:vertAlign w:val="baseline"/>
                <w:rtl w:val="0"/>
              </w:rPr>
              <w:t xml:space="preserve">Solicitor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B">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$65</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C">
            <w:pPr>
              <w:jc w:val="both"/>
              <w:rPr>
                <w:vertAlign w:val="baseline"/>
              </w:rPr>
            </w:pPr>
            <w:r w:rsidDel="00000000" w:rsidR="00000000" w:rsidRPr="00000000">
              <w:rPr>
                <w:rFonts w:ascii="Calibri" w:cs="Calibri" w:eastAsia="Calibri" w:hAnsi="Calibri"/>
                <w:color w:val="000000"/>
                <w:sz w:val="22"/>
                <w:szCs w:val="22"/>
                <w:vertAlign w:val="baseline"/>
                <w:rtl w:val="0"/>
              </w:rPr>
              <w:t xml:space="preserve">Solicitor Temp license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D">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No Fee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E">
            <w:pPr>
              <w:rPr>
                <w:vertAlign w:val="baseline"/>
              </w:rPr>
            </w:pPr>
            <w:r w:rsidDel="00000000" w:rsidR="00000000" w:rsidRPr="00000000">
              <w:rPr>
                <w:rFonts w:ascii="Calibri" w:cs="Calibri" w:eastAsia="Calibri" w:hAnsi="Calibri"/>
                <w:color w:val="000000"/>
                <w:sz w:val="22"/>
                <w:szCs w:val="22"/>
                <w:vertAlign w:val="baseline"/>
                <w:rtl w:val="0"/>
              </w:rPr>
              <w:t xml:space="preserve">Mailing Charge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7F">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Actual Cost</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80">
            <w:pPr>
              <w:rPr>
                <w:vertAlign w:val="baseline"/>
              </w:rPr>
            </w:pPr>
            <w:r w:rsidDel="00000000" w:rsidR="00000000" w:rsidRPr="00000000">
              <w:rPr>
                <w:rFonts w:ascii="Calibri" w:cs="Calibri" w:eastAsia="Calibri" w:hAnsi="Calibri"/>
                <w:color w:val="000000"/>
                <w:sz w:val="22"/>
                <w:szCs w:val="22"/>
                <w:vertAlign w:val="baseline"/>
                <w:rtl w:val="0"/>
              </w:rPr>
              <w:t xml:space="preserve">GRAMA request fulfillment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81">
            <w:pPr>
              <w:jc w:val="center"/>
              <w:rPr>
                <w:vertAlign w:val="baseline"/>
              </w:rPr>
            </w:pPr>
            <w:r w:rsidDel="00000000" w:rsidR="00000000" w:rsidRPr="00000000">
              <w:rPr>
                <w:rFonts w:ascii="Calibri" w:cs="Calibri" w:eastAsia="Calibri" w:hAnsi="Calibri"/>
                <w:color w:val="000000"/>
                <w:sz w:val="22"/>
                <w:szCs w:val="22"/>
                <w:vertAlign w:val="baseline"/>
                <w:rtl w:val="0"/>
              </w:rPr>
              <w:t xml:space="preserve">Varies by request (see below)</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82">
            <w:pPr>
              <w:rP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tcMar>
              <w:top w:w="0.0" w:type="dxa"/>
              <w:left w:w="115.0" w:type="dxa"/>
              <w:bottom w:w="0.0" w:type="dxa"/>
              <w:right w:w="115.0" w:type="dxa"/>
            </w:tcMar>
            <w:vAlign w:val="top"/>
          </w:tcPr>
          <w:p w:rsidR="00000000" w:rsidDel="00000000" w:rsidP="00000000" w:rsidRDefault="00000000" w:rsidRPr="00000000" w14:paraId="00000083">
            <w:pPr>
              <w:rPr>
                <w:vertAlign w:val="baseline"/>
              </w:rPr>
            </w:pPr>
            <w:r w:rsidDel="00000000" w:rsidR="00000000" w:rsidRPr="00000000">
              <w:rPr>
                <w:rtl w:val="0"/>
              </w:rPr>
            </w:r>
          </w:p>
        </w:tc>
      </w:tr>
    </w:tbl>
    <w:p w:rsidR="00000000" w:rsidDel="00000000" w:rsidP="00000000" w:rsidRDefault="00000000" w:rsidRPr="00000000" w14:paraId="00000084">
      <w:pPr>
        <w:jc w:val="center"/>
        <w:rPr>
          <w:smallCaps w:val="0"/>
          <w:vertAlign w:val="baseline"/>
        </w:rPr>
      </w:pPr>
      <w:r w:rsidDel="00000000" w:rsidR="00000000" w:rsidRPr="00000000">
        <w:rPr>
          <w:rtl w:val="0"/>
        </w:rPr>
      </w:r>
    </w:p>
    <w:p w:rsidR="00000000" w:rsidDel="00000000" w:rsidP="00000000" w:rsidRDefault="00000000" w:rsidRPr="00000000" w14:paraId="00000085">
      <w:pPr>
        <w:jc w:val="center"/>
        <w:rPr>
          <w:smallCaps w:val="0"/>
          <w:vertAlign w:val="baseline"/>
        </w:rPr>
      </w:pPr>
      <w:r w:rsidDel="00000000" w:rsidR="00000000" w:rsidRPr="00000000">
        <w:rPr>
          <w:rtl w:val="0"/>
        </w:rPr>
      </w:r>
    </w:p>
    <w:p w:rsidR="00000000" w:rsidDel="00000000" w:rsidP="00000000" w:rsidRDefault="00000000" w:rsidRPr="00000000" w14:paraId="00000086">
      <w:pPr>
        <w:jc w:val="center"/>
        <w:rPr>
          <w:rFonts w:ascii="Calibri" w:cs="Calibri" w:eastAsia="Calibri" w:hAnsi="Calibri"/>
          <w:smallCaps w:val="0"/>
          <w:sz w:val="32"/>
          <w:szCs w:val="32"/>
          <w:vertAlign w:val="baseline"/>
        </w:rPr>
      </w:pPr>
      <w:r w:rsidDel="00000000" w:rsidR="00000000" w:rsidRPr="00000000">
        <w:rPr>
          <w:rFonts w:ascii="Calibri" w:cs="Calibri" w:eastAsia="Calibri" w:hAnsi="Calibri"/>
          <w:smallCaps w:val="1"/>
          <w:sz w:val="32"/>
          <w:szCs w:val="32"/>
          <w:vertAlign w:val="baseline"/>
          <w:rtl w:val="0"/>
        </w:rPr>
        <w:t xml:space="preserve">Disproportionate Business License Fee Schedule</w:t>
      </w:r>
      <w:bookmarkStart w:colFirst="0" w:colLast="0" w:name="bookmark=id.vutl5ucj7u31" w:id="4"/>
      <w:bookmarkEnd w:id="4"/>
      <w:r w:rsidDel="00000000" w:rsidR="00000000" w:rsidRPr="00000000">
        <w:rPr>
          <w:rtl w:val="0"/>
        </w:rPr>
      </w:r>
    </w:p>
    <w:p w:rsidR="00000000" w:rsidDel="00000000" w:rsidP="00000000" w:rsidRDefault="00000000" w:rsidRPr="00000000" w14:paraId="00000087">
      <w:pPr>
        <w:keepNext w:val="1"/>
        <w:rPr>
          <w:rFonts w:ascii="Calibri" w:cs="Calibri" w:eastAsia="Calibri" w:hAnsi="Calibri"/>
          <w:vertAlign w:val="baseline"/>
        </w:rPr>
      </w:pPr>
      <w:r w:rsidDel="00000000" w:rsidR="00000000" w:rsidRPr="00000000">
        <w:rPr>
          <w:rtl w:val="0"/>
        </w:rPr>
      </w:r>
    </w:p>
    <w:p w:rsidR="00000000" w:rsidDel="00000000" w:rsidP="00000000" w:rsidRDefault="00000000" w:rsidRPr="00000000" w14:paraId="00000088">
      <w:pPr>
        <w:keepNext w:val="1"/>
        <w:keepLines w:val="1"/>
        <w:jc w:val="both"/>
        <w:rPr>
          <w:vertAlign w:val="baseline"/>
        </w:rPr>
      </w:pPr>
      <w:r w:rsidDel="00000000" w:rsidR="00000000" w:rsidRPr="00000000">
        <w:rPr>
          <w:vertAlign w:val="baseline"/>
          <w:rtl w:val="0"/>
        </w:rPr>
        <w:t xml:space="preserve">In addition to the fees described above, the following business is subject to the additional annual fees described below for the disproportionate cost of providing police services:</w:t>
      </w:r>
    </w:p>
    <w:p w:rsidR="00000000" w:rsidDel="00000000" w:rsidP="00000000" w:rsidRDefault="00000000" w:rsidRPr="00000000" w14:paraId="00000089">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p w:rsidR="00000000" w:rsidDel="00000000" w:rsidP="00000000" w:rsidRDefault="00000000" w:rsidRPr="00000000" w14:paraId="0000008A">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tbl>
      <w:tblPr>
        <w:tblStyle w:val="Table2"/>
        <w:tblW w:w="784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788"/>
        <w:gridCol w:w="3060"/>
        <w:tblGridChange w:id="0">
          <w:tblGrid>
            <w:gridCol w:w="4788"/>
            <w:gridCol w:w="3060"/>
          </w:tblGrid>
        </w:tblGridChange>
      </w:tblGrid>
      <w:tr>
        <w:trPr>
          <w:cantSplit w:val="0"/>
          <w:tblHeader w:val="0"/>
        </w:trPr>
        <w:tc>
          <w:tcPr>
            <w:vAlign w:val="top"/>
          </w:tcPr>
          <w:p w:rsidR="00000000" w:rsidDel="00000000" w:rsidP="00000000" w:rsidRDefault="00000000" w:rsidRPr="00000000" w14:paraId="0000008B">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vertAlign w:val="baseline"/>
              </w:rPr>
            </w:pPr>
            <w:r w:rsidDel="00000000" w:rsidR="00000000" w:rsidRPr="00000000">
              <w:rPr>
                <w:vertAlign w:val="baseline"/>
                <w:rtl w:val="0"/>
              </w:rPr>
              <w:t xml:space="preserve">Residential Treatment Center</w:t>
            </w:r>
          </w:p>
        </w:tc>
        <w:tc>
          <w:tcPr>
            <w:vAlign w:val="top"/>
          </w:tcPr>
          <w:p w:rsidR="00000000" w:rsidDel="00000000" w:rsidP="00000000" w:rsidRDefault="00000000" w:rsidRPr="00000000" w14:paraId="0000008C">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vertAlign w:val="baseline"/>
                <w:rtl w:val="0"/>
              </w:rPr>
              <w:t xml:space="preserve">$1,038.09</w:t>
            </w:r>
            <w:r w:rsidDel="00000000" w:rsidR="00000000" w:rsidRPr="00000000">
              <w:rPr>
                <w:rtl w:val="0"/>
              </w:rPr>
            </w:r>
          </w:p>
        </w:tc>
      </w:tr>
    </w:tbl>
    <w:p w:rsidR="00000000" w:rsidDel="00000000" w:rsidP="00000000" w:rsidRDefault="00000000" w:rsidRPr="00000000" w14:paraId="0000008D">
      <w:pPr>
        <w:tabs>
          <w:tab w:val="left" w:leader="none" w:pos="-1080"/>
          <w:tab w:val="left" w:leader="none" w:pos="-720"/>
          <w:tab w:val="left" w:leader="none" w:pos="0"/>
          <w:tab w:val="left" w:leader="none" w:pos="720"/>
          <w:tab w:val="left" w:leader="none" w:pos="1440"/>
          <w:tab w:val="left" w:leader="none" w:pos="2160"/>
          <w:tab w:val="left" w:leader="none" w:pos="2880"/>
          <w:tab w:val="left" w:leader="none" w:pos="3600"/>
          <w:tab w:val="left" w:leader="none" w:pos="4320"/>
          <w:tab w:val="left" w:leader="none" w:pos="4771"/>
          <w:tab w:val="left" w:leader="none" w:pos="5760"/>
          <w:tab w:val="left" w:leader="none" w:pos="6480"/>
          <w:tab w:val="left" w:leader="none" w:pos="7200"/>
          <w:tab w:val="left" w:leader="none" w:pos="7920"/>
          <w:tab w:val="left" w:leader="none" w:pos="8640"/>
          <w:tab w:val="left" w:leader="none" w:pos="9360"/>
          <w:tab w:val="left" w:leader="none" w:pos="10080"/>
          <w:tab w:val="left" w:leader="none" w:pos="10800"/>
          <w:tab w:val="left" w:leader="none" w:pos="11520"/>
          <w:tab w:val="left" w:leader="none" w:pos="12240"/>
          <w:tab w:val="left" w:leader="none" w:pos="12960"/>
          <w:tab w:val="left" w:leader="none" w:pos="13680"/>
          <w:tab w:val="left" w:leader="none" w:pos="14400"/>
          <w:tab w:val="left" w:leader="none" w:pos="15120"/>
          <w:tab w:val="left" w:leader="none" w:pos="15840"/>
          <w:tab w:val="left" w:leader="none" w:pos="16560"/>
          <w:tab w:val="left" w:leader="none" w:pos="17280"/>
          <w:tab w:val="left" w:leader="none" w:pos="18000"/>
          <w:tab w:val="left" w:leader="none" w:pos="18720"/>
        </w:tabs>
        <w:jc w:val="center"/>
        <w:rPr>
          <w:b w:val="0"/>
          <w:vertAlign w:val="baseline"/>
        </w:rPr>
      </w:pPr>
      <w:r w:rsidDel="00000000" w:rsidR="00000000" w:rsidRPr="00000000">
        <w:rPr>
          <w:rtl w:val="0"/>
        </w:rPr>
      </w:r>
    </w:p>
    <w:sectPr>
      <w:footerReference r:id="rId7" w:type="default"/>
      <w:footerReference r:id="rId8" w:type="first"/>
      <w:footerReference r:id="rId9" w:type="even"/>
      <w:pgSz w:h="15840" w:w="12240" w:orient="portrait"/>
      <w:pgMar w:bottom="1440" w:top="1440" w:left="1440" w:right="1440" w:header="1440" w:footer="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Times New Roman"/>
  <w:font w:name="Calibri"/>
  <w:font w:name="Arial"/>
  <w:font w:name="CG Time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16"/>
        <w:szCs w:val="16"/>
        <w:u w:val="none"/>
        <w:shd w:fill="auto" w:val="clear"/>
        <w:vertAlign w:val="baseline"/>
        <w:rtl w:val="0"/>
      </w:rPr>
      <w:t xml:space="preserve">{00071705.DOC / 3}</w:t>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320"/>
        <w:tab w:val="right" w:leader="none" w:pos="864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1">
    <w:pPr>
      <w:jc w:val="center"/>
      <w:rPr>
        <w:vertAlign w:val="baseline"/>
      </w:rPr>
    </w:pPr>
    <w:r w:rsidDel="00000000" w:rsidR="00000000" w:rsidRPr="00000000">
      <w:rPr>
        <w:vertAlign w:val="baseline"/>
        <w:rtl w:val="0"/>
      </w:rPr>
      <w:t xml:space="preserve">-</w:t>
    </w:r>
    <w:r w:rsidDel="00000000" w:rsidR="00000000" w:rsidRPr="00000000">
      <w:rPr>
        <w:vertAlign w:val="baseline"/>
      </w:rPr>
      <w:fldChar w:fldCharType="begin"/>
      <w:instrText xml:space="preserve">PAGE</w:instrText>
      <w:fldChar w:fldCharType="separate"/>
      <w:fldChar w:fldCharType="end"/>
    </w:r>
    <w:r w:rsidDel="00000000" w:rsidR="00000000" w:rsidRPr="00000000">
      <w:rPr>
        <w:vertAlign w:val="baseline"/>
        <w:rtl w:val="0"/>
      </w:rPr>
      <w:t xml:space="preserve">-</w:t>
    </w:r>
  </w:p>
  <w:p w:rsidR="00000000" w:rsidDel="00000000" w:rsidP="00000000" w:rsidRDefault="00000000" w:rsidRPr="00000000" w14:paraId="00000092">
    <w:pPr>
      <w:rP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
      </w:rPr>
    </w:rPrDefault>
    <w:pPrDefault>
      <w:pPr/>
    </w:pPrDefault>
  </w:docDefaults>
  <w:style w:type="paragraph" w:styleId="Normal" w:default="1">
    <w:name w:val="normal"/>
  </w:style>
  <w:style w:type="table" w:styleId="TableNormal" w:default="1">
    <w:name w:val="Table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widowControl w:val="1"/>
    </w:pPr>
    <w:rPr>
      <w:b w:val="1"/>
      <w:sz w:val="27"/>
      <w:szCs w:val="27"/>
      <w:vertAlign w:val="baseline"/>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name w:val="Normal"/>
    <w:next w:val="Normal"/>
    <w:autoRedefine w:val="0"/>
    <w:hidden w:val="0"/>
    <w:qFormat w:val="0"/>
    <w:pPr>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Heading3">
    <w:name w:val="Heading 3"/>
    <w:basedOn w:val="Normal"/>
    <w:next w:val="Heading3"/>
    <w:autoRedefine w:val="0"/>
    <w:hidden w:val="0"/>
    <w:qFormat w:val="0"/>
    <w:pPr>
      <w:widowControl w:val="1"/>
      <w:suppressAutoHyphens w:val="1"/>
      <w:autoSpaceDE w:val="1"/>
      <w:autoSpaceDN w:val="1"/>
      <w:adjustRightInd w:val="1"/>
      <w:spacing w:after="100" w:afterAutospacing="1" w:before="100" w:beforeAutospacing="1" w:line="1" w:lineRule="atLeast"/>
      <w:ind w:leftChars="-1" w:rightChars="0" w:firstLineChars="-1"/>
      <w:textDirection w:val="btLr"/>
      <w:textAlignment w:val="top"/>
      <w:outlineLvl w:val="2"/>
    </w:pPr>
    <w:rPr>
      <w:b w:val="1"/>
      <w:bCs w:val="1"/>
      <w:w w:val="100"/>
      <w:position w:val="-1"/>
      <w:sz w:val="27"/>
      <w:szCs w:val="27"/>
      <w:effect w:val="none"/>
      <w:vertAlign w:val="baseline"/>
      <w:cs w:val="0"/>
      <w:em w:val="none"/>
      <w:lang w:bidi="ar-SA" w:eastAsia="en-US" w:val="en-US"/>
    </w:rPr>
  </w:style>
  <w:style w:type="character" w:styleId="DefaultParagraphFont">
    <w:name w:val="Default Paragraph Font"/>
    <w:next w:val="DefaultParagraphFont"/>
    <w:autoRedefine w:val="0"/>
    <w:hidden w:val="0"/>
    <w:qFormat w:val="0"/>
    <w:rPr>
      <w:w w:val="100"/>
      <w:position w:val="-1"/>
      <w:effect w:val="none"/>
      <w:vertAlign w:val="baseline"/>
      <w:cs w:val="0"/>
      <w:em w:val="none"/>
      <w:lang/>
    </w:rPr>
  </w:style>
  <w:style w:type="table" w:styleId="TableNormal">
    <w:name w:val="Table Normal"/>
    <w:next w:val="TableNormal"/>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jc w:val="left"/>
      <w:tblInd w:w="0.0" w:type="dxa"/>
      <w:tblCellMar>
        <w:top w:w="0.0" w:type="dxa"/>
        <w:left w:w="108.0" w:type="dxa"/>
        <w:bottom w:w="0.0" w:type="dxa"/>
        <w:right w:w="108.0" w:type="dxa"/>
      </w:tblCellMar>
    </w:tblPr>
  </w:style>
  <w:style w:type="numbering" w:styleId="NoList">
    <w:name w:val="No List"/>
    <w:next w:val="NoList"/>
    <w:autoRedefine w:val="0"/>
    <w:hidden w:val="0"/>
    <w:qFormat w:val="0"/>
    <w:pPr>
      <w:suppressAutoHyphens w:val="1"/>
      <w:spacing w:line="1" w:lineRule="atLeast"/>
      <w:ind w:leftChars="-1" w:rightChars="0" w:firstLineChars="-1"/>
      <w:textDirection w:val="btLr"/>
      <w:textAlignment w:val="top"/>
      <w:outlineLvl w:val="0"/>
    </w:pPr>
  </w:style>
  <w:style w:type="paragraph" w:styleId="_level1">
    <w:name w:val="_level1"/>
    <w:next w:val="_level1"/>
    <w:autoRedefine w:val="0"/>
    <w:hidden w:val="0"/>
    <w:qFormat w:val="0"/>
    <w:pPr>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2">
    <w:name w:val="_level2"/>
    <w:next w:val="_level2"/>
    <w:autoRedefine w:val="0"/>
    <w:hidden w:val="0"/>
    <w:qFormat w:val="0"/>
    <w:pPr>
      <w:widowControl w:val="0"/>
      <w:tabs>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144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3">
    <w:name w:val="_level3"/>
    <w:next w:val="_level3"/>
    <w:autoRedefine w:val="0"/>
    <w:hidden w:val="0"/>
    <w:qFormat w:val="0"/>
    <w:pPr>
      <w:widowControl w:val="0"/>
      <w:tabs>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216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4">
    <w:name w:val="_level4"/>
    <w:next w:val="_level4"/>
    <w:autoRedefine w:val="0"/>
    <w:hidden w:val="0"/>
    <w:qFormat w:val="0"/>
    <w:pPr>
      <w:widowControl w:val="0"/>
      <w:tabs>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288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5">
    <w:name w:val="_level5"/>
    <w:next w:val="_level5"/>
    <w:autoRedefine w:val="0"/>
    <w:hidden w:val="0"/>
    <w:qFormat w:val="0"/>
    <w:pPr>
      <w:widowControl w:val="0"/>
      <w:tabs>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360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6">
    <w:name w:val="_level6"/>
    <w:next w:val="_level6"/>
    <w:autoRedefine w:val="0"/>
    <w:hidden w:val="0"/>
    <w:qFormat w:val="0"/>
    <w:pPr>
      <w:widowControl w:val="0"/>
      <w:tabs>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43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7">
    <w:name w:val="_level7"/>
    <w:next w:val="_level7"/>
    <w:autoRedefine w:val="0"/>
    <w:hidden w:val="0"/>
    <w:qFormat w:val="0"/>
    <w:pPr>
      <w:widowControl w:val="0"/>
      <w:tabs>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504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8">
    <w:name w:val="_level8"/>
    <w:next w:val="_level8"/>
    <w:autoRedefine w:val="0"/>
    <w:hidden w:val="0"/>
    <w:qFormat w:val="0"/>
    <w:pPr>
      <w:widowControl w:val="0"/>
      <w:tabs>
        <w:tab w:val="left" w:leader="none" w:pos="5760"/>
        <w:tab w:val="left" w:leader="none" w:pos="6480"/>
        <w:tab w:val="left" w:leader="none" w:pos="7200"/>
        <w:tab w:val="left" w:leader="none" w:pos="7920"/>
      </w:tabs>
      <w:suppressAutoHyphens w:val="1"/>
      <w:autoSpaceDE w:val="0"/>
      <w:autoSpaceDN w:val="0"/>
      <w:adjustRightInd w:val="0"/>
      <w:spacing w:line="1" w:lineRule="atLeast"/>
      <w:ind w:left="576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el9">
    <w:name w:val="_level9"/>
    <w:next w:val="_level9"/>
    <w:autoRedefine w:val="0"/>
    <w:hidden w:val="0"/>
    <w:qFormat w:val="0"/>
    <w:pPr>
      <w:widowControl w:val="0"/>
      <w:tabs>
        <w:tab w:val="left" w:leader="none" w:pos="6480"/>
        <w:tab w:val="left" w:leader="none" w:pos="7200"/>
        <w:tab w:val="left" w:leader="none" w:pos="7920"/>
      </w:tabs>
      <w:suppressAutoHyphens w:val="1"/>
      <w:autoSpaceDE w:val="0"/>
      <w:autoSpaceDN w:val="0"/>
      <w:adjustRightInd w:val="0"/>
      <w:spacing w:line="1" w:lineRule="atLeast"/>
      <w:ind w:left="648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1">
    <w:name w:val="_levsl1"/>
    <w:next w:val="_levsl1"/>
    <w:autoRedefine w:val="0"/>
    <w:hidden w:val="0"/>
    <w:qFormat w:val="0"/>
    <w:pPr>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2">
    <w:name w:val="_levsl2"/>
    <w:next w:val="_levsl2"/>
    <w:autoRedefine w:val="0"/>
    <w:hidden w:val="0"/>
    <w:qFormat w:val="0"/>
    <w:pPr>
      <w:widowControl w:val="0"/>
      <w:tabs>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144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3">
    <w:name w:val="_levsl3"/>
    <w:next w:val="_levsl3"/>
    <w:autoRedefine w:val="0"/>
    <w:hidden w:val="0"/>
    <w:qFormat w:val="0"/>
    <w:pPr>
      <w:widowControl w:val="0"/>
      <w:tabs>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216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4">
    <w:name w:val="_levsl4"/>
    <w:next w:val="_levsl4"/>
    <w:autoRedefine w:val="0"/>
    <w:hidden w:val="0"/>
    <w:qFormat w:val="0"/>
    <w:pPr>
      <w:widowControl w:val="0"/>
      <w:tabs>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288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5">
    <w:name w:val="_levsl5"/>
    <w:next w:val="_levsl5"/>
    <w:autoRedefine w:val="0"/>
    <w:hidden w:val="0"/>
    <w:qFormat w:val="0"/>
    <w:pPr>
      <w:widowControl w:val="0"/>
      <w:tabs>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360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6">
    <w:name w:val="_levsl6"/>
    <w:next w:val="_levsl6"/>
    <w:autoRedefine w:val="0"/>
    <w:hidden w:val="0"/>
    <w:qFormat w:val="0"/>
    <w:pPr>
      <w:widowControl w:val="0"/>
      <w:tabs>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43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7">
    <w:name w:val="_levsl7"/>
    <w:next w:val="_levsl7"/>
    <w:autoRedefine w:val="0"/>
    <w:hidden w:val="0"/>
    <w:qFormat w:val="0"/>
    <w:pPr>
      <w:widowControl w:val="0"/>
      <w:tabs>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504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8">
    <w:name w:val="_levsl8"/>
    <w:next w:val="_levsl8"/>
    <w:autoRedefine w:val="0"/>
    <w:hidden w:val="0"/>
    <w:qFormat w:val="0"/>
    <w:pPr>
      <w:widowControl w:val="0"/>
      <w:tabs>
        <w:tab w:val="left" w:leader="none" w:pos="5760"/>
        <w:tab w:val="left" w:leader="none" w:pos="6480"/>
        <w:tab w:val="left" w:leader="none" w:pos="7200"/>
        <w:tab w:val="left" w:leader="none" w:pos="7920"/>
      </w:tabs>
      <w:suppressAutoHyphens w:val="1"/>
      <w:autoSpaceDE w:val="0"/>
      <w:autoSpaceDN w:val="0"/>
      <w:adjustRightInd w:val="0"/>
      <w:spacing w:line="1" w:lineRule="atLeast"/>
      <w:ind w:left="576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sl9">
    <w:name w:val="_levsl9"/>
    <w:next w:val="_levsl9"/>
    <w:autoRedefine w:val="0"/>
    <w:hidden w:val="0"/>
    <w:qFormat w:val="0"/>
    <w:pPr>
      <w:widowControl w:val="0"/>
      <w:tabs>
        <w:tab w:val="left" w:leader="none" w:pos="6480"/>
        <w:tab w:val="left" w:leader="none" w:pos="7200"/>
        <w:tab w:val="left" w:leader="none" w:pos="7920"/>
      </w:tabs>
      <w:suppressAutoHyphens w:val="1"/>
      <w:autoSpaceDE w:val="0"/>
      <w:autoSpaceDN w:val="0"/>
      <w:adjustRightInd w:val="0"/>
      <w:spacing w:line="1" w:lineRule="atLeast"/>
      <w:ind w:left="648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1">
    <w:name w:val="_levnl1"/>
    <w:next w:val="_levnl1"/>
    <w:autoRedefine w:val="0"/>
    <w:hidden w:val="0"/>
    <w:qFormat w:val="0"/>
    <w:pPr>
      <w:widowControl w:val="0"/>
      <w:tabs>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7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2">
    <w:name w:val="_levnl2"/>
    <w:next w:val="_levnl2"/>
    <w:autoRedefine w:val="0"/>
    <w:hidden w:val="0"/>
    <w:qFormat w:val="0"/>
    <w:pPr>
      <w:widowControl w:val="0"/>
      <w:tabs>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144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3">
    <w:name w:val="_levnl3"/>
    <w:next w:val="_levnl3"/>
    <w:autoRedefine w:val="0"/>
    <w:hidden w:val="0"/>
    <w:qFormat w:val="0"/>
    <w:pPr>
      <w:widowControl w:val="0"/>
      <w:tabs>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216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4">
    <w:name w:val="_levnl4"/>
    <w:next w:val="_levnl4"/>
    <w:autoRedefine w:val="0"/>
    <w:hidden w:val="0"/>
    <w:qFormat w:val="0"/>
    <w:pPr>
      <w:widowControl w:val="0"/>
      <w:tabs>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288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5">
    <w:name w:val="_levnl5"/>
    <w:next w:val="_levnl5"/>
    <w:autoRedefine w:val="0"/>
    <w:hidden w:val="0"/>
    <w:qFormat w:val="0"/>
    <w:pPr>
      <w:widowControl w:val="0"/>
      <w:tabs>
        <w:tab w:val="left" w:leader="none" w:pos="3600"/>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360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6">
    <w:name w:val="_levnl6"/>
    <w:next w:val="_levnl6"/>
    <w:autoRedefine w:val="0"/>
    <w:hidden w:val="0"/>
    <w:qFormat w:val="0"/>
    <w:pPr>
      <w:widowControl w:val="0"/>
      <w:tabs>
        <w:tab w:val="left" w:leader="none" w:pos="4320"/>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432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7">
    <w:name w:val="_levnl7"/>
    <w:next w:val="_levnl7"/>
    <w:autoRedefine w:val="0"/>
    <w:hidden w:val="0"/>
    <w:qFormat w:val="0"/>
    <w:pPr>
      <w:widowControl w:val="0"/>
      <w:tabs>
        <w:tab w:val="left" w:leader="none" w:pos="5040"/>
        <w:tab w:val="left" w:leader="none" w:pos="5760"/>
        <w:tab w:val="left" w:leader="none" w:pos="6480"/>
        <w:tab w:val="left" w:leader="none" w:pos="7200"/>
        <w:tab w:val="left" w:leader="none" w:pos="7920"/>
      </w:tabs>
      <w:suppressAutoHyphens w:val="1"/>
      <w:autoSpaceDE w:val="0"/>
      <w:autoSpaceDN w:val="0"/>
      <w:adjustRightInd w:val="0"/>
      <w:spacing w:line="1" w:lineRule="atLeast"/>
      <w:ind w:left="504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8">
    <w:name w:val="_levnl8"/>
    <w:next w:val="_levnl8"/>
    <w:autoRedefine w:val="0"/>
    <w:hidden w:val="0"/>
    <w:qFormat w:val="0"/>
    <w:pPr>
      <w:widowControl w:val="0"/>
      <w:tabs>
        <w:tab w:val="left" w:leader="none" w:pos="5760"/>
        <w:tab w:val="left" w:leader="none" w:pos="6480"/>
        <w:tab w:val="left" w:leader="none" w:pos="7200"/>
        <w:tab w:val="left" w:leader="none" w:pos="7920"/>
      </w:tabs>
      <w:suppressAutoHyphens w:val="1"/>
      <w:autoSpaceDE w:val="0"/>
      <w:autoSpaceDN w:val="0"/>
      <w:adjustRightInd w:val="0"/>
      <w:spacing w:line="1" w:lineRule="atLeast"/>
      <w:ind w:left="576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paragraph" w:styleId="_levnl9">
    <w:name w:val="_levnl9"/>
    <w:next w:val="_levnl9"/>
    <w:autoRedefine w:val="0"/>
    <w:hidden w:val="0"/>
    <w:qFormat w:val="0"/>
    <w:pPr>
      <w:widowControl w:val="0"/>
      <w:tabs>
        <w:tab w:val="left" w:leader="none" w:pos="6480"/>
        <w:tab w:val="left" w:leader="none" w:pos="7200"/>
        <w:tab w:val="left" w:leader="none" w:pos="7920"/>
      </w:tabs>
      <w:suppressAutoHyphens w:val="1"/>
      <w:autoSpaceDE w:val="0"/>
      <w:autoSpaceDN w:val="0"/>
      <w:adjustRightInd w:val="0"/>
      <w:spacing w:line="1" w:lineRule="atLeast"/>
      <w:ind w:left="6480" w:leftChars="-1" w:rightChars="0" w:hanging="720" w:firstLineChars="-1"/>
      <w:jc w:val="both"/>
      <w:textDirection w:val="btLr"/>
      <w:textAlignment w:val="top"/>
      <w:outlineLvl w:val="0"/>
    </w:pPr>
    <w:rPr>
      <w:w w:val="100"/>
      <w:position w:val="-1"/>
      <w:sz w:val="24"/>
      <w:szCs w:val="24"/>
      <w:effect w:val="none"/>
      <w:vertAlign w:val="baseline"/>
      <w:cs w:val="0"/>
      <w:em w:val="none"/>
      <w:lang w:bidi="ar-SA" w:eastAsia="en-US" w:val="en-US"/>
    </w:rPr>
  </w:style>
  <w:style w:type="character" w:styleId="DefaultPara">
    <w:name w:val="Default Para"/>
    <w:next w:val="DefaultPara"/>
    <w:autoRedefine w:val="0"/>
    <w:hidden w:val="0"/>
    <w:qFormat w:val="0"/>
    <w:rPr>
      <w:w w:val="100"/>
      <w:position w:val="-1"/>
      <w:effect w:val="none"/>
      <w:vertAlign w:val="baseline"/>
      <w:cs w:val="0"/>
      <w:em w:val="none"/>
      <w:lang/>
    </w:rPr>
  </w:style>
  <w:style w:type="paragraph" w:styleId="SectionText">
    <w:name w:val="Section Text"/>
    <w:next w:val="SectionText"/>
    <w:autoRedefine w:val="0"/>
    <w:hidden w:val="0"/>
    <w:qFormat w:val="0"/>
    <w:pPr>
      <w:widowControl w:val="0"/>
      <w:suppressAutoHyphens w:val="1"/>
      <w:autoSpaceDE w:val="0"/>
      <w:autoSpaceDN w:val="0"/>
      <w:adjustRightInd w:val="0"/>
      <w:spacing w:line="1" w:lineRule="atLeast"/>
      <w:ind w:leftChars="-1" w:rightChars="0" w:firstLineChars="-1"/>
      <w:jc w:val="both"/>
      <w:textDirection w:val="btLr"/>
      <w:textAlignment w:val="top"/>
      <w:outlineLvl w:val="0"/>
    </w:pPr>
    <w:rPr>
      <w:rFonts w:ascii="CG Times" w:cs="CG Times" w:hAnsi="CG Times"/>
      <w:w w:val="100"/>
      <w:position w:val="-1"/>
      <w:sz w:val="24"/>
      <w:szCs w:val="24"/>
      <w:effect w:val="none"/>
      <w:vertAlign w:val="baseline"/>
      <w:cs w:val="0"/>
      <w:em w:val="none"/>
      <w:lang w:bidi="ar-SA" w:eastAsia="en-US" w:val="en-US"/>
    </w:rPr>
  </w:style>
  <w:style w:type="paragraph" w:styleId="SectionTitl">
    <w:name w:val="Section Titl"/>
    <w:next w:val="SectionTitl"/>
    <w:autoRedefine w:val="0"/>
    <w:hidden w:val="0"/>
    <w:qFormat w:val="0"/>
    <w:pPr>
      <w:widowControl w:val="0"/>
      <w:suppressAutoHyphens w:val="1"/>
      <w:autoSpaceDE w:val="0"/>
      <w:autoSpaceDN w:val="0"/>
      <w:adjustRightInd w:val="0"/>
      <w:spacing w:line="1" w:lineRule="atLeast"/>
      <w:ind w:leftChars="-1" w:rightChars="0" w:firstLineChars="-1"/>
      <w:textDirection w:val="btLr"/>
      <w:textAlignment w:val="top"/>
      <w:outlineLvl w:val="0"/>
    </w:pPr>
    <w:rPr>
      <w:rFonts w:ascii="CG Times" w:cs="CG Times" w:hAnsi="CG Times"/>
      <w:b w:val="1"/>
      <w:bCs w:val="1"/>
      <w:w w:val="100"/>
      <w:position w:val="-1"/>
      <w:sz w:val="24"/>
      <w:szCs w:val="24"/>
      <w:effect w:val="none"/>
      <w:vertAlign w:val="baseline"/>
      <w:cs w:val="0"/>
      <w:em w:val="none"/>
      <w:lang w:bidi="ar-SA" w:eastAsia="en-US" w:val="en-US"/>
    </w:rPr>
  </w:style>
  <w:style w:type="paragraph" w:styleId="BodyText2">
    <w:name w:val="Body Text 2"/>
    <w:basedOn w:val="Normal"/>
    <w:next w:val="BodyText2"/>
    <w:autoRedefine w:val="0"/>
    <w:hidden w:val="0"/>
    <w:qFormat w:val="0"/>
    <w:pPr>
      <w:suppressAutoHyphens w:val="1"/>
      <w:spacing w:line="480" w:lineRule="auto"/>
      <w:ind w:leftChars="-1" w:rightChars="0" w:firstLineChars="-1"/>
      <w:textDirection w:val="btLr"/>
      <w:textAlignment w:val="top"/>
      <w:outlineLvl w:val="0"/>
    </w:pPr>
    <w:rPr>
      <w:rFonts w:ascii="Shruti" w:cs="Shruti" w:hAnsi="Shruti"/>
      <w:w w:val="100"/>
      <w:position w:val="-1"/>
      <w:sz w:val="24"/>
      <w:szCs w:val="24"/>
      <w:effect w:val="none"/>
      <w:vertAlign w:val="baseline"/>
      <w:cs w:val="0"/>
      <w:em w:val="none"/>
      <w:lang w:bidi="ar-SA" w:eastAsia="en-US" w:val="en-US"/>
    </w:rPr>
  </w:style>
  <w:style w:type="paragraph" w:styleId="Header">
    <w:name w:val="Header"/>
    <w:basedOn w:val="Normal"/>
    <w:next w:val="Header"/>
    <w:autoRedefine w:val="0"/>
    <w:hidden w:val="0"/>
    <w:qFormat w:val="0"/>
    <w:pPr>
      <w:tabs>
        <w:tab w:val="center" w:leader="none" w:pos="4320"/>
        <w:tab w:val="right" w:leader="none" w:pos="8640"/>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Footer">
    <w:name w:val="Footer"/>
    <w:basedOn w:val="Normal"/>
    <w:next w:val="Footer"/>
    <w:autoRedefine w:val="0"/>
    <w:hidden w:val="0"/>
    <w:qFormat w:val="0"/>
    <w:pPr>
      <w:tabs>
        <w:tab w:val="center" w:leader="none" w:pos="4320"/>
        <w:tab w:val="right" w:leader="none" w:pos="8640"/>
      </w:tabs>
      <w:suppressAutoHyphens w:val="1"/>
      <w:spacing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BodyText">
    <w:name w:val="Body Text"/>
    <w:basedOn w:val="Normal"/>
    <w:next w:val="BodyText"/>
    <w:autoRedefine w:val="0"/>
    <w:hidden w:val="0"/>
    <w:qFormat w:val="0"/>
    <w:pPr>
      <w:suppressAutoHyphens w:val="1"/>
      <w:spacing w:after="120"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paragraph" w:styleId="ChapterTit1">
    <w:name w:val="Chapter Tit1"/>
    <w:basedOn w:val="Normal"/>
    <w:next w:val="ChapterTit1"/>
    <w:autoRedefine w:val="0"/>
    <w:hidden w:val="0"/>
    <w:qFormat w:val="0"/>
    <w:pPr>
      <w:suppressAutoHyphens w:val="1"/>
      <w:spacing w:line="1" w:lineRule="atLeast"/>
      <w:ind w:leftChars="-1" w:rightChars="0" w:firstLineChars="-1"/>
      <w:jc w:val="center"/>
      <w:textDirection w:val="btLr"/>
      <w:textAlignment w:val="top"/>
      <w:outlineLvl w:val="0"/>
    </w:pPr>
    <w:rPr>
      <w:rFonts w:ascii="Shruti" w:cs="Shruti" w:hAnsi="Shruti"/>
      <w:b w:val="1"/>
      <w:bCs w:val="1"/>
      <w:w w:val="100"/>
      <w:position w:val="-1"/>
      <w:sz w:val="24"/>
      <w:szCs w:val="24"/>
      <w:effect w:val="none"/>
      <w:vertAlign w:val="baseline"/>
      <w:cs w:val="0"/>
      <w:em w:val="none"/>
      <w:lang w:bidi="ar-SA" w:eastAsia="en-US" w:val="en-US"/>
    </w:rPr>
  </w:style>
  <w:style w:type="paragraph" w:styleId="ChapterTitl">
    <w:name w:val="Chapter Titl"/>
    <w:basedOn w:val="Normal"/>
    <w:next w:val="ChapterTitl"/>
    <w:autoRedefine w:val="0"/>
    <w:hidden w:val="0"/>
    <w:qFormat w:val="0"/>
    <w:pPr>
      <w:suppressAutoHyphens w:val="1"/>
      <w:spacing w:line="1" w:lineRule="atLeast"/>
      <w:ind w:leftChars="-1" w:rightChars="0" w:firstLineChars="-1"/>
      <w:textDirection w:val="btLr"/>
      <w:textAlignment w:val="top"/>
      <w:outlineLvl w:val="0"/>
    </w:pPr>
    <w:rPr>
      <w:rFonts w:ascii="Shruti" w:cs="Shruti" w:hAnsi="Shruti"/>
      <w:b w:val="1"/>
      <w:bCs w:val="1"/>
      <w:w w:val="100"/>
      <w:position w:val="-1"/>
      <w:sz w:val="24"/>
      <w:szCs w:val="24"/>
      <w:effect w:val="none"/>
      <w:vertAlign w:val="baseline"/>
      <w:cs w:val="0"/>
      <w:em w:val="none"/>
      <w:lang w:bidi="ar-SA" w:eastAsia="en-US" w:val="en-US"/>
    </w:rPr>
  </w:style>
  <w:style w:type="paragraph" w:styleId="SectionTit1">
    <w:name w:val="Section Tit1"/>
    <w:basedOn w:val="Normal"/>
    <w:next w:val="SectionTit1"/>
    <w:autoRedefine w:val="0"/>
    <w:hidden w:val="0"/>
    <w:qFormat w:val="0"/>
    <w:pPr>
      <w:suppressAutoHyphens w:val="1"/>
      <w:spacing w:line="1" w:lineRule="atLeast"/>
      <w:ind w:leftChars="-1" w:rightChars="0" w:firstLineChars="-1"/>
      <w:textDirection w:val="btLr"/>
      <w:textAlignment w:val="top"/>
      <w:outlineLvl w:val="0"/>
    </w:pPr>
    <w:rPr>
      <w:rFonts w:ascii="Shruti" w:cs="Shruti" w:hAnsi="Shruti"/>
      <w:b w:val="1"/>
      <w:bCs w:val="1"/>
      <w:w w:val="100"/>
      <w:position w:val="-1"/>
      <w:sz w:val="24"/>
      <w:szCs w:val="24"/>
      <w:effect w:val="none"/>
      <w:vertAlign w:val="baseline"/>
      <w:cs w:val="0"/>
      <w:em w:val="none"/>
      <w:lang w:bidi="ar-SA" w:eastAsia="en-US" w:val="en-US"/>
    </w:rPr>
  </w:style>
  <w:style w:type="paragraph" w:styleId="Level1">
    <w:name w:val="Level 1"/>
    <w:basedOn w:val="Normal"/>
    <w:next w:val="Level1"/>
    <w:autoRedefine w:val="0"/>
    <w:hidden w:val="0"/>
    <w:qFormat w:val="0"/>
    <w:pPr>
      <w:suppressAutoHyphens w:val="1"/>
      <w:spacing w:line="1" w:lineRule="atLeast"/>
      <w:ind w:left="720" w:leftChars="-1" w:rightChars="0" w:hanging="72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PageNumber">
    <w:name w:val="Page Number"/>
    <w:basedOn w:val="DefaultParagraphFont"/>
    <w:next w:val="PageNumber"/>
    <w:autoRedefine w:val="0"/>
    <w:hidden w:val="0"/>
    <w:qFormat w:val="0"/>
    <w:rPr>
      <w:w w:val="100"/>
      <w:position w:val="-1"/>
      <w:effect w:val="none"/>
      <w:vertAlign w:val="baseline"/>
      <w:cs w:val="0"/>
      <w:em w:val="none"/>
      <w:lang/>
    </w:rPr>
  </w:style>
  <w:style w:type="paragraph" w:styleId="BalloonText">
    <w:name w:val="Balloon Text"/>
    <w:basedOn w:val="Normal"/>
    <w:next w:val="BalloonText"/>
    <w:autoRedefine w:val="0"/>
    <w:hidden w:val="0"/>
    <w:qFormat w:val="0"/>
    <w:pPr>
      <w:suppressAutoHyphens w:val="1"/>
      <w:spacing w:line="1" w:lineRule="atLeast"/>
      <w:ind w:leftChars="-1" w:rightChars="0" w:firstLineChars="-1"/>
      <w:textDirection w:val="btLr"/>
      <w:textAlignment w:val="top"/>
      <w:outlineLvl w:val="0"/>
    </w:pPr>
    <w:rPr>
      <w:rFonts w:ascii="Segoe UI" w:cs="Segoe UI" w:hAnsi="Segoe UI"/>
      <w:w w:val="100"/>
      <w:position w:val="-1"/>
      <w:sz w:val="18"/>
      <w:szCs w:val="18"/>
      <w:effect w:val="none"/>
      <w:vertAlign w:val="baseline"/>
      <w:cs w:val="0"/>
      <w:em w:val="none"/>
      <w:lang w:bidi="ar-SA" w:eastAsia="en-US" w:val="en-US"/>
    </w:rPr>
  </w:style>
  <w:style w:type="character" w:styleId="BalloonTextChar">
    <w:name w:val="Balloon Text Char"/>
    <w:next w:val="BalloonTextChar"/>
    <w:autoRedefine w:val="0"/>
    <w:hidden w:val="0"/>
    <w:qFormat w:val="0"/>
    <w:rPr>
      <w:rFonts w:ascii="Segoe UI" w:cs="Segoe UI" w:hAnsi="Segoe UI"/>
      <w:w w:val="100"/>
      <w:position w:val="-1"/>
      <w:sz w:val="18"/>
      <w:szCs w:val="18"/>
      <w:effect w:val="none"/>
      <w:vertAlign w:val="baseline"/>
      <w:cs w:val="0"/>
      <w:em w:val="none"/>
      <w:lang/>
    </w:rPr>
  </w:style>
  <w:style w:type="paragraph" w:styleId="Revision">
    <w:name w:val="Revision"/>
    <w:next w:val="Revision"/>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bidi="ar-SA" w:eastAsia="en-US" w:val="en-US"/>
    </w:rPr>
  </w:style>
  <w:style w:type="paragraph" w:styleId="Default">
    <w:name w:val="Default"/>
    <w:next w:val="Default"/>
    <w:autoRedefine w:val="0"/>
    <w:hidden w:val="0"/>
    <w:qFormat w:val="0"/>
    <w:pPr>
      <w:suppressAutoHyphens w:val="1"/>
      <w:autoSpaceDE w:val="0"/>
      <w:autoSpaceDN w:val="0"/>
      <w:adjustRightInd w:val="0"/>
      <w:spacing w:line="1" w:lineRule="atLeast"/>
      <w:ind w:leftChars="-1" w:rightChars="0" w:firstLineChars="-1"/>
      <w:textDirection w:val="btLr"/>
      <w:textAlignment w:val="top"/>
      <w:outlineLvl w:val="0"/>
    </w:pPr>
    <w:rPr>
      <w:rFonts w:ascii="Aptos" w:cs="Aptos" w:hAnsi="Aptos"/>
      <w:color w:val="000000"/>
      <w:w w:val="100"/>
      <w:position w:val="-1"/>
      <w:sz w:val="24"/>
      <w:szCs w:val="24"/>
      <w:effect w:val="none"/>
      <w:vertAlign w:val="baseline"/>
      <w:cs w:val="0"/>
      <w:em w:val="none"/>
      <w:lang w:bidi="ar-SA" w:eastAsia="en-US" w:val="en-US"/>
    </w:rPr>
  </w:style>
  <w:style w:type="character" w:styleId="Heading3Char">
    <w:name w:val="Heading 3 Char"/>
    <w:next w:val="Heading3Char"/>
    <w:autoRedefine w:val="0"/>
    <w:hidden w:val="0"/>
    <w:qFormat w:val="0"/>
    <w:rPr>
      <w:b w:val="1"/>
      <w:bCs w:val="1"/>
      <w:w w:val="100"/>
      <w:position w:val="-1"/>
      <w:sz w:val="27"/>
      <w:szCs w:val="27"/>
      <w:effect w:val="none"/>
      <w:vertAlign w:val="baseline"/>
      <w:cs w:val="0"/>
      <w:em w:val="none"/>
      <w:lang/>
    </w:rPr>
  </w:style>
  <w:style w:type="paragraph" w:styleId="Normal(Web)">
    <w:name w:val="Normal (Web)"/>
    <w:basedOn w:val="Normal"/>
    <w:next w:val="Normal(Web)"/>
    <w:autoRedefine w:val="0"/>
    <w:hidden w:val="0"/>
    <w:qFormat w:val="1"/>
    <w:pPr>
      <w:widowControl w:val="1"/>
      <w:suppressAutoHyphens w:val="1"/>
      <w:autoSpaceDE w:val="1"/>
      <w:autoSpaceDN w:val="1"/>
      <w:adjustRightInd w:val="1"/>
      <w:spacing w:after="100" w:afterAutospacing="1" w:before="100" w:beforeAutospacing="1" w:line="1" w:lineRule="atLeast"/>
      <w:ind w:leftChars="-1" w:rightChars="0" w:firstLineChars="-1"/>
      <w:textDirection w:val="btLr"/>
      <w:textAlignment w:val="top"/>
      <w:outlineLvl w:val="0"/>
    </w:pPr>
    <w:rPr>
      <w:w w:val="100"/>
      <w:position w:val="-1"/>
      <w:sz w:val="24"/>
      <w:szCs w:val="24"/>
      <w:effect w:val="none"/>
      <w:vertAlign w:val="baseline"/>
      <w:cs w:val="0"/>
      <w:em w:val="none"/>
      <w:lang w:bidi="ar-SA" w:eastAsia="en-US" w:val="en-US"/>
    </w:rPr>
  </w:style>
  <w:style w:type="character" w:styleId="apple-tab-span">
    <w:name w:val="apple-tab-span"/>
    <w:basedOn w:val="DefaultParagraphFont"/>
    <w:next w:val="apple-tab-span"/>
    <w:autoRedefine w:val="0"/>
    <w:hidden w:val="0"/>
    <w:qFormat w:val="0"/>
    <w:rPr>
      <w:w w:val="100"/>
      <w:position w:val="-1"/>
      <w:effect w:val="none"/>
      <w:vertAlign w:val="baseline"/>
      <w:cs w:val="0"/>
      <w:em w:val="none"/>
      <w:lang/>
    </w:rPr>
  </w:style>
  <w:style w:type="table" w:styleId="TableGrid">
    <w:name w:val="Table Grid"/>
    <w:basedOn w:val="TableNormal"/>
    <w:next w:val="TableGrid"/>
    <w:autoRedefine w:val="0"/>
    <w:hidden w:val="0"/>
    <w:qFormat w:val="0"/>
    <w:pPr>
      <w:suppressAutoHyphens w:val="1"/>
      <w:spacing w:line="1" w:lineRule="atLeast"/>
      <w:ind w:leftChars="-1" w:rightChars="0" w:firstLineChars="-1"/>
      <w:textDirection w:val="btLr"/>
      <w:textAlignment w:val="top"/>
      <w:outlineLvl w:val="0"/>
    </w:pPr>
    <w:rPr>
      <w:w w:val="100"/>
      <w:position w:val="-1"/>
      <w:effect w:val="none"/>
      <w:vertAlign w:val="baseline"/>
      <w:cs w:val="0"/>
      <w:em w:val="none"/>
      <w:lang/>
    </w:rPr>
    <w:tblPr>
      <w:tblStyle w:val="TableGrid"/>
      <w:jc w:val="left"/>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3.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CGTimes-regular.ttf"/><Relationship Id="rId2" Type="http://schemas.openxmlformats.org/officeDocument/2006/relationships/font" Target="fonts/CGTimes-bold.ttf"/><Relationship Id="rId3" Type="http://schemas.openxmlformats.org/officeDocument/2006/relationships/font" Target="fonts/CGTimes-italic.ttf"/><Relationship Id="rId4" Type="http://schemas.openxmlformats.org/officeDocument/2006/relationships/font" Target="fonts/CGTimes-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AKBhzDN13XNzruDmG5y4ym5KoBQ==">CgMxLjAyDmguNnVqcDB5aXE3OTc2Mg5oLjFqOWYyMjRrZnJ2NDINaC51dW4wZWY0Z29sYjIPaWQuN3NyNGtnaXZwdzYyMg9pZC52dXRsNXVjajd1MzE4AHIhMU9GUDBCTXoyemxTVjNjUDlTRUNRczJnRXB0a28zRkx3</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2025-06-19T21:29:00Z</dcterms:created>
  <dc:creator>DixieB</dc:creator>
</cp:coreProperties>
</file>