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5D4CEEEA" w14:textId="72EAB639" w:rsidR="00441040" w:rsidRPr="00DC53AC" w:rsidRDefault="006C04A1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REAL ESTATE </w:t>
      </w:r>
      <w:r w:rsidR="00441040" w:rsidRPr="00173529">
        <w:rPr>
          <w:rFonts w:ascii="Arial" w:hAnsi="Arial" w:cs="Arial"/>
          <w:b/>
        </w:rPr>
        <w:t>APPRAISER LICENSING AND CERTIFICATION BOARD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1F3C1B1C" w:rsidR="00441040" w:rsidRPr="00DC53AC" w:rsidRDefault="00760ED8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June 25</w:t>
      </w:r>
      <w:r w:rsidR="00441040" w:rsidRPr="00173529">
        <w:rPr>
          <w:rFonts w:ascii="Arial" w:hAnsi="Arial" w:cs="Arial"/>
        </w:rPr>
        <w:t>, 2025 9:00 am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p w14:paraId="2B243F29" w14:textId="6BD61BC9" w:rsidR="00441040" w:rsidRPr="00EC1A43" w:rsidRDefault="00EC1A43" w:rsidP="00441040">
      <w:pPr>
        <w:rPr>
          <w:rFonts w:ascii="Arial" w:hAnsi="Arial" w:cs="Arial"/>
          <w:b/>
        </w:rPr>
      </w:pPr>
      <w:r w:rsidRPr="00EC1A43">
        <w:rPr>
          <w:rFonts w:ascii="Arial" w:hAnsi="Arial" w:cs="Arial"/>
          <w:b/>
        </w:rPr>
        <w:t xml:space="preserve">Utah </w:t>
      </w:r>
      <w:r w:rsidR="001710F4" w:rsidRPr="00EC1A43">
        <w:rPr>
          <w:rFonts w:ascii="Arial" w:hAnsi="Arial" w:cs="Arial"/>
          <w:b/>
        </w:rPr>
        <w:t>Appraiser Licensing and Certification Board</w:t>
      </w:r>
      <w:r w:rsidRPr="00EC1A43">
        <w:rPr>
          <w:rFonts w:ascii="Arial" w:hAnsi="Arial" w:cs="Arial"/>
          <w:b/>
        </w:rPr>
        <w:t xml:space="preserve"> (quorum is 4 members)</w:t>
      </w:r>
      <w:r w:rsidR="001710F4" w:rsidRPr="00EC1A43">
        <w:rPr>
          <w:rFonts w:ascii="Arial" w:hAnsi="Arial" w:cs="Arial"/>
          <w:b/>
        </w:rPr>
        <w:t>:</w:t>
      </w:r>
    </w:p>
    <w:p w14:paraId="2505D133" w14:textId="01E512F3" w:rsidR="00441040" w:rsidRPr="00FA1A23" w:rsidRDefault="00EC1A43" w:rsidP="006431A2">
      <w:pPr>
        <w:spacing w:after="0"/>
        <w:rPr>
          <w:rFonts w:ascii="Arial" w:hAnsi="Arial" w:cs="Arial"/>
        </w:rPr>
      </w:pPr>
      <w:r w:rsidRPr="00EC1A43">
        <w:rPr>
          <w:rFonts w:ascii="Arial" w:hAnsi="Arial" w:cs="Arial"/>
        </w:rPr>
        <w:t>Keven Ewell</w:t>
      </w:r>
      <w:r w:rsidR="001710F4" w:rsidRPr="00EC1A43">
        <w:rPr>
          <w:rFonts w:ascii="Arial" w:hAnsi="Arial" w:cs="Arial"/>
        </w:rPr>
        <w:t>, Chair</w:t>
      </w:r>
    </w:p>
    <w:p w14:paraId="61A5BE0A" w14:textId="6D833F9C" w:rsidR="001710F4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Kris Poulson</w:t>
      </w:r>
      <w:r w:rsidR="001710F4" w:rsidRPr="00FA1A23">
        <w:rPr>
          <w:rFonts w:ascii="Arial" w:hAnsi="Arial" w:cs="Arial"/>
        </w:rPr>
        <w:t>, Vice Chair</w:t>
      </w:r>
    </w:p>
    <w:p w14:paraId="6BFD0B74" w14:textId="004F947C" w:rsidR="00441040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Richard Sloan</w:t>
      </w:r>
      <w:r w:rsidR="00580838">
        <w:rPr>
          <w:rFonts w:ascii="Arial" w:hAnsi="Arial" w:cs="Arial"/>
        </w:rPr>
        <w:t xml:space="preserve"> </w:t>
      </w:r>
    </w:p>
    <w:p w14:paraId="57EB3DCD" w14:textId="687F0E5C" w:rsidR="00EC1A43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Jeffrey T. Morley</w:t>
      </w:r>
      <w:r w:rsidR="00760ED8">
        <w:rPr>
          <w:rFonts w:ascii="Arial" w:hAnsi="Arial" w:cs="Arial"/>
        </w:rPr>
        <w:t xml:space="preserve"> (Unable to attend</w:t>
      </w:r>
      <w:r w:rsidR="00FF23C3">
        <w:rPr>
          <w:rFonts w:ascii="Arial" w:hAnsi="Arial" w:cs="Arial"/>
        </w:rPr>
        <w:t>)</w:t>
      </w:r>
    </w:p>
    <w:p w14:paraId="188C7991" w14:textId="7409C0A7" w:rsidR="00EC1A43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Ron Jensen</w:t>
      </w:r>
    </w:p>
    <w:p w14:paraId="3530C021" w14:textId="279C5A7C" w:rsidR="00907ED6" w:rsidRPr="00FA1A23" w:rsidRDefault="00907ED6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 xml:space="preserve">Kelle Smart </w:t>
      </w:r>
    </w:p>
    <w:p w14:paraId="3143FB4D" w14:textId="0DFC1987" w:rsidR="00EC1A43" w:rsidRPr="00FA1A23" w:rsidRDefault="00907ED6" w:rsidP="006431A2">
      <w:pPr>
        <w:rPr>
          <w:rFonts w:ascii="Arial" w:hAnsi="Arial" w:cs="Arial"/>
        </w:rPr>
      </w:pPr>
      <w:r w:rsidRPr="00FA1A23">
        <w:rPr>
          <w:rFonts w:ascii="Arial" w:hAnsi="Arial" w:cs="Arial"/>
        </w:rPr>
        <w:t>(One Vacancy)</w:t>
      </w:r>
    </w:p>
    <w:p w14:paraId="78771D1E" w14:textId="2A09E1C1" w:rsidR="00441040" w:rsidRPr="00FA1A23" w:rsidRDefault="00F27322" w:rsidP="00907ED6">
      <w:pPr>
        <w:jc w:val="center"/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I. </w:t>
      </w:r>
      <w:r w:rsidR="00441040" w:rsidRPr="00FA1A23">
        <w:rPr>
          <w:rFonts w:ascii="Arial" w:hAnsi="Arial" w:cs="Arial"/>
          <w:b/>
        </w:rPr>
        <w:t>Commencement</w:t>
      </w:r>
    </w:p>
    <w:p w14:paraId="3BA785FE" w14:textId="4BEDF6E3" w:rsidR="00FA1A23" w:rsidRPr="00FA1A23" w:rsidRDefault="00FA1A23" w:rsidP="00FA1A23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>A. Welcome and call to order</w:t>
      </w:r>
    </w:p>
    <w:p w14:paraId="65ED684B" w14:textId="4EFE21F2" w:rsidR="00441040" w:rsidRDefault="00441040" w:rsidP="00FA1A2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A23">
        <w:rPr>
          <w:rFonts w:ascii="Arial" w:hAnsi="Arial" w:cs="Arial"/>
        </w:rPr>
        <w:t xml:space="preserve">The </w:t>
      </w:r>
      <w:r w:rsidR="00760ED8">
        <w:rPr>
          <w:rFonts w:ascii="Arial" w:hAnsi="Arial" w:cs="Arial"/>
        </w:rPr>
        <w:t>June 25</w:t>
      </w:r>
      <w:r w:rsidRPr="00FA1A23">
        <w:rPr>
          <w:rFonts w:ascii="Arial" w:hAnsi="Arial" w:cs="Arial"/>
        </w:rPr>
        <w:t xml:space="preserve">, 2025, </w:t>
      </w:r>
      <w:r w:rsidR="00F5143F" w:rsidRPr="00FA1A23">
        <w:rPr>
          <w:rFonts w:ascii="Arial" w:hAnsi="Arial" w:cs="Arial"/>
        </w:rPr>
        <w:t xml:space="preserve">meeting of the </w:t>
      </w:r>
      <w:r w:rsidR="00AA353E">
        <w:rPr>
          <w:rFonts w:ascii="Arial" w:hAnsi="Arial" w:cs="Arial"/>
        </w:rPr>
        <w:t xml:space="preserve">Real Estate </w:t>
      </w:r>
      <w:r w:rsidR="00F5143F" w:rsidRPr="00FA1A23">
        <w:rPr>
          <w:rFonts w:ascii="Arial" w:hAnsi="Arial" w:cs="Arial"/>
        </w:rPr>
        <w:t>Appraiser Licensing and Certification Board (Board) commenced at approximately 9:00 am with Chair Ewell conducting.</w:t>
      </w:r>
    </w:p>
    <w:p w14:paraId="49CEA83F" w14:textId="3D5AB114" w:rsidR="00FA1A23" w:rsidRDefault="00FA1A23" w:rsidP="00FA1A23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B. Consideration and approval of the meeting minutes from the </w:t>
      </w:r>
      <w:r w:rsidR="00FF23C3">
        <w:rPr>
          <w:rFonts w:ascii="Arial" w:hAnsi="Arial" w:cs="Arial"/>
          <w:b/>
        </w:rPr>
        <w:t>May 28 and May 29</w:t>
      </w:r>
      <w:r w:rsidRPr="0017655A">
        <w:rPr>
          <w:rFonts w:ascii="Arial" w:hAnsi="Arial" w:cs="Arial"/>
          <w:b/>
        </w:rPr>
        <w:t>, 2025</w:t>
      </w:r>
      <w:r w:rsidRPr="00FA1A23">
        <w:rPr>
          <w:rFonts w:ascii="Arial" w:hAnsi="Arial" w:cs="Arial"/>
          <w:b/>
        </w:rPr>
        <w:t xml:space="preserve"> meeting</w:t>
      </w:r>
      <w:r w:rsidR="00FF23C3">
        <w:rPr>
          <w:rFonts w:ascii="Arial" w:hAnsi="Arial" w:cs="Arial"/>
          <w:b/>
        </w:rPr>
        <w:t>s</w:t>
      </w:r>
    </w:p>
    <w:p w14:paraId="5B482AF9" w14:textId="29597ECB" w:rsidR="00FF23C3" w:rsidRPr="00FF23C3" w:rsidRDefault="00FF23C3" w:rsidP="00FF23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F23C3">
        <w:rPr>
          <w:rFonts w:ascii="Arial" w:hAnsi="Arial" w:cs="Arial"/>
        </w:rPr>
        <w:t>A motion was made and seconded to approve the minutes for May 28th and May 19th. The motion passed unanimously.</w:t>
      </w:r>
    </w:p>
    <w:p w14:paraId="5F54C1E8" w14:textId="41E5DCAB" w:rsidR="00FA1A23" w:rsidRDefault="00FA1A23" w:rsidP="00FA1A23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>C. Public comment</w:t>
      </w:r>
    </w:p>
    <w:p w14:paraId="2A4F5720" w14:textId="37DEDDB6" w:rsidR="00A203DF" w:rsidRPr="00A203DF" w:rsidRDefault="00A203DF" w:rsidP="00A203D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203DF">
        <w:rPr>
          <w:rFonts w:ascii="Arial" w:hAnsi="Arial" w:cs="Arial"/>
        </w:rPr>
        <w:t>No members of the public wished to make a comment.</w:t>
      </w:r>
    </w:p>
    <w:p w14:paraId="03F2B16E" w14:textId="420040AF" w:rsidR="00907ED6" w:rsidRPr="00FA1A23" w:rsidRDefault="00F27322" w:rsidP="00907ED6">
      <w:pPr>
        <w:jc w:val="center"/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II. </w:t>
      </w:r>
      <w:r w:rsidR="00907ED6" w:rsidRPr="00FA1A23">
        <w:rPr>
          <w:rFonts w:ascii="Arial" w:hAnsi="Arial" w:cs="Arial"/>
          <w:b/>
        </w:rPr>
        <w:t xml:space="preserve">Division </w:t>
      </w:r>
      <w:r w:rsidRPr="00FA1A23">
        <w:rPr>
          <w:rFonts w:ascii="Arial" w:hAnsi="Arial" w:cs="Arial"/>
          <w:b/>
        </w:rPr>
        <w:t xml:space="preserve">Section </w:t>
      </w:r>
      <w:r w:rsidR="00907ED6" w:rsidRPr="00FA1A23">
        <w:rPr>
          <w:rFonts w:ascii="Arial" w:hAnsi="Arial" w:cs="Arial"/>
          <w:b/>
        </w:rPr>
        <w:t>Reports</w:t>
      </w:r>
    </w:p>
    <w:p w14:paraId="430462B0" w14:textId="7BEC5399" w:rsidR="00907ED6" w:rsidRDefault="00FA1A23" w:rsidP="00907ED6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A. </w:t>
      </w:r>
      <w:r w:rsidR="00907ED6" w:rsidRPr="00FA1A23">
        <w:rPr>
          <w:rFonts w:ascii="Arial" w:hAnsi="Arial" w:cs="Arial"/>
          <w:b/>
        </w:rPr>
        <w:t>Director’s Report – Division Director Leigh Veillette</w:t>
      </w:r>
    </w:p>
    <w:p w14:paraId="2A300402" w14:textId="58C63FAF" w:rsidR="00A203DF" w:rsidRDefault="00A203DF" w:rsidP="00A203D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203D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division will be</w:t>
      </w:r>
      <w:r w:rsidRPr="00A203DF">
        <w:rPr>
          <w:rFonts w:ascii="Arial" w:hAnsi="Arial" w:cs="Arial"/>
        </w:rPr>
        <w:t xml:space="preserve"> revising realestate.utah.gov to increase user-friendliness and help users identify official state websites. The new site is expected to be deployed sometime this summer.</w:t>
      </w:r>
    </w:p>
    <w:p w14:paraId="403FB4AC" w14:textId="77777777" w:rsidR="00A203DF" w:rsidRDefault="00A203DF" w:rsidP="00A203D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203DF">
        <w:rPr>
          <w:rFonts w:ascii="Arial" w:hAnsi="Arial" w:cs="Arial"/>
        </w:rPr>
        <w:t xml:space="preserve">Board Replacements: Paperwork for potential nominations is </w:t>
      </w:r>
      <w:r>
        <w:rPr>
          <w:rFonts w:ascii="Arial" w:hAnsi="Arial" w:cs="Arial"/>
        </w:rPr>
        <w:t xml:space="preserve">in progress and will be sent to Commerce Executive Director Busse. </w:t>
      </w:r>
      <w:r w:rsidRPr="00A203DF">
        <w:rPr>
          <w:rFonts w:ascii="Arial" w:hAnsi="Arial" w:cs="Arial"/>
        </w:rPr>
        <w:t xml:space="preserve">She may conduct brief interviews before passing information to the </w:t>
      </w:r>
      <w:r>
        <w:rPr>
          <w:rFonts w:ascii="Arial" w:hAnsi="Arial" w:cs="Arial"/>
        </w:rPr>
        <w:t>G</w:t>
      </w:r>
      <w:r w:rsidRPr="00A203DF">
        <w:rPr>
          <w:rFonts w:ascii="Arial" w:hAnsi="Arial" w:cs="Arial"/>
        </w:rPr>
        <w:t>overnor, who makes the official nomination. The Senate then confirms through committee meetings and full Senate meetings.</w:t>
      </w:r>
    </w:p>
    <w:p w14:paraId="475B1757" w14:textId="77777777" w:rsidR="00A203DF" w:rsidRDefault="00A203DF" w:rsidP="00A203D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203DF">
        <w:rPr>
          <w:rFonts w:ascii="Arial" w:hAnsi="Arial" w:cs="Arial"/>
        </w:rPr>
        <w:lastRenderedPageBreak/>
        <w:t xml:space="preserve">The </w:t>
      </w:r>
      <w:r>
        <w:rPr>
          <w:rFonts w:ascii="Arial" w:hAnsi="Arial" w:cs="Arial"/>
        </w:rPr>
        <w:t>division</w:t>
      </w:r>
      <w:r w:rsidRPr="00A203DF">
        <w:rPr>
          <w:rFonts w:ascii="Arial" w:hAnsi="Arial" w:cs="Arial"/>
        </w:rPr>
        <w:t xml:space="preserve"> has not yet received the final report or rating from their federal regulators, the </w:t>
      </w:r>
      <w:r>
        <w:rPr>
          <w:rFonts w:ascii="Arial" w:hAnsi="Arial" w:cs="Arial"/>
        </w:rPr>
        <w:t>Appraisal Subcommittee (</w:t>
      </w:r>
      <w:r w:rsidRPr="00A203DF">
        <w:rPr>
          <w:rFonts w:ascii="Arial" w:hAnsi="Arial" w:cs="Arial"/>
        </w:rPr>
        <w:t>ASC</w:t>
      </w:r>
      <w:r>
        <w:rPr>
          <w:rFonts w:ascii="Arial" w:hAnsi="Arial" w:cs="Arial"/>
        </w:rPr>
        <w:t>) for its last compliance review</w:t>
      </w:r>
      <w:r w:rsidRPr="00A203DF">
        <w:rPr>
          <w:rFonts w:ascii="Arial" w:hAnsi="Arial" w:cs="Arial"/>
        </w:rPr>
        <w:t>. A preliminary report was received and responded to. The final report is anticipated by next month's meeting due to a paperwork backup on the ASC's end.</w:t>
      </w:r>
    </w:p>
    <w:p w14:paraId="65B6346C" w14:textId="77777777" w:rsidR="00A203DF" w:rsidRDefault="00A203DF" w:rsidP="00A203D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203DF">
        <w:rPr>
          <w:rFonts w:ascii="Arial" w:hAnsi="Arial" w:cs="Arial"/>
        </w:rPr>
        <w:t>No enforcement hearings are scheduled at this time.</w:t>
      </w:r>
    </w:p>
    <w:p w14:paraId="34501589" w14:textId="586AE1CF" w:rsidR="00A203DF" w:rsidRPr="00A203DF" w:rsidRDefault="00A203DF" w:rsidP="00A203D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</w:t>
      </w:r>
      <w:r w:rsidRPr="00A203DF">
        <w:rPr>
          <w:rFonts w:ascii="Arial" w:hAnsi="Arial" w:cs="Arial"/>
        </w:rPr>
        <w:t xml:space="preserve"> annual in-person </w:t>
      </w:r>
      <w:r>
        <w:rPr>
          <w:rFonts w:ascii="Arial" w:hAnsi="Arial" w:cs="Arial"/>
        </w:rPr>
        <w:t xml:space="preserve">Board </w:t>
      </w:r>
      <w:r w:rsidRPr="00A203DF">
        <w:rPr>
          <w:rFonts w:ascii="Arial" w:hAnsi="Arial" w:cs="Arial"/>
        </w:rPr>
        <w:t>meeting was confirmed for October.</w:t>
      </w:r>
    </w:p>
    <w:p w14:paraId="0A89C96B" w14:textId="639DFEE5" w:rsidR="000C0918" w:rsidRDefault="00FA1A23" w:rsidP="000C0918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B. </w:t>
      </w:r>
      <w:r w:rsidR="006931F7" w:rsidRPr="00FA1A23">
        <w:rPr>
          <w:rFonts w:ascii="Arial" w:hAnsi="Arial" w:cs="Arial"/>
          <w:b/>
        </w:rPr>
        <w:t>Licensing and Education – Licensing and Education Manager Laurel North</w:t>
      </w:r>
    </w:p>
    <w:p w14:paraId="152773AA" w14:textId="77777777" w:rsidR="0061660A" w:rsidRDefault="0061660A" w:rsidP="0061660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1660A">
        <w:rPr>
          <w:rFonts w:ascii="Arial" w:hAnsi="Arial" w:cs="Arial"/>
        </w:rPr>
        <w:t>Christopher L</w:t>
      </w:r>
      <w:r w:rsidRPr="0061660A">
        <w:rPr>
          <w:rFonts w:ascii="Arial" w:hAnsi="Arial" w:cs="Arial"/>
        </w:rPr>
        <w:t>y</w:t>
      </w:r>
      <w:r w:rsidRPr="0061660A">
        <w:rPr>
          <w:rFonts w:ascii="Arial" w:hAnsi="Arial" w:cs="Arial"/>
        </w:rPr>
        <w:t xml:space="preserve">ons was introduced as the new appraisal licensing specialist, joining </w:t>
      </w:r>
      <w:r w:rsidRPr="0061660A">
        <w:rPr>
          <w:rFonts w:ascii="Arial" w:hAnsi="Arial" w:cs="Arial"/>
        </w:rPr>
        <w:t xml:space="preserve">the division </w:t>
      </w:r>
      <w:r w:rsidRPr="0061660A">
        <w:rPr>
          <w:rFonts w:ascii="Arial" w:hAnsi="Arial" w:cs="Arial"/>
        </w:rPr>
        <w:t>after 25 years with the federal government.</w:t>
      </w:r>
    </w:p>
    <w:p w14:paraId="318DD649" w14:textId="77777777" w:rsidR="0004221E" w:rsidRDefault="0061660A" w:rsidP="0061660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1660A">
        <w:rPr>
          <w:rFonts w:ascii="Arial" w:hAnsi="Arial" w:cs="Arial"/>
        </w:rPr>
        <w:t xml:space="preserve">Experience Review Committee and Contract Reviewer Q&amp;A: A virtual meeting is scheduled for tomorrow, from 1 to 3 PM. Board </w:t>
      </w:r>
      <w:r>
        <w:rPr>
          <w:rFonts w:ascii="Arial" w:hAnsi="Arial" w:cs="Arial"/>
        </w:rPr>
        <w:t>M</w:t>
      </w:r>
      <w:r w:rsidRPr="0061660A">
        <w:rPr>
          <w:rFonts w:ascii="Arial" w:hAnsi="Arial" w:cs="Arial"/>
        </w:rPr>
        <w:t xml:space="preserve">embers </w:t>
      </w:r>
      <w:r>
        <w:rPr>
          <w:rFonts w:ascii="Arial" w:hAnsi="Arial" w:cs="Arial"/>
        </w:rPr>
        <w:t>Ewell</w:t>
      </w:r>
      <w:r w:rsidRPr="0061660A">
        <w:rPr>
          <w:rFonts w:ascii="Arial" w:hAnsi="Arial" w:cs="Arial"/>
        </w:rPr>
        <w:t xml:space="preserve"> and Morley, and </w:t>
      </w:r>
      <w:r>
        <w:rPr>
          <w:rFonts w:ascii="Arial" w:hAnsi="Arial" w:cs="Arial"/>
        </w:rPr>
        <w:t xml:space="preserve">division </w:t>
      </w:r>
      <w:r w:rsidRPr="0061660A">
        <w:rPr>
          <w:rFonts w:ascii="Arial" w:hAnsi="Arial" w:cs="Arial"/>
        </w:rPr>
        <w:t xml:space="preserve">staff </w:t>
      </w:r>
      <w:r>
        <w:rPr>
          <w:rFonts w:ascii="Arial" w:hAnsi="Arial" w:cs="Arial"/>
        </w:rPr>
        <w:t>member</w:t>
      </w:r>
      <w:r w:rsidRPr="0061660A">
        <w:rPr>
          <w:rFonts w:ascii="Arial" w:hAnsi="Arial" w:cs="Arial"/>
        </w:rPr>
        <w:t xml:space="preserve"> Br</w:t>
      </w:r>
      <w:r>
        <w:rPr>
          <w:rFonts w:ascii="Arial" w:hAnsi="Arial" w:cs="Arial"/>
        </w:rPr>
        <w:t>yn</w:t>
      </w:r>
      <w:r w:rsidRPr="0061660A">
        <w:rPr>
          <w:rFonts w:ascii="Arial" w:hAnsi="Arial" w:cs="Arial"/>
        </w:rPr>
        <w:t xml:space="preserve"> Ka</w:t>
      </w:r>
      <w:r>
        <w:rPr>
          <w:rFonts w:ascii="Arial" w:hAnsi="Arial" w:cs="Arial"/>
        </w:rPr>
        <w:t>e</w:t>
      </w:r>
      <w:r w:rsidRPr="0061660A">
        <w:rPr>
          <w:rFonts w:ascii="Arial" w:hAnsi="Arial" w:cs="Arial"/>
        </w:rPr>
        <w:t>lin, were thanked for their contributions.</w:t>
      </w:r>
    </w:p>
    <w:p w14:paraId="2CE770D4" w14:textId="77777777" w:rsidR="0004221E" w:rsidRDefault="0061660A" w:rsidP="0061660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221E">
        <w:rPr>
          <w:rFonts w:ascii="Arial" w:hAnsi="Arial" w:cs="Arial"/>
        </w:rPr>
        <w:t xml:space="preserve">Caravan: The </w:t>
      </w:r>
      <w:r w:rsidR="0004221E" w:rsidRPr="0004221E">
        <w:rPr>
          <w:rFonts w:ascii="Arial" w:hAnsi="Arial" w:cs="Arial"/>
        </w:rPr>
        <w:t>division</w:t>
      </w:r>
      <w:r w:rsidRPr="0004221E">
        <w:rPr>
          <w:rFonts w:ascii="Arial" w:hAnsi="Arial" w:cs="Arial"/>
        </w:rPr>
        <w:t xml:space="preserve"> successfully concluded visits to appraisal, real estate, and mortgage licensees across Utah, noting a strong turnout from the appraiser group and dedicating one-third of the presentation to appraisers. Chair </w:t>
      </w:r>
      <w:r w:rsidR="0004221E" w:rsidRPr="0004221E">
        <w:rPr>
          <w:rFonts w:ascii="Arial" w:hAnsi="Arial" w:cs="Arial"/>
        </w:rPr>
        <w:t>Ewell</w:t>
      </w:r>
      <w:r w:rsidRPr="0004221E">
        <w:rPr>
          <w:rFonts w:ascii="Arial" w:hAnsi="Arial" w:cs="Arial"/>
        </w:rPr>
        <w:t xml:space="preserve"> won the </w:t>
      </w:r>
      <w:r w:rsidR="0004221E" w:rsidRPr="0004221E">
        <w:rPr>
          <w:rFonts w:ascii="Arial" w:hAnsi="Arial" w:cs="Arial"/>
        </w:rPr>
        <w:t>K</w:t>
      </w:r>
      <w:r w:rsidRPr="0004221E">
        <w:rPr>
          <w:rFonts w:ascii="Arial" w:hAnsi="Arial" w:cs="Arial"/>
        </w:rPr>
        <w:t>ahoot quiz game</w:t>
      </w:r>
      <w:r w:rsidR="0004221E" w:rsidRPr="0004221E">
        <w:rPr>
          <w:rFonts w:ascii="Arial" w:hAnsi="Arial" w:cs="Arial"/>
        </w:rPr>
        <w:t xml:space="preserve"> during a session he attended</w:t>
      </w:r>
      <w:r w:rsidRPr="0004221E">
        <w:rPr>
          <w:rFonts w:ascii="Arial" w:hAnsi="Arial" w:cs="Arial"/>
        </w:rPr>
        <w:t>.</w:t>
      </w:r>
    </w:p>
    <w:p w14:paraId="32D8261B" w14:textId="77777777" w:rsidR="0004221E" w:rsidRPr="0004221E" w:rsidRDefault="0061660A" w:rsidP="0061660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221E">
        <w:rPr>
          <w:rFonts w:ascii="Arial" w:hAnsi="Arial" w:cs="Arial"/>
        </w:rPr>
        <w:t>Applicant Exam Status Update:</w:t>
      </w:r>
    </w:p>
    <w:p w14:paraId="74B21334" w14:textId="77777777" w:rsidR="0004221E" w:rsidRPr="0004221E" w:rsidRDefault="0061660A" w:rsidP="0061660A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04221E">
        <w:rPr>
          <w:rFonts w:ascii="Arial" w:hAnsi="Arial" w:cs="Arial"/>
        </w:rPr>
        <w:t>Approved to sit for exam: Four applicants for licensed appraiser, one for certified residential.</w:t>
      </w:r>
    </w:p>
    <w:p w14:paraId="09563E4C" w14:textId="77777777" w:rsidR="0004221E" w:rsidRPr="0004221E" w:rsidRDefault="0061660A" w:rsidP="0061660A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04221E">
        <w:rPr>
          <w:rFonts w:ascii="Arial" w:hAnsi="Arial" w:cs="Arial"/>
        </w:rPr>
        <w:t>Denied to sit for exam: One applicant for certified general, one for certified residential.</w:t>
      </w:r>
    </w:p>
    <w:p w14:paraId="4B32FB33" w14:textId="138200E8" w:rsidR="0004221E" w:rsidRPr="0004221E" w:rsidRDefault="0061660A" w:rsidP="0061660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221E">
        <w:rPr>
          <w:rFonts w:ascii="Arial" w:hAnsi="Arial" w:cs="Arial"/>
        </w:rPr>
        <w:t xml:space="preserve">Licenses Granted (Reciprocity/Temporary): Certified General Reciprocity to </w:t>
      </w:r>
      <w:r w:rsidR="0004221E" w:rsidRPr="0004221E">
        <w:rPr>
          <w:rFonts w:ascii="Arial" w:hAnsi="Arial" w:cs="Arial"/>
        </w:rPr>
        <w:t>one individual</w:t>
      </w:r>
      <w:r w:rsidRPr="0004221E">
        <w:rPr>
          <w:rFonts w:ascii="Arial" w:hAnsi="Arial" w:cs="Arial"/>
        </w:rPr>
        <w:t xml:space="preserve">, Temporary Certified General to </w:t>
      </w:r>
      <w:r w:rsidR="0004221E" w:rsidRPr="0004221E">
        <w:rPr>
          <w:rFonts w:ascii="Arial" w:hAnsi="Arial" w:cs="Arial"/>
        </w:rPr>
        <w:t>one individual.</w:t>
      </w:r>
    </w:p>
    <w:p w14:paraId="3F48876F" w14:textId="1AF78C60" w:rsidR="0061660A" w:rsidRPr="0004221E" w:rsidRDefault="0061660A" w:rsidP="0061660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4221E">
        <w:rPr>
          <w:rFonts w:ascii="Arial" w:hAnsi="Arial" w:cs="Arial"/>
        </w:rPr>
        <w:t>Scheduled Experience Reviews: Two experience reviews are scheduled, with one or two potential</w:t>
      </w:r>
      <w:r w:rsidR="0004221E" w:rsidRPr="0004221E">
        <w:rPr>
          <w:rFonts w:ascii="Arial" w:hAnsi="Arial" w:cs="Arial"/>
        </w:rPr>
        <w:t>ly</w:t>
      </w:r>
      <w:r w:rsidRPr="0004221E">
        <w:rPr>
          <w:rFonts w:ascii="Arial" w:hAnsi="Arial" w:cs="Arial"/>
        </w:rPr>
        <w:t xml:space="preserve"> schedule</w:t>
      </w:r>
      <w:r w:rsidR="0004221E" w:rsidRPr="0004221E">
        <w:rPr>
          <w:rFonts w:ascii="Arial" w:hAnsi="Arial" w:cs="Arial"/>
        </w:rPr>
        <w:t>d</w:t>
      </w:r>
      <w:r w:rsidRPr="0004221E">
        <w:rPr>
          <w:rFonts w:ascii="Arial" w:hAnsi="Arial" w:cs="Arial"/>
        </w:rPr>
        <w:t xml:space="preserve"> for July.</w:t>
      </w:r>
    </w:p>
    <w:p w14:paraId="0967FDB3" w14:textId="7C3B7563" w:rsidR="00FA1A23" w:rsidRDefault="00FA1A23" w:rsidP="00FA1A23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>C. Board and Industry Issues – Hearing Officer and Records Manager Justin Barney</w:t>
      </w:r>
    </w:p>
    <w:p w14:paraId="10135EBD" w14:textId="3C44F541" w:rsidR="00F20438" w:rsidRPr="0026391D" w:rsidRDefault="00F20438" w:rsidP="00F2043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6391D">
        <w:rPr>
          <w:rFonts w:ascii="Arial" w:hAnsi="Arial" w:cs="Arial"/>
        </w:rPr>
        <w:t>There are no current proposals for rule amendments with the Appraisal Management Company (AMC) or appraiser rules</w:t>
      </w:r>
      <w:r w:rsidR="0026391D" w:rsidRPr="0026391D">
        <w:rPr>
          <w:rFonts w:ascii="Arial" w:hAnsi="Arial" w:cs="Arial"/>
        </w:rPr>
        <w:t>.</w:t>
      </w:r>
    </w:p>
    <w:p w14:paraId="449199B9" w14:textId="379CACD8" w:rsidR="00FA1A23" w:rsidRDefault="00FA1A23" w:rsidP="00FA1A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D. Enforcement</w:t>
      </w:r>
      <w:r w:rsidR="0026391D">
        <w:rPr>
          <w:rFonts w:ascii="Arial" w:hAnsi="Arial" w:cs="Arial"/>
          <w:b/>
        </w:rPr>
        <w:t xml:space="preserve"> (Report by Bryn Kaelin for Kadee Wright)</w:t>
      </w:r>
    </w:p>
    <w:p w14:paraId="1697F583" w14:textId="77777777" w:rsidR="0026391D" w:rsidRPr="0026391D" w:rsidRDefault="0026391D" w:rsidP="0026391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26391D">
        <w:rPr>
          <w:rFonts w:ascii="Arial" w:eastAsia="Times New Roman" w:hAnsi="Arial" w:cs="Arial"/>
          <w:bCs/>
        </w:rPr>
        <w:t>May Complaints:</w:t>
      </w:r>
      <w:r w:rsidRPr="0026391D">
        <w:rPr>
          <w:rFonts w:ascii="Arial" w:eastAsia="Times New Roman" w:hAnsi="Arial" w:cs="Arial"/>
        </w:rPr>
        <w:t xml:space="preserve"> The division </w:t>
      </w:r>
      <w:r w:rsidRPr="0026391D">
        <w:rPr>
          <w:rFonts w:ascii="Arial" w:eastAsia="Times New Roman" w:hAnsi="Arial" w:cs="Arial"/>
          <w:bCs/>
        </w:rPr>
        <w:t>did not receive any new appraisal or AMC-related complaints</w:t>
      </w:r>
      <w:r w:rsidRPr="0026391D">
        <w:rPr>
          <w:rFonts w:ascii="Arial" w:eastAsia="Times New Roman" w:hAnsi="Arial" w:cs="Arial"/>
        </w:rPr>
        <w:t xml:space="preserve"> in May.</w:t>
      </w:r>
    </w:p>
    <w:p w14:paraId="3C8E799D" w14:textId="77777777" w:rsidR="0026391D" w:rsidRPr="0026391D" w:rsidRDefault="0026391D" w:rsidP="0026391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26391D">
        <w:rPr>
          <w:rFonts w:ascii="Arial" w:eastAsia="Times New Roman" w:hAnsi="Arial" w:cs="Arial"/>
          <w:bCs/>
        </w:rPr>
        <w:t>Case Closures:</w:t>
      </w:r>
      <w:r w:rsidRPr="0026391D">
        <w:rPr>
          <w:rFonts w:ascii="Arial" w:eastAsia="Times New Roman" w:hAnsi="Arial" w:cs="Arial"/>
        </w:rPr>
        <w:t xml:space="preserve"> One AMC case was successfully closed.</w:t>
      </w:r>
    </w:p>
    <w:p w14:paraId="09552291" w14:textId="77777777" w:rsidR="0026391D" w:rsidRPr="0026391D" w:rsidRDefault="0026391D" w:rsidP="0026391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26391D">
        <w:rPr>
          <w:rFonts w:ascii="Arial" w:eastAsia="Times New Roman" w:hAnsi="Arial" w:cs="Arial"/>
          <w:bCs/>
        </w:rPr>
        <w:t>Current Caseload (as of end of May):</w:t>
      </w:r>
    </w:p>
    <w:p w14:paraId="1DC6494C" w14:textId="77777777" w:rsidR="0026391D" w:rsidRPr="0026391D" w:rsidRDefault="0026391D" w:rsidP="0026391D">
      <w:pPr>
        <w:pStyle w:val="ListParagraph"/>
        <w:numPr>
          <w:ilvl w:val="1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26391D">
        <w:rPr>
          <w:rFonts w:ascii="Arial" w:eastAsia="Times New Roman" w:hAnsi="Arial" w:cs="Arial"/>
          <w:bCs/>
        </w:rPr>
        <w:t>35 pending appraisal cases</w:t>
      </w:r>
      <w:r w:rsidRPr="0026391D">
        <w:rPr>
          <w:rFonts w:ascii="Arial" w:eastAsia="Times New Roman" w:hAnsi="Arial" w:cs="Arial"/>
        </w:rPr>
        <w:t xml:space="preserve"> (14 with legal action)</w:t>
      </w:r>
    </w:p>
    <w:p w14:paraId="4C5042B5" w14:textId="08E4E68C" w:rsidR="0026391D" w:rsidRPr="0026391D" w:rsidRDefault="0026391D" w:rsidP="0026391D">
      <w:pPr>
        <w:pStyle w:val="ListParagraph"/>
        <w:numPr>
          <w:ilvl w:val="1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26391D">
        <w:rPr>
          <w:rFonts w:ascii="Arial" w:eastAsia="Times New Roman" w:hAnsi="Arial" w:cs="Arial"/>
          <w:bCs/>
        </w:rPr>
        <w:t>5 pending AMC cases</w:t>
      </w:r>
      <w:r w:rsidRPr="0026391D">
        <w:rPr>
          <w:rFonts w:ascii="Arial" w:eastAsia="Times New Roman" w:hAnsi="Arial" w:cs="Arial"/>
        </w:rPr>
        <w:t xml:space="preserve"> (3 with legal action)</w:t>
      </w:r>
    </w:p>
    <w:p w14:paraId="52E0FCD1" w14:textId="506D39AD" w:rsidR="0026391D" w:rsidRPr="0026391D" w:rsidRDefault="0026391D" w:rsidP="0026391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26391D">
        <w:rPr>
          <w:rFonts w:ascii="Arial" w:eastAsia="Times New Roman" w:hAnsi="Arial" w:cs="Arial"/>
          <w:bCs/>
        </w:rPr>
        <w:t>Mentorship Program:</w:t>
      </w:r>
      <w:r w:rsidRPr="0026391D">
        <w:rPr>
          <w:rFonts w:ascii="Arial" w:eastAsia="Times New Roman" w:hAnsi="Arial" w:cs="Arial"/>
        </w:rPr>
        <w:t xml:space="preserve"> Applications for mentors are almost ready to open, with an announcement in next month's newsletter.</w:t>
      </w:r>
    </w:p>
    <w:p w14:paraId="3CD918D0" w14:textId="77777777" w:rsidR="0026391D" w:rsidRPr="0026391D" w:rsidRDefault="0026391D" w:rsidP="0026391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26391D">
        <w:rPr>
          <w:rFonts w:ascii="Arial" w:eastAsia="Times New Roman" w:hAnsi="Arial" w:cs="Arial"/>
          <w:bCs/>
        </w:rPr>
        <w:t>Stipulations Presented to the Board:</w:t>
      </w:r>
    </w:p>
    <w:p w14:paraId="3C73E951" w14:textId="77777777" w:rsidR="0026391D" w:rsidRPr="0026391D" w:rsidRDefault="0026391D" w:rsidP="0026391D">
      <w:pPr>
        <w:pStyle w:val="ListParagraph"/>
        <w:numPr>
          <w:ilvl w:val="1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26391D">
        <w:rPr>
          <w:rFonts w:ascii="Arial" w:eastAsia="Times New Roman" w:hAnsi="Arial" w:cs="Arial"/>
          <w:bCs/>
        </w:rPr>
        <w:t>David Bruce Bunker</w:t>
      </w:r>
      <w:r>
        <w:rPr>
          <w:rFonts w:ascii="Arial" w:eastAsia="Times New Roman" w:hAnsi="Arial" w:cs="Arial"/>
          <w:bCs/>
        </w:rPr>
        <w:t xml:space="preserve"> (Docket No. RE-2025-014)</w:t>
      </w:r>
    </w:p>
    <w:p w14:paraId="39604DFE" w14:textId="2088D584" w:rsidR="0026391D" w:rsidRDefault="0026391D" w:rsidP="0026391D">
      <w:pPr>
        <w:pStyle w:val="ListParagraph"/>
        <w:spacing w:after="0" w:line="240" w:lineRule="auto"/>
        <w:ind w:left="1440"/>
        <w:rPr>
          <w:rFonts w:ascii="Arial" w:eastAsia="Times New Roman" w:hAnsi="Arial" w:cs="Arial"/>
        </w:rPr>
      </w:pPr>
      <w:r w:rsidRPr="0026391D">
        <w:rPr>
          <w:rFonts w:ascii="Arial" w:eastAsia="Times New Roman" w:hAnsi="Arial" w:cs="Arial"/>
        </w:rPr>
        <w:t xml:space="preserve">A discrepancy was noted regarding an </w:t>
      </w:r>
      <w:r w:rsidRPr="0026391D">
        <w:rPr>
          <w:rFonts w:ascii="Arial" w:eastAsia="Times New Roman" w:hAnsi="Arial" w:cs="Arial"/>
          <w:bCs/>
        </w:rPr>
        <w:t>incorrect signature page</w:t>
      </w:r>
      <w:r w:rsidRPr="0026391D">
        <w:rPr>
          <w:rFonts w:ascii="Arial" w:eastAsia="Times New Roman" w:hAnsi="Arial" w:cs="Arial"/>
        </w:rPr>
        <w:t xml:space="preserve"> and a </w:t>
      </w:r>
      <w:r w:rsidRPr="0026391D">
        <w:rPr>
          <w:rFonts w:ascii="Arial" w:eastAsia="Times New Roman" w:hAnsi="Arial" w:cs="Arial"/>
          <w:bCs/>
        </w:rPr>
        <w:t>future date (July 9, 2025)</w:t>
      </w:r>
      <w:r w:rsidRPr="0026391D">
        <w:rPr>
          <w:rFonts w:ascii="Arial" w:eastAsia="Times New Roman" w:hAnsi="Arial" w:cs="Arial"/>
        </w:rPr>
        <w:t xml:space="preserve"> on Mr. Bunker's signature. The stipulation for Mr. Bunker was </w:t>
      </w:r>
      <w:r w:rsidRPr="0026391D">
        <w:rPr>
          <w:rFonts w:ascii="Arial" w:eastAsia="Times New Roman" w:hAnsi="Arial" w:cs="Arial"/>
          <w:bCs/>
        </w:rPr>
        <w:t>moved to next month's meeting</w:t>
      </w:r>
      <w:r w:rsidRPr="0026391D">
        <w:rPr>
          <w:rFonts w:ascii="Arial" w:eastAsia="Times New Roman" w:hAnsi="Arial" w:cs="Arial"/>
        </w:rPr>
        <w:t xml:space="preserve"> to be cleaned up and the date corrected.</w:t>
      </w:r>
    </w:p>
    <w:p w14:paraId="109FB6EF" w14:textId="710DF105" w:rsidR="0026391D" w:rsidRPr="0026391D" w:rsidRDefault="0026391D" w:rsidP="0026391D">
      <w:pPr>
        <w:pStyle w:val="ListParagraph"/>
        <w:numPr>
          <w:ilvl w:val="1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26391D">
        <w:rPr>
          <w:rFonts w:ascii="Arial" w:eastAsia="Times New Roman" w:hAnsi="Arial" w:cs="Arial"/>
          <w:bCs/>
        </w:rPr>
        <w:t>Jeffery J. Eaton (Docket No. RE-2025-029)</w:t>
      </w:r>
    </w:p>
    <w:p w14:paraId="225B9BF3" w14:textId="77777777" w:rsidR="0026391D" w:rsidRDefault="0026391D" w:rsidP="00517435">
      <w:pPr>
        <w:jc w:val="center"/>
        <w:rPr>
          <w:rFonts w:ascii="Arial" w:hAnsi="Arial" w:cs="Arial"/>
          <w:b/>
        </w:rPr>
      </w:pPr>
    </w:p>
    <w:p w14:paraId="4FA3135B" w14:textId="4F3CB835" w:rsidR="00760ED8" w:rsidRDefault="00760ED8" w:rsidP="005174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26391D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. Experience Reviews</w:t>
      </w:r>
    </w:p>
    <w:p w14:paraId="0CD59B6E" w14:textId="77777777" w:rsidR="0026391D" w:rsidRPr="0026391D" w:rsidRDefault="0026391D" w:rsidP="0026391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6391D">
        <w:rPr>
          <w:rFonts w:ascii="Arial" w:hAnsi="Arial" w:cs="Arial"/>
        </w:rPr>
        <w:t xml:space="preserve">The Board conducted an experience review for </w:t>
      </w:r>
      <w:r w:rsidR="00760ED8" w:rsidRPr="0026391D">
        <w:rPr>
          <w:rFonts w:ascii="Arial" w:hAnsi="Arial" w:cs="Arial"/>
        </w:rPr>
        <w:t>Connor Dyreng</w:t>
      </w:r>
      <w:r w:rsidRPr="0026391D">
        <w:rPr>
          <w:rFonts w:ascii="Arial" w:hAnsi="Arial" w:cs="Arial"/>
        </w:rPr>
        <w:t>.</w:t>
      </w:r>
    </w:p>
    <w:p w14:paraId="36927BC2" w14:textId="56C77BEA" w:rsidR="00760ED8" w:rsidRPr="0026391D" w:rsidRDefault="0026391D" w:rsidP="0026391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6391D">
        <w:rPr>
          <w:rFonts w:ascii="Arial" w:hAnsi="Arial" w:cs="Arial"/>
        </w:rPr>
        <w:t xml:space="preserve">The Board conducted an experience review for </w:t>
      </w:r>
      <w:r w:rsidR="00760ED8" w:rsidRPr="0026391D">
        <w:rPr>
          <w:rFonts w:ascii="Arial" w:hAnsi="Arial" w:cs="Arial"/>
        </w:rPr>
        <w:t>Lance Porter</w:t>
      </w:r>
      <w:r w:rsidRPr="0026391D">
        <w:rPr>
          <w:rFonts w:ascii="Arial" w:hAnsi="Arial" w:cs="Arial"/>
        </w:rPr>
        <w:t>.</w:t>
      </w:r>
    </w:p>
    <w:p w14:paraId="12D65714" w14:textId="39FB2499" w:rsidR="00907ED6" w:rsidRDefault="0026391D" w:rsidP="005174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760ED8">
        <w:rPr>
          <w:rFonts w:ascii="Arial" w:hAnsi="Arial" w:cs="Arial"/>
          <w:b/>
        </w:rPr>
        <w:t>V</w:t>
      </w:r>
      <w:r w:rsidR="00FA1A23" w:rsidRPr="00FA1A23">
        <w:rPr>
          <w:rFonts w:ascii="Arial" w:hAnsi="Arial" w:cs="Arial"/>
          <w:b/>
        </w:rPr>
        <w:t xml:space="preserve">. </w:t>
      </w:r>
      <w:r w:rsidR="00907ED6" w:rsidRPr="00FA1A23">
        <w:rPr>
          <w:rFonts w:ascii="Arial" w:hAnsi="Arial" w:cs="Arial"/>
          <w:b/>
        </w:rPr>
        <w:t>Executive (Closed) Session</w:t>
      </w:r>
    </w:p>
    <w:p w14:paraId="7C34EB02" w14:textId="13F1E0A1" w:rsidR="0026391D" w:rsidRDefault="0026391D" w:rsidP="0026391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6391D">
        <w:rPr>
          <w:rFonts w:ascii="Arial" w:hAnsi="Arial" w:cs="Arial"/>
        </w:rPr>
        <w:t>A motion was made and seconded to go into executive session. The motion passed unanimously.</w:t>
      </w:r>
    </w:p>
    <w:p w14:paraId="414338C2" w14:textId="08BF5F31" w:rsidR="0026391D" w:rsidRDefault="0026391D" w:rsidP="0026391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Upon returning from executive session:</w:t>
      </w:r>
    </w:p>
    <w:p w14:paraId="30B38B48" w14:textId="279C8FCB" w:rsidR="0026391D" w:rsidRDefault="0026391D" w:rsidP="0026391D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26391D">
        <w:rPr>
          <w:rFonts w:ascii="Arial" w:hAnsi="Arial" w:cs="Arial"/>
        </w:rPr>
        <w:t>A motion was made and seconded to approve the stipulation for Jeffrey J. Eaton. The motion passed unanimously</w:t>
      </w:r>
      <w:r>
        <w:rPr>
          <w:rFonts w:ascii="Arial" w:hAnsi="Arial" w:cs="Arial"/>
        </w:rPr>
        <w:t>.</w:t>
      </w:r>
    </w:p>
    <w:p w14:paraId="3C4516A5" w14:textId="453D2D46" w:rsidR="0026391D" w:rsidRDefault="0026391D" w:rsidP="0026391D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26391D">
        <w:rPr>
          <w:rFonts w:ascii="Arial" w:hAnsi="Arial" w:cs="Arial"/>
        </w:rPr>
        <w:t xml:space="preserve">A motion was made and seconded to approve Adam </w:t>
      </w:r>
      <w:r>
        <w:rPr>
          <w:rFonts w:ascii="Arial" w:hAnsi="Arial" w:cs="Arial"/>
        </w:rPr>
        <w:t>Coccimiglio</w:t>
      </w:r>
      <w:r w:rsidRPr="0026391D">
        <w:rPr>
          <w:rFonts w:ascii="Arial" w:hAnsi="Arial" w:cs="Arial"/>
        </w:rPr>
        <w:t xml:space="preserve"> as a review appraiser. The motion passed unanimously</w:t>
      </w:r>
      <w:r>
        <w:rPr>
          <w:rFonts w:ascii="Arial" w:hAnsi="Arial" w:cs="Arial"/>
        </w:rPr>
        <w:t>.</w:t>
      </w:r>
    </w:p>
    <w:p w14:paraId="56FEA2A1" w14:textId="131623B2" w:rsidR="0026391D" w:rsidRDefault="00BF195F" w:rsidP="0026391D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BF195F">
        <w:rPr>
          <w:rFonts w:ascii="Arial" w:hAnsi="Arial" w:cs="Arial"/>
        </w:rPr>
        <w:t>A motion was made and seconded to approve Connor Dy</w:t>
      </w:r>
      <w:r>
        <w:rPr>
          <w:rFonts w:ascii="Arial" w:hAnsi="Arial" w:cs="Arial"/>
        </w:rPr>
        <w:t>reng</w:t>
      </w:r>
      <w:r w:rsidRPr="00BF195F">
        <w:rPr>
          <w:rFonts w:ascii="Arial" w:hAnsi="Arial" w:cs="Arial"/>
        </w:rPr>
        <w:t xml:space="preserve"> to sit for the appraiser's exam. The motion passed unanimously</w:t>
      </w:r>
      <w:r>
        <w:rPr>
          <w:rFonts w:ascii="Arial" w:hAnsi="Arial" w:cs="Arial"/>
        </w:rPr>
        <w:t>.</w:t>
      </w:r>
    </w:p>
    <w:p w14:paraId="73B3E0E4" w14:textId="51F496A3" w:rsidR="00BF195F" w:rsidRPr="0026391D" w:rsidRDefault="00BF195F" w:rsidP="0026391D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BF195F">
        <w:rPr>
          <w:rFonts w:ascii="Arial" w:hAnsi="Arial" w:cs="Arial"/>
        </w:rPr>
        <w:t>A motion was made and seconded to continue th</w:t>
      </w:r>
      <w:r>
        <w:rPr>
          <w:rFonts w:ascii="Arial" w:hAnsi="Arial" w:cs="Arial"/>
        </w:rPr>
        <w:t>e Lance Porter experience review</w:t>
      </w:r>
      <w:r w:rsidRPr="00BF195F">
        <w:rPr>
          <w:rFonts w:ascii="Arial" w:hAnsi="Arial" w:cs="Arial"/>
        </w:rPr>
        <w:t xml:space="preserve"> item for 60 days, requesting Lance Porter to provide additional work files and an adjusted experience log that only includes reports where he is identified as a contributing appraiser. The motion passed unanimously</w:t>
      </w:r>
      <w:r>
        <w:rPr>
          <w:rFonts w:ascii="Arial" w:hAnsi="Arial" w:cs="Arial"/>
        </w:rPr>
        <w:t>.</w:t>
      </w:r>
    </w:p>
    <w:p w14:paraId="1F9D27FF" w14:textId="2F43BBD7" w:rsidR="00682360" w:rsidRDefault="00FA1A23" w:rsidP="00760E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760ED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. </w:t>
      </w:r>
      <w:r w:rsidR="00907ED6" w:rsidRPr="007C4F3A">
        <w:rPr>
          <w:rFonts w:ascii="Arial" w:hAnsi="Arial" w:cs="Arial"/>
          <w:b/>
        </w:rPr>
        <w:t>Adjournment</w:t>
      </w:r>
    </w:p>
    <w:p w14:paraId="13A5154B" w14:textId="1A2D8C9F" w:rsidR="00BF195F" w:rsidRPr="00BF195F" w:rsidRDefault="00BF195F" w:rsidP="00BF195F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 motion was made and seconded to adjourn the meeting. The motion passed unanimously.</w:t>
      </w:r>
    </w:p>
    <w:p w14:paraId="6078809C" w14:textId="07DC1E13" w:rsidR="00BF195F" w:rsidRPr="00BF195F" w:rsidRDefault="00BF195F" w:rsidP="00BF195F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BF195F">
        <w:rPr>
          <w:rFonts w:ascii="Arial" w:hAnsi="Arial" w:cs="Arial"/>
        </w:rPr>
        <w:t>The meeting adjourned</w:t>
      </w:r>
      <w:bookmarkStart w:id="0" w:name="_GoBack"/>
      <w:bookmarkEnd w:id="0"/>
      <w:r w:rsidRPr="00BF195F">
        <w:rPr>
          <w:rFonts w:ascii="Arial" w:hAnsi="Arial" w:cs="Arial"/>
        </w:rPr>
        <w:t>.</w:t>
      </w:r>
    </w:p>
    <w:sectPr w:rsidR="00BF195F" w:rsidRPr="00BF1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B9861" w14:textId="77777777" w:rsidR="007C4F3A" w:rsidRDefault="007C4F3A" w:rsidP="007C4F3A">
      <w:pPr>
        <w:spacing w:after="0" w:line="240" w:lineRule="auto"/>
      </w:pPr>
      <w:r>
        <w:separator/>
      </w:r>
    </w:p>
  </w:endnote>
  <w:endnote w:type="continuationSeparator" w:id="0">
    <w:p w14:paraId="06FC7186" w14:textId="77777777" w:rsidR="007C4F3A" w:rsidRDefault="007C4F3A" w:rsidP="007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F5BAF" w14:textId="77777777" w:rsidR="00237433" w:rsidRDefault="0023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5540353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8F3ED" w14:textId="0D7A01C7" w:rsidR="007C4F3A" w:rsidRPr="007C4F3A" w:rsidRDefault="007C4F3A">
            <w:pPr>
              <w:pStyle w:val="Footer"/>
              <w:jc w:val="center"/>
              <w:rPr>
                <w:rFonts w:ascii="Arial" w:hAnsi="Arial" w:cs="Arial"/>
              </w:rPr>
            </w:pPr>
            <w:r w:rsidRPr="007C4F3A">
              <w:rPr>
                <w:rFonts w:ascii="Arial" w:hAnsi="Arial" w:cs="Arial"/>
              </w:rPr>
              <w:t xml:space="preserve">Page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4F3A">
              <w:rPr>
                <w:rFonts w:ascii="Arial" w:hAnsi="Arial" w:cs="Arial"/>
              </w:rPr>
              <w:t xml:space="preserve"> of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D5738" w14:textId="77777777" w:rsidR="007C4F3A" w:rsidRDefault="007C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350D5" w14:textId="77777777" w:rsidR="00237433" w:rsidRDefault="0023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AA17" w14:textId="77777777" w:rsidR="007C4F3A" w:rsidRDefault="007C4F3A" w:rsidP="007C4F3A">
      <w:pPr>
        <w:spacing w:after="0" w:line="240" w:lineRule="auto"/>
      </w:pPr>
      <w:r>
        <w:separator/>
      </w:r>
    </w:p>
  </w:footnote>
  <w:footnote w:type="continuationSeparator" w:id="0">
    <w:p w14:paraId="45514673" w14:textId="77777777" w:rsidR="007C4F3A" w:rsidRDefault="007C4F3A" w:rsidP="007C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BBC3" w14:textId="181DA1DE" w:rsidR="00237433" w:rsidRDefault="00483D21">
    <w:pPr>
      <w:pStyle w:val="Header"/>
    </w:pPr>
    <w:r>
      <w:rPr>
        <w:noProof/>
      </w:rPr>
      <w:pict w14:anchorId="6E5D9B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37032" o:sp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672F" w14:textId="2C599514" w:rsidR="00237433" w:rsidRDefault="00483D21">
    <w:pPr>
      <w:pStyle w:val="Header"/>
    </w:pPr>
    <w:r>
      <w:rPr>
        <w:noProof/>
      </w:rPr>
      <w:pict w14:anchorId="481D6F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37033" o:spid="_x0000_s2051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END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593EE" w14:textId="1E3488FC" w:rsidR="00237433" w:rsidRDefault="00483D21">
    <w:pPr>
      <w:pStyle w:val="Header"/>
    </w:pPr>
    <w:r>
      <w:rPr>
        <w:noProof/>
      </w:rPr>
      <w:pict w14:anchorId="4F1971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37031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649"/>
    <w:multiLevelType w:val="hybridMultilevel"/>
    <w:tmpl w:val="058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0686"/>
    <w:multiLevelType w:val="hybridMultilevel"/>
    <w:tmpl w:val="ED2E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5A1F"/>
    <w:multiLevelType w:val="hybridMultilevel"/>
    <w:tmpl w:val="492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27D0"/>
    <w:multiLevelType w:val="hybridMultilevel"/>
    <w:tmpl w:val="0A02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D81"/>
    <w:multiLevelType w:val="hybridMultilevel"/>
    <w:tmpl w:val="C6BE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45D8"/>
    <w:multiLevelType w:val="hybridMultilevel"/>
    <w:tmpl w:val="5D86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ABF"/>
    <w:multiLevelType w:val="hybridMultilevel"/>
    <w:tmpl w:val="7F8E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C6904"/>
    <w:multiLevelType w:val="hybridMultilevel"/>
    <w:tmpl w:val="27BA7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A14F4"/>
    <w:multiLevelType w:val="hybridMultilevel"/>
    <w:tmpl w:val="370A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0EE0"/>
    <w:multiLevelType w:val="hybridMultilevel"/>
    <w:tmpl w:val="CAC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6960"/>
    <w:multiLevelType w:val="hybridMultilevel"/>
    <w:tmpl w:val="82B4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56DC9"/>
    <w:multiLevelType w:val="hybridMultilevel"/>
    <w:tmpl w:val="233E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517D5"/>
    <w:multiLevelType w:val="hybridMultilevel"/>
    <w:tmpl w:val="014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F3844"/>
    <w:multiLevelType w:val="hybridMultilevel"/>
    <w:tmpl w:val="8C82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D706E"/>
    <w:multiLevelType w:val="hybridMultilevel"/>
    <w:tmpl w:val="7F36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A7B52"/>
    <w:multiLevelType w:val="hybridMultilevel"/>
    <w:tmpl w:val="7810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23152"/>
    <w:multiLevelType w:val="hybridMultilevel"/>
    <w:tmpl w:val="2B362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251E3B"/>
    <w:multiLevelType w:val="hybridMultilevel"/>
    <w:tmpl w:val="3536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A1684"/>
    <w:multiLevelType w:val="hybridMultilevel"/>
    <w:tmpl w:val="F7C6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A51B2"/>
    <w:multiLevelType w:val="hybridMultilevel"/>
    <w:tmpl w:val="9DAA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47AF0"/>
    <w:multiLevelType w:val="hybridMultilevel"/>
    <w:tmpl w:val="58B8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E2B3E"/>
    <w:multiLevelType w:val="hybridMultilevel"/>
    <w:tmpl w:val="577E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812E3"/>
    <w:multiLevelType w:val="hybridMultilevel"/>
    <w:tmpl w:val="88CE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15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8"/>
  </w:num>
  <w:num w:numId="11">
    <w:abstractNumId w:val="14"/>
  </w:num>
  <w:num w:numId="12">
    <w:abstractNumId w:val="22"/>
  </w:num>
  <w:num w:numId="13">
    <w:abstractNumId w:val="3"/>
  </w:num>
  <w:num w:numId="14">
    <w:abstractNumId w:val="13"/>
  </w:num>
  <w:num w:numId="15">
    <w:abstractNumId w:val="19"/>
  </w:num>
  <w:num w:numId="16">
    <w:abstractNumId w:val="21"/>
  </w:num>
  <w:num w:numId="17">
    <w:abstractNumId w:val="20"/>
  </w:num>
  <w:num w:numId="18">
    <w:abstractNumId w:val="2"/>
  </w:num>
  <w:num w:numId="19">
    <w:abstractNumId w:val="1"/>
  </w:num>
  <w:num w:numId="20">
    <w:abstractNumId w:val="17"/>
  </w:num>
  <w:num w:numId="21">
    <w:abstractNumId w:val="16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21B28"/>
    <w:rsid w:val="0004221E"/>
    <w:rsid w:val="000C0918"/>
    <w:rsid w:val="001710F4"/>
    <w:rsid w:val="00173529"/>
    <w:rsid w:val="00173AB6"/>
    <w:rsid w:val="0017655A"/>
    <w:rsid w:val="00237433"/>
    <w:rsid w:val="0026391D"/>
    <w:rsid w:val="002E3DF5"/>
    <w:rsid w:val="00303501"/>
    <w:rsid w:val="0030391F"/>
    <w:rsid w:val="004027E3"/>
    <w:rsid w:val="00441040"/>
    <w:rsid w:val="00443CCF"/>
    <w:rsid w:val="004744B4"/>
    <w:rsid w:val="00483C40"/>
    <w:rsid w:val="00483D21"/>
    <w:rsid w:val="004C4A8F"/>
    <w:rsid w:val="004E7A5D"/>
    <w:rsid w:val="00517435"/>
    <w:rsid w:val="00580838"/>
    <w:rsid w:val="005D4759"/>
    <w:rsid w:val="0061660A"/>
    <w:rsid w:val="00626537"/>
    <w:rsid w:val="006431A2"/>
    <w:rsid w:val="00682360"/>
    <w:rsid w:val="006931F7"/>
    <w:rsid w:val="006C04A1"/>
    <w:rsid w:val="006E026D"/>
    <w:rsid w:val="006E2F3D"/>
    <w:rsid w:val="00711FCE"/>
    <w:rsid w:val="00713E83"/>
    <w:rsid w:val="007159B6"/>
    <w:rsid w:val="00721754"/>
    <w:rsid w:val="00732214"/>
    <w:rsid w:val="00760ED8"/>
    <w:rsid w:val="007C4F3A"/>
    <w:rsid w:val="00810D11"/>
    <w:rsid w:val="008363CD"/>
    <w:rsid w:val="0087236A"/>
    <w:rsid w:val="00893E42"/>
    <w:rsid w:val="00907ED6"/>
    <w:rsid w:val="00927135"/>
    <w:rsid w:val="00A203DF"/>
    <w:rsid w:val="00A84099"/>
    <w:rsid w:val="00AA353E"/>
    <w:rsid w:val="00AD404C"/>
    <w:rsid w:val="00AD5067"/>
    <w:rsid w:val="00BD7381"/>
    <w:rsid w:val="00BF195F"/>
    <w:rsid w:val="00DC53AC"/>
    <w:rsid w:val="00E30494"/>
    <w:rsid w:val="00E53EA3"/>
    <w:rsid w:val="00E66627"/>
    <w:rsid w:val="00EC1A43"/>
    <w:rsid w:val="00EC712D"/>
    <w:rsid w:val="00ED6F24"/>
    <w:rsid w:val="00F20438"/>
    <w:rsid w:val="00F27322"/>
    <w:rsid w:val="00F32A2F"/>
    <w:rsid w:val="00F43760"/>
    <w:rsid w:val="00F5143F"/>
    <w:rsid w:val="00FA1A23"/>
    <w:rsid w:val="00FB60B6"/>
    <w:rsid w:val="00FC724F"/>
    <w:rsid w:val="00FF23C3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3A"/>
  </w:style>
  <w:style w:type="paragraph" w:styleId="Footer">
    <w:name w:val="footer"/>
    <w:basedOn w:val="Normal"/>
    <w:link w:val="Foot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3A"/>
  </w:style>
  <w:style w:type="character" w:customStyle="1" w:styleId="ng-star-inserted">
    <w:name w:val="ng-star-inserted"/>
    <w:basedOn w:val="DefaultParagraphFont"/>
    <w:rsid w:val="00FB60B6"/>
  </w:style>
  <w:style w:type="character" w:customStyle="1" w:styleId="bold">
    <w:name w:val="bold"/>
    <w:basedOn w:val="DefaultParagraphFont"/>
    <w:rsid w:val="00FB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Leigh Veillette</cp:lastModifiedBy>
  <cp:revision>18</cp:revision>
  <dcterms:created xsi:type="dcterms:W3CDTF">2025-06-25T15:27:00Z</dcterms:created>
  <dcterms:modified xsi:type="dcterms:W3CDTF">2025-06-25T19:40:00Z</dcterms:modified>
</cp:coreProperties>
</file>