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90"/>
        <w:rPr>
          <w:color w:val="1c171a"/>
          <w:sz w:val="24"/>
          <w:szCs w:val="24"/>
        </w:rPr>
      </w:pPr>
      <w:r w:rsidDel="00000000" w:rsidR="00000000" w:rsidRPr="00000000">
        <w:rPr>
          <w:color w:val="1c171a"/>
          <w:sz w:val="24"/>
          <w:szCs w:val="24"/>
          <w:rtl w:val="0"/>
        </w:rPr>
        <w:t xml:space="preserve">RESOLUTION NO. 2025-10</w:t>
      </w:r>
    </w:p>
    <w:p w:rsidR="00000000" w:rsidDel="00000000" w:rsidP="00000000" w:rsidRDefault="00000000" w:rsidRPr="00000000" w14:paraId="00000003">
      <w:pPr>
        <w:pStyle w:val="Title"/>
        <w:ind w:firstLine="1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RESOLUTION AMENDING THE FISCAL YEAR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LAKE POINT BUDGET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1304" w:right="115" w:hanging="36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WHEREAS Lake Point is authorized 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  <w:rtl w:val="0"/>
        </w:rPr>
        <w:t xml:space="preserve"> Utah Code§ 10-6-128 to amend and/or increase the budget; and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1304" w:right="115" w:hanging="36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WHEREAS, pursuant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82a"/>
          <w:sz w:val="24"/>
          <w:szCs w:val="24"/>
          <w:highlight w:val="white"/>
          <w:u w:val="none"/>
          <w:vertAlign w:val="baseline"/>
          <w:rtl w:val="0"/>
        </w:rPr>
        <w:t xml:space="preserve">Utah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82a"/>
          <w:sz w:val="24"/>
          <w:szCs w:val="24"/>
          <w:highlight w:val="white"/>
          <w:u w:val="none"/>
          <w:vertAlign w:val="baseline"/>
          <w:rtl w:val="0"/>
        </w:rPr>
        <w:t xml:space="preserve">§ 10-6-127-2(a)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a public hearing on the adoption of the amended budget was regularly noticed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up 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June 14,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1304" w:right="115" w:hanging="36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  <w:rtl w:val="0"/>
        </w:rPr>
        <w:t xml:space="preserve">WHEREAS, pursuant to Utah Code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82a"/>
          <w:sz w:val="24"/>
          <w:szCs w:val="24"/>
          <w:highlight w:val="white"/>
          <w:u w:val="none"/>
          <w:vertAlign w:val="baseline"/>
          <w:rtl w:val="0"/>
        </w:rPr>
        <w:t xml:space="preserve">§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  <w:rtl w:val="0"/>
        </w:rPr>
        <w:t xml:space="preserve">10-6-113, a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ublic hearing was held on the adoption of the amended budget was conducted by the Lake Point City Council on</w:t>
      </w:r>
      <w:r w:rsidDel="00000000" w:rsidR="00000000" w:rsidRPr="00000000">
        <w:rPr>
          <w:color w:val="1c171a"/>
          <w:sz w:val="24"/>
          <w:szCs w:val="24"/>
          <w:rtl w:val="0"/>
        </w:rPr>
        <w:t xml:space="preserve"> June 25,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, and all interested persons were given an opportunity to be heard.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1304" w:right="115" w:hanging="36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NOW, THEREFORE, BE IT RESOLVED by the Lake Point City Council that the Lake Point </w:t>
      </w:r>
      <w:r w:rsidDel="00000000" w:rsidR="00000000" w:rsidRPr="00000000">
        <w:rPr>
          <w:color w:val="1c171a"/>
          <w:sz w:val="24"/>
          <w:szCs w:val="24"/>
          <w:rtl w:val="0"/>
        </w:rPr>
        <w:t xml:space="preserve">Budget for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color w:val="1c171a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 Fiscal Year, attached hereto as Exhibit A, is hereby amended and adopted.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1304" w:right="115" w:hanging="36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The General Fund Revenues are increasing by </w:t>
      </w:r>
      <w:r w:rsidDel="00000000" w:rsidR="00000000" w:rsidRPr="00000000">
        <w:rPr>
          <w:color w:val="1c171a"/>
          <w:sz w:val="24"/>
          <w:szCs w:val="24"/>
          <w:highlight w:val="white"/>
          <w:rtl w:val="0"/>
        </w:rPr>
        <w:t xml:space="preserve">$2,577,302.28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  <w:rtl w:val="0"/>
        </w:rPr>
        <w:t xml:space="preserve"> from </w:t>
      </w:r>
      <w:r w:rsidDel="00000000" w:rsidR="00000000" w:rsidRPr="00000000">
        <w:rPr>
          <w:color w:val="1c171a"/>
          <w:sz w:val="24"/>
          <w:szCs w:val="24"/>
          <w:highlight w:val="green"/>
          <w:rtl w:val="0"/>
        </w:rPr>
        <w:t xml:space="preserve">$X,XXX,XXX.00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highlight w:val="white"/>
          <w:u w:val="none"/>
          <w:vertAlign w:val="baseline"/>
          <w:rtl w:val="0"/>
        </w:rPr>
        <w:t xml:space="preserve"> to </w:t>
      </w:r>
      <w:r w:rsidDel="00000000" w:rsidR="00000000" w:rsidRPr="00000000">
        <w:rPr>
          <w:color w:val="1c171a"/>
          <w:sz w:val="24"/>
          <w:szCs w:val="24"/>
          <w:highlight w:val="white"/>
          <w:rtl w:val="0"/>
        </w:rPr>
        <w:t xml:space="preserve">$2,080,815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1304" w:right="115" w:hanging="36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General Fund Expenses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 the following departments have increased.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" w:line="240" w:lineRule="auto"/>
        <w:ind w:left="1304" w:right="115" w:hanging="365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department budget expense changes were amended and adopted.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1323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Building Official Inspections expenses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increase from </w:t>
      </w:r>
      <w:r w:rsidDel="00000000" w:rsidR="00000000" w:rsidRPr="00000000">
        <w:rPr>
          <w:color w:val="1c171a"/>
          <w:sz w:val="24"/>
          <w:szCs w:val="24"/>
          <w:highlight w:val="white"/>
          <w:rtl w:val="0"/>
        </w:rPr>
        <w:t xml:space="preserve">$200,115.00 to $235,115.00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227" w:lineRule="auto"/>
        <w:ind w:left="1323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Solid Waste Department expenses increase from </w:t>
      </w:r>
      <w:r w:rsidDel="00000000" w:rsidR="00000000" w:rsidRPr="00000000">
        <w:rPr>
          <w:color w:val="1c171a"/>
          <w:sz w:val="24"/>
          <w:szCs w:val="24"/>
          <w:highlight w:val="white"/>
          <w:rtl w:val="0"/>
        </w:rPr>
        <w:t xml:space="preserve">$168,800.00 to $193,800.00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27" w:lineRule="auto"/>
        <w:ind w:left="1323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Capital Projects expenses increase from </w:t>
      </w:r>
      <w:r w:rsidDel="00000000" w:rsidR="00000000" w:rsidRPr="00000000">
        <w:rPr>
          <w:color w:val="1c171a"/>
          <w:sz w:val="24"/>
          <w:szCs w:val="24"/>
          <w:highlight w:val="white"/>
          <w:rtl w:val="0"/>
        </w:rPr>
        <w:t xml:space="preserve">$375,000.00 to $475,000.00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" w:line="240" w:lineRule="auto"/>
        <w:ind w:left="5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82a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71a"/>
          <w:sz w:val="24"/>
          <w:szCs w:val="24"/>
          <w:u w:val="none"/>
          <w:shd w:fill="auto" w:val="clear"/>
          <w:vertAlign w:val="baseline"/>
          <w:rtl w:val="0"/>
        </w:rPr>
        <w:t xml:space="preserve">Resolution shall take effect immediately upon its adoption.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879"/>
          <w:tab w:val="left" w:leader="none" w:pos="8759"/>
        </w:tabs>
        <w:spacing w:before="90" w:line="246.99999999999994" w:lineRule="auto"/>
        <w:ind w:left="11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879"/>
          <w:tab w:val="left" w:leader="none" w:pos="8759"/>
        </w:tabs>
        <w:spacing w:before="90" w:line="246.99999999999994" w:lineRule="auto"/>
        <w:ind w:left="11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PASSED, APPROVED, AND ADOPTED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on the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day of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2025</w:t>
      </w:r>
    </w:p>
    <w:p w:rsidR="00000000" w:rsidDel="00000000" w:rsidP="00000000" w:rsidRDefault="00000000" w:rsidRPr="00000000" w14:paraId="00000012">
      <w:pPr>
        <w:spacing w:line="27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 Lake Point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928"/>
        </w:tabs>
        <w:ind w:left="839" w:right="4648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Chair</w:t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ATTEST</w:t>
      </w:r>
    </w:p>
    <w:p w:rsidR="00000000" w:rsidDel="00000000" w:rsidP="00000000" w:rsidRDefault="00000000" w:rsidRPr="00000000" w14:paraId="00000019">
      <w:pPr>
        <w:ind w:left="4590" w:firstLine="45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A">
      <w:pPr>
        <w:ind w:left="4590" w:firstLine="45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City Recorder, Jamie Olson</w:t>
      </w:r>
    </w:p>
    <w:p w:rsidR="00000000" w:rsidDel="00000000" w:rsidP="00000000" w:rsidRDefault="00000000" w:rsidRPr="00000000" w14:paraId="0000001B">
      <w:pPr>
        <w:ind w:left="4590" w:firstLine="45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83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83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83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83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83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319" w:firstLine="601.0000000000002"/>
        <w:jc w:val="center"/>
        <w:rPr>
          <w:rFonts w:ascii="Garamond" w:cs="Garamond" w:eastAsia="Garamond" w:hAnsi="Garamond"/>
          <w:sz w:val="24"/>
          <w:szCs w:val="24"/>
        </w:rPr>
        <w:sectPr>
          <w:headerReference r:id="rId7" w:type="default"/>
          <w:footerReference r:id="rId8" w:type="default"/>
          <w:pgSz w:h="16100" w:w="12140" w:orient="portrait"/>
          <w:pgMar w:bottom="1050" w:top="920" w:left="1220" w:right="1340" w:header="0" w:footer="1173"/>
          <w:pgNumType w:start="1"/>
        </w:sect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SEAL</w:t>
      </w:r>
    </w:p>
    <w:p w:rsidR="00000000" w:rsidDel="00000000" w:rsidP="00000000" w:rsidRDefault="00000000" w:rsidRPr="00000000" w14:paraId="00000022">
      <w:pPr>
        <w:spacing w:before="37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35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35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35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359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Voting:</w:t>
      </w:r>
    </w:p>
    <w:p w:rsidR="00000000" w:rsidDel="00000000" w:rsidP="00000000" w:rsidRDefault="00000000" w:rsidRPr="00000000" w14:paraId="00000027">
      <w:pPr>
        <w:tabs>
          <w:tab w:val="left" w:leader="none" w:pos="6239"/>
          <w:tab w:val="left" w:leader="none" w:pos="6896"/>
          <w:tab w:val="left" w:leader="none" w:pos="7636"/>
          <w:tab w:val="left" w:leader="none" w:pos="8682"/>
        </w:tabs>
        <w:spacing w:before="247" w:line="246" w:lineRule="auto"/>
        <w:ind w:left="335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Jonathan Garrard</w:t>
        <w:tab/>
        <w:t xml:space="preserve">Yea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Nay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Absent</w:t>
      </w:r>
    </w:p>
    <w:p w:rsidR="00000000" w:rsidDel="00000000" w:rsidP="00000000" w:rsidRDefault="00000000" w:rsidRPr="00000000" w14:paraId="00000028">
      <w:pPr>
        <w:tabs>
          <w:tab w:val="left" w:leader="none" w:pos="6239"/>
          <w:tab w:val="left" w:leader="none" w:pos="6896"/>
          <w:tab w:val="left" w:leader="none" w:pos="7636"/>
          <w:tab w:val="left" w:leader="none" w:pos="8682"/>
        </w:tabs>
        <w:spacing w:line="246" w:lineRule="auto"/>
        <w:ind w:left="335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Kirk Pearson</w:t>
        <w:tab/>
        <w:t xml:space="preserve">Yea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Nay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Absent</w:t>
      </w:r>
    </w:p>
    <w:p w:rsidR="00000000" w:rsidDel="00000000" w:rsidP="00000000" w:rsidRDefault="00000000" w:rsidRPr="00000000" w14:paraId="00000029">
      <w:pPr>
        <w:tabs>
          <w:tab w:val="left" w:leader="none" w:pos="6239"/>
          <w:tab w:val="left" w:leader="none" w:pos="6896"/>
          <w:tab w:val="left" w:leader="none" w:pos="7636"/>
          <w:tab w:val="left" w:leader="none" w:pos="8682"/>
        </w:tabs>
        <w:spacing w:before="2" w:line="246" w:lineRule="auto"/>
        <w:ind w:left="335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Kathleen VonHatten</w:t>
        <w:tab/>
        <w:t xml:space="preserve">Yea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Nay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Absent</w:t>
      </w:r>
    </w:p>
    <w:p w:rsidR="00000000" w:rsidDel="00000000" w:rsidP="00000000" w:rsidRDefault="00000000" w:rsidRPr="00000000" w14:paraId="0000002A">
      <w:pPr>
        <w:tabs>
          <w:tab w:val="left" w:leader="none" w:pos="6239"/>
          <w:tab w:val="left" w:leader="none" w:pos="6896"/>
          <w:tab w:val="left" w:leader="none" w:pos="7635"/>
          <w:tab w:val="left" w:leader="none" w:pos="8682"/>
        </w:tabs>
        <w:spacing w:line="246" w:lineRule="auto"/>
        <w:ind w:left="3359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Alexis Wheeler</w:t>
        <w:tab/>
        <w:t xml:space="preserve">Yea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Nay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Absent</w:t>
      </w:r>
    </w:p>
    <w:p w:rsidR="00000000" w:rsidDel="00000000" w:rsidP="00000000" w:rsidRDefault="00000000" w:rsidRPr="00000000" w14:paraId="0000002B">
      <w:pPr>
        <w:tabs>
          <w:tab w:val="left" w:leader="none" w:pos="6239"/>
          <w:tab w:val="left" w:leader="none" w:pos="6896"/>
          <w:tab w:val="left" w:leader="none" w:pos="7636"/>
          <w:tab w:val="left" w:leader="none" w:pos="8682"/>
        </w:tabs>
        <w:spacing w:before="2" w:lineRule="auto"/>
        <w:ind w:left="3359" w:firstLine="0"/>
        <w:jc w:val="center"/>
        <w:rPr>
          <w:rFonts w:ascii="Garamond" w:cs="Garamond" w:eastAsia="Garamond" w:hAnsi="Garamond"/>
          <w:sz w:val="24"/>
          <w:szCs w:val="24"/>
        </w:rPr>
        <w:sectPr>
          <w:type w:val="continuous"/>
          <w:pgSz w:h="16100" w:w="12140" w:orient="portrait"/>
          <w:pgMar w:bottom="1440" w:top="1440" w:left="1440" w:right="1440" w:header="0" w:footer="1173"/>
        </w:sect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Ryan Zumwalt</w:t>
        <w:tab/>
        <w:t xml:space="preserve">Yea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Nay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Absent</w:t>
      </w:r>
    </w:p>
    <w:p w:rsidR="00000000" w:rsidDel="00000000" w:rsidP="00000000" w:rsidRDefault="00000000" w:rsidRPr="00000000" w14:paraId="0000002C">
      <w:pPr>
        <w:ind w:left="4590" w:firstLine="45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9"/>
          <w:tab w:val="left" w:leader="none" w:pos="6896"/>
          <w:tab w:val="left" w:leader="none" w:pos="7636"/>
          <w:tab w:val="left" w:leader="none" w:pos="8682"/>
        </w:tabs>
        <w:spacing w:after="0" w:before="2" w:line="240" w:lineRule="auto"/>
        <w:ind w:left="3359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100" w:w="12140" w:orient="portrait"/>
      <w:pgMar w:bottom="1360" w:top="920" w:left="1220" w:right="1340" w:header="0" w:footer="117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10134600</wp:posOffset>
              </wp:positionV>
              <wp:extent cx="1270" cy="183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91550" y="3779365"/>
                        <a:ext cx="7708900" cy="1270"/>
                      </a:xfrm>
                      <a:custGeom>
                        <a:rect b="b" l="l" r="r" t="t"/>
                        <a:pathLst>
                          <a:path extrusionOk="0" h="120000" w="7708900">
                            <a:moveTo>
                              <a:pt x="0" y="0"/>
                            </a:moveTo>
                            <a:lnTo>
                              <a:pt x="7708366" y="0"/>
                            </a:lnTo>
                          </a:path>
                        </a:pathLst>
                      </a:custGeom>
                      <a:noFill/>
                      <a:ln cap="flat" cmpd="sng" w="183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10134600</wp:posOffset>
              </wp:positionV>
              <wp:extent cx="1270" cy="18300"/>
              <wp:effectExtent b="0" l="0" r="0" t="0"/>
              <wp:wrapNone/>
              <wp:docPr id="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9309100</wp:posOffset>
              </wp:positionV>
              <wp:extent cx="688975" cy="20002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11038" y="3689513"/>
                        <a:ext cx="6699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171517"/>
                              <w:sz w:val="28"/>
                              <w:vertAlign w:val="baseline"/>
                            </w:rPr>
                            <w:t xml:space="preserve">Page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171517"/>
                              <w:sz w:val="28"/>
                              <w:vertAlign w:val="baseline"/>
                            </w:rPr>
                            <w:t xml:space="preserve"> PAGE 1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171517"/>
                              <w:sz w:val="28"/>
                              <w:vertAlign w:val="baseline"/>
                            </w:rPr>
                            <w:t xml:space="preserve">of NUMPAGES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2552700</wp:posOffset>
              </wp:positionH>
              <wp:positionV relativeFrom="paragraph">
                <wp:posOffset>9309100</wp:posOffset>
              </wp:positionV>
              <wp:extent cx="688975" cy="20002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975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323" w:hanging="359.9999999999998"/>
      </w:pPr>
      <w:rPr/>
    </w:lvl>
    <w:lvl w:ilvl="1">
      <w:start w:val="1"/>
      <w:numFmt w:val="lowerLetter"/>
      <w:lvlText w:val="%2."/>
      <w:lvlJc w:val="left"/>
      <w:pPr>
        <w:ind w:left="2043" w:hanging="360"/>
      </w:pPr>
      <w:rPr/>
    </w:lvl>
    <w:lvl w:ilvl="2">
      <w:start w:val="1"/>
      <w:numFmt w:val="lowerRoman"/>
      <w:lvlText w:val="%3."/>
      <w:lvlJc w:val="right"/>
      <w:pPr>
        <w:ind w:left="2763" w:hanging="180"/>
      </w:pPr>
      <w:rPr/>
    </w:lvl>
    <w:lvl w:ilvl="3">
      <w:start w:val="1"/>
      <w:numFmt w:val="decimal"/>
      <w:lvlText w:val="%4."/>
      <w:lvlJc w:val="left"/>
      <w:pPr>
        <w:ind w:left="3483" w:hanging="360"/>
      </w:pPr>
      <w:rPr/>
    </w:lvl>
    <w:lvl w:ilvl="4">
      <w:start w:val="1"/>
      <w:numFmt w:val="lowerLetter"/>
      <w:lvlText w:val="%5."/>
      <w:lvlJc w:val="left"/>
      <w:pPr>
        <w:ind w:left="4203" w:hanging="360"/>
      </w:pPr>
      <w:rPr/>
    </w:lvl>
    <w:lvl w:ilvl="5">
      <w:start w:val="1"/>
      <w:numFmt w:val="lowerRoman"/>
      <w:lvlText w:val="%6."/>
      <w:lvlJc w:val="right"/>
      <w:pPr>
        <w:ind w:left="4923" w:hanging="180"/>
      </w:pPr>
      <w:rPr/>
    </w:lvl>
    <w:lvl w:ilvl="6">
      <w:start w:val="1"/>
      <w:numFmt w:val="decimal"/>
      <w:lvlText w:val="%7."/>
      <w:lvlJc w:val="left"/>
      <w:pPr>
        <w:ind w:left="5643" w:hanging="360"/>
      </w:pPr>
      <w:rPr/>
    </w:lvl>
    <w:lvl w:ilvl="7">
      <w:start w:val="1"/>
      <w:numFmt w:val="lowerLetter"/>
      <w:lvlText w:val="%8."/>
      <w:lvlJc w:val="left"/>
      <w:pPr>
        <w:ind w:left="6363" w:hanging="360"/>
      </w:pPr>
      <w:rPr/>
    </w:lvl>
    <w:lvl w:ilvl="8">
      <w:start w:val="1"/>
      <w:numFmt w:val="lowerRoman"/>
      <w:lvlText w:val="%9."/>
      <w:lvlJc w:val="right"/>
      <w:pPr>
        <w:ind w:left="708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0" w:right="80"/>
      <w:jc w:val="center"/>
    </w:pPr>
    <w:rPr>
      <w:b w:val="1"/>
      <w:sz w:val="31"/>
      <w:szCs w:val="3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0" w:right="80"/>
      <w:jc w:val="center"/>
    </w:pPr>
    <w:rPr>
      <w:b w:val="1"/>
      <w:sz w:val="31"/>
      <w:szCs w:val="31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Title">
    <w:name w:val="Title"/>
    <w:basedOn w:val="Normal"/>
    <w:uiPriority w:val="10"/>
    <w:qFormat w:val="1"/>
    <w:pPr>
      <w:ind w:left="190" w:right="80"/>
      <w:jc w:val="center"/>
    </w:pPr>
    <w:rPr>
      <w:b w:val="1"/>
      <w:bCs w:val="1"/>
      <w:sz w:val="31"/>
      <w:szCs w:val="31"/>
    </w:rPr>
  </w:style>
  <w:style w:type="paragraph" w:styleId="ListParagraph">
    <w:name w:val="List Paragraph"/>
    <w:basedOn w:val="Normal"/>
    <w:uiPriority w:val="1"/>
    <w:qFormat w:val="1"/>
    <w:pPr>
      <w:spacing w:before="251"/>
      <w:ind w:left="1304" w:right="115" w:hanging="365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cfXe2Xn/URN1VOna6+RYHKp8g==">CgMxLjA4AHIhMWNKY25udkhtaVZaa21aeEdQbEx4Q2I2RzRyYjZubUd5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2025-03-14T15:50:00Z</dcterms:created>
  <dc:creator>Ryan Zumwalt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</Properties>
</file>