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48D5" w14:textId="412A194A" w:rsidR="0075742F" w:rsidRDefault="00A152D2" w:rsidP="005C6364">
      <w:pPr>
        <w:pStyle w:val="Title"/>
        <w:spacing w:line="208" w:lineRule="auto"/>
      </w:pPr>
      <w:bookmarkStart w:id="0" w:name="SYRACUSE_CITY_CORPORATION"/>
      <w:bookmarkEnd w:id="0"/>
      <w:r>
        <w:t xml:space="preserve">SYRACUSE CITY </w:t>
      </w:r>
      <w:bookmarkStart w:id="1" w:name="SECONDARY_METERING_PROJECT_#3"/>
      <w:bookmarkEnd w:id="1"/>
      <w:r w:rsidR="00F9584E">
        <w:t>GATEWAY ROUNDABOUT ARTWORK</w:t>
      </w:r>
      <w:r w:rsidR="002A5CBE">
        <w:t>: UNIQUE ARTWORK FOR PERMANENT DISPLAY</w:t>
      </w:r>
    </w:p>
    <w:p w14:paraId="411B48D6" w14:textId="77777777" w:rsidR="0075742F" w:rsidRDefault="00A152D2">
      <w:pPr>
        <w:pStyle w:val="Title"/>
        <w:spacing w:before="211"/>
        <w:ind w:right="2376"/>
      </w:pPr>
      <w:r>
        <w:rPr>
          <w:spacing w:val="-4"/>
          <w:u w:val="single"/>
        </w:rPr>
        <w:t>ADVERTISEMENT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FOR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BIDS</w:t>
      </w:r>
    </w:p>
    <w:p w14:paraId="411B48D7" w14:textId="53D0E1C3" w:rsidR="0075742F" w:rsidRDefault="00A152D2">
      <w:pPr>
        <w:spacing w:before="233" w:line="228" w:lineRule="auto"/>
        <w:ind w:left="120" w:right="105"/>
        <w:jc w:val="both"/>
        <w:rPr>
          <w:b/>
        </w:rPr>
      </w:pPr>
      <w:r>
        <w:t xml:space="preserve">Separate </w:t>
      </w:r>
      <w:r w:rsidR="00F9584E">
        <w:t>bi</w:t>
      </w:r>
      <w:r>
        <w:t>ds for the</w:t>
      </w:r>
      <w:r w:rsidR="00F9584E">
        <w:t xml:space="preserve"> design</w:t>
      </w:r>
      <w:r w:rsidR="00710892">
        <w:t xml:space="preserve"> and </w:t>
      </w:r>
      <w:r>
        <w:t xml:space="preserve">construction of the </w:t>
      </w:r>
      <w:r w:rsidR="00710892">
        <w:rPr>
          <w:b/>
        </w:rPr>
        <w:t>Syracuse City Gateway Roundabout Artwork: Unique Artwork for Permanent Display</w:t>
      </w:r>
      <w:r w:rsidR="00CA19D7">
        <w:rPr>
          <w:b/>
        </w:rPr>
        <w:t xml:space="preserve"> </w:t>
      </w:r>
      <w:r>
        <w:t xml:space="preserve">will be received by Syracuse City </w:t>
      </w:r>
      <w:r w:rsidR="00156FA9">
        <w:t xml:space="preserve">Administration </w:t>
      </w:r>
      <w:r w:rsidR="005B0792">
        <w:t xml:space="preserve">via email at </w:t>
      </w:r>
      <w:hyperlink r:id="rId10" w:history="1">
        <w:r w:rsidR="005B0792" w:rsidRPr="00EA03DB">
          <w:rPr>
            <w:rStyle w:val="Hyperlink"/>
          </w:rPr>
          <w:t>smarshall@syracuseut.gov</w:t>
        </w:r>
      </w:hyperlink>
      <w:r w:rsidR="005B0792">
        <w:t xml:space="preserve"> </w:t>
      </w:r>
      <w:r>
        <w:t xml:space="preserve">until </w:t>
      </w:r>
      <w:r w:rsidR="005B0792">
        <w:rPr>
          <w:b/>
        </w:rPr>
        <w:t>11</w:t>
      </w:r>
      <w:r>
        <w:rPr>
          <w:b/>
        </w:rPr>
        <w:t xml:space="preserve">:00 </w:t>
      </w:r>
      <w:r w:rsidR="005B0792">
        <w:rPr>
          <w:b/>
        </w:rPr>
        <w:t>a</w:t>
      </w:r>
      <w:r>
        <w:rPr>
          <w:b/>
        </w:rPr>
        <w:t>.m.</w:t>
      </w:r>
      <w:r>
        <w:t xml:space="preserve">, prevailing local time, on </w:t>
      </w:r>
      <w:r w:rsidR="005B48C3">
        <w:rPr>
          <w:b/>
          <w:u w:val="single"/>
        </w:rPr>
        <w:t xml:space="preserve">June </w:t>
      </w:r>
      <w:r w:rsidR="005B0792">
        <w:rPr>
          <w:b/>
          <w:u w:val="single"/>
        </w:rPr>
        <w:t>20</w:t>
      </w:r>
      <w:r>
        <w:rPr>
          <w:b/>
          <w:u w:val="single"/>
        </w:rPr>
        <w:t>,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2025</w:t>
      </w:r>
      <w:r>
        <w:t>.</w:t>
      </w:r>
      <w:r>
        <w:rPr>
          <w:spacing w:val="40"/>
        </w:rPr>
        <w:t xml:space="preserve"> </w:t>
      </w:r>
      <w:r w:rsidR="0089005A">
        <w:t xml:space="preserve"> </w:t>
      </w:r>
    </w:p>
    <w:p w14:paraId="411B48D8" w14:textId="64E4013C" w:rsidR="0075742F" w:rsidRDefault="008D09B3">
      <w:pPr>
        <w:pStyle w:val="BodyText"/>
        <w:spacing w:before="228"/>
        <w:ind w:left="120"/>
      </w:pPr>
      <w:r>
        <w:rPr>
          <w:bCs/>
        </w:rPr>
        <w:t xml:space="preserve">The </w:t>
      </w:r>
      <w:r w:rsidR="002A5CBE">
        <w:rPr>
          <w:b/>
        </w:rPr>
        <w:t>Syracuse City Gateway Roundabout Artwork</w:t>
      </w:r>
      <w:r w:rsidRPr="002D0E8B">
        <w:t xml:space="preserve"> project </w:t>
      </w:r>
      <w:r w:rsidR="00847B5B">
        <w:t>should create a distinctive sense of place, be clearly identifiable with Syracuse City, and reflect the community’s adopted branding.  It should also consist of:</w:t>
      </w:r>
    </w:p>
    <w:p w14:paraId="11DC75D6" w14:textId="77777777" w:rsidR="006008CA" w:rsidRDefault="006008CA" w:rsidP="006008CA">
      <w:pPr>
        <w:pStyle w:val="ListParagraph"/>
        <w:numPr>
          <w:ilvl w:val="0"/>
          <w:numId w:val="1"/>
        </w:numPr>
      </w:pPr>
      <w:r>
        <w:t>Theme: Inspired by the bison that roam Antelope Island, aligning with Syracuse City’s branding and marketing efforts.</w:t>
      </w:r>
    </w:p>
    <w:p w14:paraId="51A14099" w14:textId="77777777" w:rsidR="006008CA" w:rsidRDefault="006008CA" w:rsidP="006008CA">
      <w:pPr>
        <w:pStyle w:val="ListParagraph"/>
        <w:numPr>
          <w:ilvl w:val="0"/>
          <w:numId w:val="1"/>
        </w:numPr>
      </w:pPr>
      <w:r>
        <w:t>Uniqueness: Establishes a unique sense of place; the artwork should not be easily duplicated or confused with other public art installations.</w:t>
      </w:r>
    </w:p>
    <w:p w14:paraId="32380DB7" w14:textId="77777777" w:rsidR="006008CA" w:rsidRDefault="006008CA" w:rsidP="006008CA">
      <w:pPr>
        <w:pStyle w:val="ListParagraph"/>
        <w:numPr>
          <w:ilvl w:val="0"/>
          <w:numId w:val="1"/>
        </w:numPr>
      </w:pPr>
      <w:r>
        <w:t>Durability: Must have an expected lifespan of at least 50 years with minimal maintenance.</w:t>
      </w:r>
    </w:p>
    <w:p w14:paraId="2B73010B" w14:textId="77777777" w:rsidR="006008CA" w:rsidRDefault="006008CA" w:rsidP="006008CA">
      <w:pPr>
        <w:pStyle w:val="ListParagraph"/>
        <w:numPr>
          <w:ilvl w:val="0"/>
          <w:numId w:val="1"/>
        </w:numPr>
      </w:pPr>
      <w:r>
        <w:t>Scale: The artwork must be no less than 15 feet and no more than 45 feet in height from the road surface.</w:t>
      </w:r>
    </w:p>
    <w:p w14:paraId="75FBDB7C" w14:textId="77777777" w:rsidR="006008CA" w:rsidRDefault="006008CA" w:rsidP="006008CA">
      <w:pPr>
        <w:pStyle w:val="ListParagraph"/>
        <w:numPr>
          <w:ilvl w:val="0"/>
          <w:numId w:val="1"/>
        </w:numPr>
      </w:pPr>
      <w:r>
        <w:t>Visibility: Design must be impactful from a distance, including visibility from the adjacent freeway.</w:t>
      </w:r>
    </w:p>
    <w:p w14:paraId="5A2011BE" w14:textId="77777777" w:rsidR="006008CA" w:rsidRDefault="006008CA" w:rsidP="006008CA">
      <w:pPr>
        <w:pStyle w:val="ListParagraph"/>
        <w:numPr>
          <w:ilvl w:val="0"/>
          <w:numId w:val="1"/>
        </w:numPr>
      </w:pPr>
      <w:r>
        <w:t>Location: Must fit within the designated roundabout space of 59 feet in diameter.</w:t>
      </w:r>
    </w:p>
    <w:p w14:paraId="1B557CDE" w14:textId="77777777" w:rsidR="006008CA" w:rsidRDefault="006008CA" w:rsidP="006008CA">
      <w:pPr>
        <w:pStyle w:val="ListParagraph"/>
        <w:numPr>
          <w:ilvl w:val="0"/>
          <w:numId w:val="1"/>
        </w:numPr>
      </w:pPr>
      <w:r>
        <w:t>Utilities: Light and water connections are available. Water elements must use minimal water, reflecting Utah’s history of drought conditions.</w:t>
      </w:r>
    </w:p>
    <w:p w14:paraId="1AEE46D8" w14:textId="37CC09C8" w:rsidR="00F773DE" w:rsidRDefault="00F773DE" w:rsidP="00CA32BA">
      <w:pPr>
        <w:pStyle w:val="ListParagraph"/>
        <w:numPr>
          <w:ilvl w:val="0"/>
          <w:numId w:val="1"/>
        </w:numPr>
      </w:pPr>
      <w:r>
        <w:t xml:space="preserve">Substantial completion date </w:t>
      </w:r>
      <w:r w:rsidR="009133C9">
        <w:t xml:space="preserve">is </w:t>
      </w:r>
      <w:r w:rsidR="00C92693">
        <w:t>November 30</w:t>
      </w:r>
      <w:r w:rsidR="009133C9">
        <w:t>, 2025.</w:t>
      </w:r>
    </w:p>
    <w:p w14:paraId="35F43BE1" w14:textId="050D2434" w:rsidR="00A1513D" w:rsidRPr="002D0E8B" w:rsidRDefault="00F30AFA" w:rsidP="00CA32BA">
      <w:pPr>
        <w:pStyle w:val="ListParagraph"/>
        <w:numPr>
          <w:ilvl w:val="0"/>
          <w:numId w:val="1"/>
        </w:numPr>
      </w:pPr>
      <w:r>
        <w:t>Total budget of $500,000 which includes design and engineering</w:t>
      </w:r>
    </w:p>
    <w:p w14:paraId="3CCF2001" w14:textId="77777777" w:rsidR="000626D9" w:rsidRDefault="000626D9" w:rsidP="00E91B4D">
      <w:pPr>
        <w:tabs>
          <w:tab w:val="left" w:pos="1320"/>
        </w:tabs>
        <w:ind w:left="750"/>
      </w:pPr>
    </w:p>
    <w:p w14:paraId="411B48DA" w14:textId="379B8C25" w:rsidR="0075742F" w:rsidRDefault="00A152D2">
      <w:pPr>
        <w:pStyle w:val="BodyText"/>
        <w:spacing w:before="237" w:line="228" w:lineRule="auto"/>
        <w:ind w:left="120" w:right="106"/>
        <w:jc w:val="both"/>
      </w:pPr>
      <w:r>
        <w:t>An</w:t>
      </w:r>
      <w:r>
        <w:rPr>
          <w:spacing w:val="-4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Bidders</w:t>
      </w:r>
      <w:r>
        <w:rPr>
          <w:spacing w:val="-5"/>
        </w:rPr>
        <w:t xml:space="preserve"> </w:t>
      </w:r>
      <w:r w:rsidR="001A3A34">
        <w:rPr>
          <w:spacing w:val="-5"/>
        </w:rPr>
        <w:t>is available on our website at</w:t>
      </w:r>
      <w:r w:rsidR="004D37DD">
        <w:rPr>
          <w:spacing w:val="-5"/>
        </w:rPr>
        <w:t xml:space="preserve"> </w:t>
      </w:r>
      <w:hyperlink r:id="rId11" w:history="1">
        <w:r w:rsidR="004D37DD" w:rsidRPr="00ED1A5A">
          <w:rPr>
            <w:rStyle w:val="Hyperlink"/>
            <w:spacing w:val="-5"/>
          </w:rPr>
          <w:t>https://syracuseut.gov/Bids.aspx</w:t>
        </w:r>
      </w:hyperlink>
      <w:r>
        <w:t>.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copies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purchase.</w:t>
      </w:r>
    </w:p>
    <w:p w14:paraId="411B48DB" w14:textId="77777777" w:rsidR="0075742F" w:rsidRDefault="0075742F">
      <w:pPr>
        <w:pStyle w:val="BodyText"/>
        <w:spacing w:before="1"/>
      </w:pPr>
    </w:p>
    <w:p w14:paraId="1E906FE5" w14:textId="10F08F69" w:rsidR="00D672D1" w:rsidRPr="00D672D1" w:rsidRDefault="00D672D1">
      <w:pPr>
        <w:ind w:left="119" w:right="110"/>
        <w:rPr>
          <w:bCs/>
        </w:rPr>
      </w:pPr>
      <w:r w:rsidRPr="00D672D1">
        <w:rPr>
          <w:bCs/>
        </w:rPr>
        <w:t xml:space="preserve">No pre-bid conference will be held. Email questions to </w:t>
      </w:r>
      <w:hyperlink r:id="rId12" w:history="1">
        <w:r w:rsidR="00ED6869" w:rsidRPr="00EA03DB">
          <w:rPr>
            <w:rStyle w:val="Hyperlink"/>
            <w:bCs/>
          </w:rPr>
          <w:t>smarshall@syracuseut.gov</w:t>
        </w:r>
      </w:hyperlink>
      <w:r w:rsidR="00ED6869">
        <w:rPr>
          <w:bCs/>
        </w:rPr>
        <w:t xml:space="preserve"> by no later tha</w:t>
      </w:r>
      <w:r w:rsidR="006A6975">
        <w:rPr>
          <w:bCs/>
        </w:rPr>
        <w:t>n</w:t>
      </w:r>
      <w:r w:rsidR="00ED6869">
        <w:rPr>
          <w:bCs/>
        </w:rPr>
        <w:t xml:space="preserve"> June 16, 2025 at 11:00 am</w:t>
      </w:r>
      <w:r w:rsidRPr="00D672D1">
        <w:rPr>
          <w:bCs/>
        </w:rPr>
        <w:t>.</w:t>
      </w:r>
    </w:p>
    <w:p w14:paraId="411B48DE" w14:textId="77777777" w:rsidR="0075742F" w:rsidRDefault="00A152D2">
      <w:pPr>
        <w:pStyle w:val="BodyText"/>
        <w:spacing w:before="238" w:line="228" w:lineRule="auto"/>
        <w:ind w:left="119" w:right="104"/>
        <w:jc w:val="both"/>
      </w:pPr>
      <w:r>
        <w:t>The</w:t>
      </w:r>
      <w:r>
        <w:rPr>
          <w:spacing w:val="-11"/>
        </w:rPr>
        <w:t xml:space="preserve"> </w:t>
      </w:r>
      <w:r>
        <w:t>Owner</w:t>
      </w:r>
      <w:r>
        <w:rPr>
          <w:spacing w:val="-11"/>
        </w:rPr>
        <w:t xml:space="preserve"> </w:t>
      </w:r>
      <w:r>
        <w:t>reserves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waive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informality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reject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Bids.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Bidder</w:t>
      </w:r>
      <w:r>
        <w:rPr>
          <w:spacing w:val="-10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deposit</w:t>
      </w:r>
      <w:r>
        <w:rPr>
          <w:spacing w:val="-10"/>
        </w:rPr>
        <w:t xml:space="preserve"> </w:t>
      </w:r>
      <w:r>
        <w:t>with his</w:t>
      </w:r>
      <w:r>
        <w:rPr>
          <w:spacing w:val="-8"/>
        </w:rPr>
        <w:t xml:space="preserve"> </w:t>
      </w:r>
      <w:r>
        <w:t>Bid,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bid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Instructions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Bidders.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Bidder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withdraw his</w:t>
      </w:r>
      <w:r>
        <w:rPr>
          <w:spacing w:val="-6"/>
        </w:rPr>
        <w:t xml:space="preserve"> </w:t>
      </w:r>
      <w:r>
        <w:t>Bid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thirty-five</w:t>
      </w:r>
      <w:r>
        <w:rPr>
          <w:spacing w:val="-8"/>
        </w:rPr>
        <w:t xml:space="preserve"> </w:t>
      </w:r>
      <w:r>
        <w:t>(35)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opening</w:t>
      </w:r>
      <w:r>
        <w:rPr>
          <w:spacing w:val="-7"/>
        </w:rPr>
        <w:t xml:space="preserve"> </w:t>
      </w:r>
      <w:r>
        <w:t>thereof.</w:t>
      </w:r>
    </w:p>
    <w:p w14:paraId="411B48DF" w14:textId="4A72E0F3" w:rsidR="0075742F" w:rsidRDefault="00A152D2">
      <w:pPr>
        <w:spacing w:before="228"/>
        <w:ind w:left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11B48E0" wp14:editId="411B48E1">
                <wp:simplePos x="0" y="0"/>
                <wp:positionH relativeFrom="page">
                  <wp:posOffset>1803654</wp:posOffset>
                </wp:positionH>
                <wp:positionV relativeFrom="paragraph">
                  <wp:posOffset>290648</wp:posOffset>
                </wp:positionV>
                <wp:extent cx="311150" cy="133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13335">
                              <a:moveTo>
                                <a:pt x="310895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10895" y="12953"/>
                              </a:lnTo>
                              <a:lnTo>
                                <a:pt x="310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E0179" id="Graphic 2" o:spid="_x0000_s1026" style="position:absolute;margin-left:142pt;margin-top:22.9pt;width:24.5pt;height: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" path="m310895,l,,,12953r310895,l31089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Dated</w:t>
      </w:r>
      <w:r>
        <w:rPr>
          <w:b/>
          <w:spacing w:val="-14"/>
        </w:rPr>
        <w:t xml:space="preserve"> </w:t>
      </w:r>
      <w:r>
        <w:rPr>
          <w:b/>
        </w:rPr>
        <w:t>this</w:t>
      </w:r>
      <w:r>
        <w:rPr>
          <w:b/>
          <w:spacing w:val="51"/>
        </w:rPr>
        <w:t xml:space="preserve"> </w:t>
      </w:r>
      <w:r w:rsidR="00ED6869">
        <w:rPr>
          <w:b/>
        </w:rPr>
        <w:t>9</w:t>
      </w:r>
      <w:r w:rsidR="00ED6869" w:rsidRPr="00ED6869">
        <w:rPr>
          <w:b/>
          <w:vertAlign w:val="superscript"/>
        </w:rPr>
        <w:t>th</w:t>
      </w:r>
      <w:r w:rsidR="00ED6869">
        <w:rPr>
          <w:b/>
        </w:rPr>
        <w:t xml:space="preserve"> </w:t>
      </w:r>
      <w:r>
        <w:rPr>
          <w:b/>
          <w:spacing w:val="23"/>
        </w:rPr>
        <w:t xml:space="preserve"> </w:t>
      </w:r>
      <w:r>
        <w:rPr>
          <w:b/>
        </w:rPr>
        <w:t>day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 w:rsidR="00ED6869">
        <w:rPr>
          <w:b/>
          <w:u w:val="single"/>
        </w:rPr>
        <w:t xml:space="preserve">June </w:t>
      </w:r>
      <w:r>
        <w:rPr>
          <w:b/>
          <w:spacing w:val="-4"/>
          <w:u w:val="single"/>
        </w:rPr>
        <w:t>2025</w:t>
      </w:r>
    </w:p>
    <w:sectPr w:rsidR="0075742F">
      <w:footerReference w:type="default" r:id="rId13"/>
      <w:type w:val="continuous"/>
      <w:pgSz w:w="12240" w:h="15840"/>
      <w:pgMar w:top="1340" w:right="1060" w:bottom="1020" w:left="1140" w:header="0" w:footer="8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B235" w14:textId="77777777" w:rsidR="00502686" w:rsidRDefault="00502686">
      <w:r>
        <w:separator/>
      </w:r>
    </w:p>
  </w:endnote>
  <w:endnote w:type="continuationSeparator" w:id="0">
    <w:p w14:paraId="7DC89779" w14:textId="77777777" w:rsidR="00502686" w:rsidRDefault="00502686">
      <w:r>
        <w:continuationSeparator/>
      </w:r>
    </w:p>
  </w:endnote>
  <w:endnote w:type="continuationNotice" w:id="1">
    <w:p w14:paraId="1437845F" w14:textId="77777777" w:rsidR="00502686" w:rsidRDefault="00502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48E2" w14:textId="77777777" w:rsidR="0075742F" w:rsidRDefault="00A152D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11B48E3" wp14:editId="411B48E4">
              <wp:simplePos x="0" y="0"/>
              <wp:positionH relativeFrom="page">
                <wp:posOffset>6164834</wp:posOffset>
              </wp:positionH>
              <wp:positionV relativeFrom="page">
                <wp:posOffset>9392806</wp:posOffset>
              </wp:positionV>
              <wp:extent cx="877569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7569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1B48E5" w14:textId="77777777" w:rsidR="0075742F" w:rsidRDefault="00A152D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Document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C-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B48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5.4pt;margin-top:739.6pt;width:69.1pt;height:13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" filled="f" stroked="f">
              <v:textbox inset="0,0,0,0">
                <w:txbxContent>
                  <w:p w14:paraId="411B48E5" w14:textId="77777777" w:rsidR="0075742F" w:rsidRDefault="00A152D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Document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C-</w:t>
                    </w:r>
                    <w:r>
                      <w:rPr>
                        <w:spacing w:val="-5"/>
                        <w:sz w:val="20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E288" w14:textId="77777777" w:rsidR="00502686" w:rsidRDefault="00502686">
      <w:r>
        <w:separator/>
      </w:r>
    </w:p>
  </w:footnote>
  <w:footnote w:type="continuationSeparator" w:id="0">
    <w:p w14:paraId="5644E023" w14:textId="77777777" w:rsidR="00502686" w:rsidRDefault="00502686">
      <w:r>
        <w:continuationSeparator/>
      </w:r>
    </w:p>
  </w:footnote>
  <w:footnote w:type="continuationNotice" w:id="1">
    <w:p w14:paraId="59EBC0E3" w14:textId="77777777" w:rsidR="00502686" w:rsidRDefault="005026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51B2C"/>
    <w:multiLevelType w:val="hybridMultilevel"/>
    <w:tmpl w:val="2F901BE2"/>
    <w:lvl w:ilvl="0" w:tplc="D3CE19A2">
      <w:numFmt w:val="bullet"/>
      <w:lvlText w:val=""/>
      <w:lvlJc w:val="left"/>
      <w:pPr>
        <w:ind w:left="1320" w:hanging="571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28EB7C4">
      <w:numFmt w:val="bullet"/>
      <w:lvlText w:val="•"/>
      <w:lvlJc w:val="left"/>
      <w:pPr>
        <w:ind w:left="2192" w:hanging="571"/>
      </w:pPr>
      <w:rPr>
        <w:rFonts w:hint="default"/>
        <w:lang w:val="en-US" w:eastAsia="en-US" w:bidi="ar-SA"/>
      </w:rPr>
    </w:lvl>
    <w:lvl w:ilvl="2" w:tplc="9398B092">
      <w:numFmt w:val="bullet"/>
      <w:lvlText w:val="•"/>
      <w:lvlJc w:val="left"/>
      <w:pPr>
        <w:ind w:left="3064" w:hanging="571"/>
      </w:pPr>
      <w:rPr>
        <w:rFonts w:hint="default"/>
        <w:lang w:val="en-US" w:eastAsia="en-US" w:bidi="ar-SA"/>
      </w:rPr>
    </w:lvl>
    <w:lvl w:ilvl="3" w:tplc="6A943564">
      <w:numFmt w:val="bullet"/>
      <w:lvlText w:val="•"/>
      <w:lvlJc w:val="left"/>
      <w:pPr>
        <w:ind w:left="3936" w:hanging="571"/>
      </w:pPr>
      <w:rPr>
        <w:rFonts w:hint="default"/>
        <w:lang w:val="en-US" w:eastAsia="en-US" w:bidi="ar-SA"/>
      </w:rPr>
    </w:lvl>
    <w:lvl w:ilvl="4" w:tplc="B50E7826">
      <w:numFmt w:val="bullet"/>
      <w:lvlText w:val="•"/>
      <w:lvlJc w:val="left"/>
      <w:pPr>
        <w:ind w:left="4808" w:hanging="571"/>
      </w:pPr>
      <w:rPr>
        <w:rFonts w:hint="default"/>
        <w:lang w:val="en-US" w:eastAsia="en-US" w:bidi="ar-SA"/>
      </w:rPr>
    </w:lvl>
    <w:lvl w:ilvl="5" w:tplc="D9288902">
      <w:numFmt w:val="bullet"/>
      <w:lvlText w:val="•"/>
      <w:lvlJc w:val="left"/>
      <w:pPr>
        <w:ind w:left="5680" w:hanging="571"/>
      </w:pPr>
      <w:rPr>
        <w:rFonts w:hint="default"/>
        <w:lang w:val="en-US" w:eastAsia="en-US" w:bidi="ar-SA"/>
      </w:rPr>
    </w:lvl>
    <w:lvl w:ilvl="6" w:tplc="92C632FA">
      <w:numFmt w:val="bullet"/>
      <w:lvlText w:val="•"/>
      <w:lvlJc w:val="left"/>
      <w:pPr>
        <w:ind w:left="6552" w:hanging="571"/>
      </w:pPr>
      <w:rPr>
        <w:rFonts w:hint="default"/>
        <w:lang w:val="en-US" w:eastAsia="en-US" w:bidi="ar-SA"/>
      </w:rPr>
    </w:lvl>
    <w:lvl w:ilvl="7" w:tplc="27006E5E">
      <w:numFmt w:val="bullet"/>
      <w:lvlText w:val="•"/>
      <w:lvlJc w:val="left"/>
      <w:pPr>
        <w:ind w:left="7424" w:hanging="571"/>
      </w:pPr>
      <w:rPr>
        <w:rFonts w:hint="default"/>
        <w:lang w:val="en-US" w:eastAsia="en-US" w:bidi="ar-SA"/>
      </w:rPr>
    </w:lvl>
    <w:lvl w:ilvl="8" w:tplc="9796CB1E">
      <w:numFmt w:val="bullet"/>
      <w:lvlText w:val="•"/>
      <w:lvlJc w:val="left"/>
      <w:pPr>
        <w:ind w:left="8296" w:hanging="571"/>
      </w:pPr>
      <w:rPr>
        <w:rFonts w:hint="default"/>
        <w:lang w:val="en-US" w:eastAsia="en-US" w:bidi="ar-SA"/>
      </w:rPr>
    </w:lvl>
  </w:abstractNum>
  <w:num w:numId="1" w16cid:durableId="129788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742F"/>
    <w:rsid w:val="0003790E"/>
    <w:rsid w:val="000626D9"/>
    <w:rsid w:val="0006712B"/>
    <w:rsid w:val="000C000F"/>
    <w:rsid w:val="000C17C0"/>
    <w:rsid w:val="000D49C7"/>
    <w:rsid w:val="00151B5E"/>
    <w:rsid w:val="00156FA9"/>
    <w:rsid w:val="00163EDC"/>
    <w:rsid w:val="001A3A34"/>
    <w:rsid w:val="001B4B19"/>
    <w:rsid w:val="00201211"/>
    <w:rsid w:val="00286977"/>
    <w:rsid w:val="002A5CBE"/>
    <w:rsid w:val="002B78A4"/>
    <w:rsid w:val="002C3BA4"/>
    <w:rsid w:val="002D0E8B"/>
    <w:rsid w:val="002E07CB"/>
    <w:rsid w:val="002F14BE"/>
    <w:rsid w:val="002F52E5"/>
    <w:rsid w:val="00311E0C"/>
    <w:rsid w:val="00384534"/>
    <w:rsid w:val="0043477A"/>
    <w:rsid w:val="00437092"/>
    <w:rsid w:val="004B2A66"/>
    <w:rsid w:val="004C6E82"/>
    <w:rsid w:val="004D37DD"/>
    <w:rsid w:val="004E1679"/>
    <w:rsid w:val="00502686"/>
    <w:rsid w:val="005075DF"/>
    <w:rsid w:val="005B0792"/>
    <w:rsid w:val="005B48C3"/>
    <w:rsid w:val="005C0F59"/>
    <w:rsid w:val="005C6364"/>
    <w:rsid w:val="006008CA"/>
    <w:rsid w:val="006A6975"/>
    <w:rsid w:val="006B2401"/>
    <w:rsid w:val="007032FA"/>
    <w:rsid w:val="00710892"/>
    <w:rsid w:val="0075742F"/>
    <w:rsid w:val="00760C69"/>
    <w:rsid w:val="007C7B73"/>
    <w:rsid w:val="007E4C3B"/>
    <w:rsid w:val="00821DE8"/>
    <w:rsid w:val="008313A0"/>
    <w:rsid w:val="00847B5B"/>
    <w:rsid w:val="0089005A"/>
    <w:rsid w:val="008A57AC"/>
    <w:rsid w:val="008B3C1F"/>
    <w:rsid w:val="008D09B3"/>
    <w:rsid w:val="009133C9"/>
    <w:rsid w:val="00935423"/>
    <w:rsid w:val="009A37B6"/>
    <w:rsid w:val="009A6F02"/>
    <w:rsid w:val="00A1513D"/>
    <w:rsid w:val="00A152D2"/>
    <w:rsid w:val="00A32433"/>
    <w:rsid w:val="00A53452"/>
    <w:rsid w:val="00A713D4"/>
    <w:rsid w:val="00AC36C9"/>
    <w:rsid w:val="00B37936"/>
    <w:rsid w:val="00B5040C"/>
    <w:rsid w:val="00BF2725"/>
    <w:rsid w:val="00C31EB8"/>
    <w:rsid w:val="00C92693"/>
    <w:rsid w:val="00CA19D7"/>
    <w:rsid w:val="00CA32BA"/>
    <w:rsid w:val="00CF5981"/>
    <w:rsid w:val="00D27229"/>
    <w:rsid w:val="00D31E1E"/>
    <w:rsid w:val="00D6702E"/>
    <w:rsid w:val="00D672D1"/>
    <w:rsid w:val="00D8090E"/>
    <w:rsid w:val="00DA617D"/>
    <w:rsid w:val="00E11647"/>
    <w:rsid w:val="00E91B4D"/>
    <w:rsid w:val="00E97402"/>
    <w:rsid w:val="00ED6869"/>
    <w:rsid w:val="00ED7481"/>
    <w:rsid w:val="00EE09B7"/>
    <w:rsid w:val="00F21BBC"/>
    <w:rsid w:val="00F27E9B"/>
    <w:rsid w:val="00F30391"/>
    <w:rsid w:val="00F30AFA"/>
    <w:rsid w:val="00F773DE"/>
    <w:rsid w:val="00F9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48D5"/>
  <w15:docId w15:val="{3CB9E0EC-8128-4D55-97D8-C2A7A21E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2384" w:right="237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1"/>
      <w:ind w:left="1320" w:hanging="57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49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9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4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B1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B4B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B1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marshall@syracuseu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yracuseut.gov/Bids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marshall@syracuseut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0B274F54FF840957536AD0ECBBED5" ma:contentTypeVersion="14" ma:contentTypeDescription="Create a new document." ma:contentTypeScope="" ma:versionID="312dd57cfc8f73e58a6992881806f351">
  <xsd:schema xmlns:xsd="http://www.w3.org/2001/XMLSchema" xmlns:xs="http://www.w3.org/2001/XMLSchema" xmlns:p="http://schemas.microsoft.com/office/2006/metadata/properties" xmlns:ns2="004c15c4-528f-40e9-bf2b-f30bcad56b19" xmlns:ns3="f21e1a48-fd1c-43d4-81e2-a2b314f90024" xmlns:ns4="c9b56546-4021-42c0-aa5d-22e7eb172d87" targetNamespace="http://schemas.microsoft.com/office/2006/metadata/properties" ma:root="true" ma:fieldsID="06b3e152f55d98c68fc278dbb3fa6b31" ns2:_="" ns3:_="" ns4:_="">
    <xsd:import namespace="004c15c4-528f-40e9-bf2b-f30bcad56b19"/>
    <xsd:import namespace="f21e1a48-fd1c-43d4-81e2-a2b314f90024"/>
    <xsd:import namespace="c9b56546-4021-42c0-aa5d-22e7eb17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15c4-528f-40e9-bf2b-f30bcad56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995eab5-f11d-427c-a433-511dd9f4c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e1a48-fd1c-43d4-81e2-a2b314f90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56546-4021-42c0-aa5d-22e7eb172d8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9c76bc-c6e0-4e16-8eca-4ba28fc27428}" ma:internalName="TaxCatchAll" ma:showField="CatchAllData" ma:web="c9b56546-4021-42c0-aa5d-22e7eb17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c15c4-528f-40e9-bf2b-f30bcad56b19">
      <Terms xmlns="http://schemas.microsoft.com/office/infopath/2007/PartnerControls"/>
    </lcf76f155ced4ddcb4097134ff3c332f>
    <TaxCatchAll xmlns="c9b56546-4021-42c0-aa5d-22e7eb172d87" xsi:nil="true"/>
  </documentManagement>
</p:properties>
</file>

<file path=customXml/itemProps1.xml><?xml version="1.0" encoding="utf-8"?>
<ds:datastoreItem xmlns:ds="http://schemas.openxmlformats.org/officeDocument/2006/customXml" ds:itemID="{5F6CC4AA-8DBC-4D8A-B25B-9CC5DD42F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c15c4-528f-40e9-bf2b-f30bcad56b19"/>
    <ds:schemaRef ds:uri="f21e1a48-fd1c-43d4-81e2-a2b314f90024"/>
    <ds:schemaRef ds:uri="c9b56546-4021-42c0-aa5d-22e7eb17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961A2-E0DF-4E08-A684-15E2422AA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ED8C9-D566-4AB6-911D-26256A6BE883}">
  <ds:schemaRefs>
    <ds:schemaRef ds:uri="http://schemas.microsoft.com/office/2006/metadata/properties"/>
    <ds:schemaRef ds:uri="http://schemas.microsoft.com/office/infopath/2007/PartnerControls"/>
    <ds:schemaRef ds:uri="004c15c4-528f-40e9-bf2b-f30bcad56b19"/>
    <ds:schemaRef ds:uri="c9b56546-4021-42c0-aa5d-22e7eb172d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336</Words>
  <Characters>1920</Characters>
  <Application>Microsoft Office Word</Application>
  <DocSecurity>0</DocSecurity>
  <Lines>16</Lines>
  <Paragraphs>4</Paragraphs>
  <ScaleCrop>false</ScaleCrop>
  <Company>J-U-B Engineers, Inc.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 SOUTH MUNICIPAL WELLHOUSE PROJECT</dc:title>
  <dc:creator>user</dc:creator>
  <cp:lastModifiedBy>Steve Marshall</cp:lastModifiedBy>
  <cp:revision>71</cp:revision>
  <dcterms:created xsi:type="dcterms:W3CDTF">2025-02-26T23:45:00Z</dcterms:created>
  <dcterms:modified xsi:type="dcterms:W3CDTF">2025-06-09T23:49:00Z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/>
  </property>
  <property fmtid="{D5CDD505-2E9C-101B-9397-08002B2CF9AE}" pid="7" name="ContentTypeId">
    <vt:lpwstr>0x0101008490B274F54FF840957536AD0ECBBED5</vt:lpwstr>
  </property>
  <property fmtid="{D5CDD505-2E9C-101B-9397-08002B2CF9AE}" pid="8" name="MediaServiceImageTags">
    <vt:lpwstr/>
  </property>
</Properties>
</file>