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711A2" w14:textId="55127FB8" w:rsidR="00985E39" w:rsidRPr="006E636D" w:rsidRDefault="006304CE" w:rsidP="006304CE">
      <w:pPr>
        <w:pStyle w:val="FirstParagraph"/>
        <w:jc w:val="center"/>
        <w:rPr>
          <w:rFonts w:ascii="Times New Roman" w:hAnsi="Times New Roman" w:cs="Times New Roman"/>
        </w:rPr>
      </w:pPr>
      <w:r w:rsidRPr="006E636D">
        <w:rPr>
          <w:rFonts w:ascii="Times New Roman" w:hAnsi="Times New Roman" w:cs="Times New Roman"/>
          <w:b/>
          <w:bCs/>
        </w:rPr>
        <w:t>ORDINANCE 202</w:t>
      </w:r>
      <w:r w:rsidR="005A007D">
        <w:rPr>
          <w:rFonts w:ascii="Times New Roman" w:hAnsi="Times New Roman" w:cs="Times New Roman"/>
          <w:b/>
          <w:bCs/>
        </w:rPr>
        <w:t>5</w:t>
      </w:r>
      <w:r w:rsidRPr="006E636D">
        <w:rPr>
          <w:rFonts w:ascii="Times New Roman" w:hAnsi="Times New Roman" w:cs="Times New Roman"/>
          <w:b/>
          <w:bCs/>
        </w:rPr>
        <w:t>-</w:t>
      </w:r>
      <w:r w:rsidR="006B053A">
        <w:rPr>
          <w:rFonts w:ascii="Times New Roman" w:hAnsi="Times New Roman" w:cs="Times New Roman"/>
          <w:b/>
          <w:bCs/>
        </w:rPr>
        <w:t>13</w:t>
      </w:r>
    </w:p>
    <w:p w14:paraId="1AFE6BBA" w14:textId="6B2F75E7" w:rsidR="006304CE" w:rsidRPr="006E636D" w:rsidRDefault="006304CE" w:rsidP="006304CE">
      <w:pPr>
        <w:pStyle w:val="BodyText"/>
        <w:jc w:val="center"/>
        <w:rPr>
          <w:rFonts w:ascii="Times New Roman" w:hAnsi="Times New Roman" w:cs="Times New Roman"/>
        </w:rPr>
      </w:pPr>
      <w:r w:rsidRPr="006E636D">
        <w:rPr>
          <w:rFonts w:ascii="Times New Roman" w:hAnsi="Times New Roman" w:cs="Times New Roman"/>
        </w:rPr>
        <w:t>AN ORDINANCE ESTABLISHING A TAX ON THE GROSS RECEIPTS OF TELECOMMUNICATIONS SERVICE PROVIDERS; SETTING THE RATE FOR SUCH TAX; AND ESTABLISHING THE EFFECTIVE DATE OF THE TAX</w:t>
      </w:r>
    </w:p>
    <w:p w14:paraId="16CB04E6" w14:textId="3260AE81" w:rsidR="006304CE" w:rsidRPr="006E636D" w:rsidRDefault="006304CE" w:rsidP="006304CE">
      <w:pPr>
        <w:pStyle w:val="BodyText"/>
        <w:rPr>
          <w:rFonts w:ascii="Times New Roman" w:hAnsi="Times New Roman" w:cs="Times New Roman"/>
        </w:rPr>
      </w:pPr>
      <w:r w:rsidRPr="006E636D">
        <w:rPr>
          <w:rFonts w:ascii="Times New Roman" w:hAnsi="Times New Roman" w:cs="Times New Roman"/>
        </w:rPr>
        <w:tab/>
      </w:r>
      <w:proofErr w:type="gramStart"/>
      <w:r w:rsidRPr="006E636D">
        <w:rPr>
          <w:rFonts w:ascii="Times New Roman" w:hAnsi="Times New Roman" w:cs="Times New Roman"/>
        </w:rPr>
        <w:t>WHEREAS,</w:t>
      </w:r>
      <w:proofErr w:type="gramEnd"/>
      <w:r w:rsidRPr="006E636D">
        <w:rPr>
          <w:rFonts w:ascii="Times New Roman" w:hAnsi="Times New Roman" w:cs="Times New Roman"/>
        </w:rPr>
        <w:t xml:space="preserve"> the </w:t>
      </w:r>
      <w:proofErr w:type="gramStart"/>
      <w:r w:rsidR="00935C2A">
        <w:rPr>
          <w:rFonts w:ascii="Times New Roman" w:hAnsi="Times New Roman" w:cs="Times New Roman"/>
        </w:rPr>
        <w:t>City</w:t>
      </w:r>
      <w:proofErr w:type="gramEnd"/>
      <w:r w:rsidRPr="006E636D">
        <w:rPr>
          <w:rFonts w:ascii="Times New Roman" w:hAnsi="Times New Roman" w:cs="Times New Roman"/>
        </w:rPr>
        <w:t>, pursuant to Utah Code Section 10-1-401 et seq. may levy a tax on the gross receipts of telecommunication service providers; and</w:t>
      </w:r>
    </w:p>
    <w:p w14:paraId="0888B748" w14:textId="3424A28F" w:rsidR="006304CE" w:rsidRPr="006E636D" w:rsidRDefault="006304CE" w:rsidP="006304CE">
      <w:pPr>
        <w:pStyle w:val="BodyText"/>
        <w:rPr>
          <w:rFonts w:ascii="Times New Roman" w:hAnsi="Times New Roman" w:cs="Times New Roman"/>
        </w:rPr>
      </w:pPr>
      <w:r w:rsidRPr="006E636D">
        <w:rPr>
          <w:rFonts w:ascii="Times New Roman" w:hAnsi="Times New Roman" w:cs="Times New Roman"/>
        </w:rPr>
        <w:tab/>
        <w:t>WHEREAS, this municipality has determined that the need for such a tax as a source of general revenue exists.</w:t>
      </w:r>
    </w:p>
    <w:p w14:paraId="7C7D1D84" w14:textId="277052C2" w:rsidR="006304CE" w:rsidRPr="006E636D" w:rsidRDefault="006304CE" w:rsidP="006304CE">
      <w:pPr>
        <w:pStyle w:val="BodyText"/>
        <w:rPr>
          <w:rFonts w:ascii="Times New Roman" w:hAnsi="Times New Roman" w:cs="Times New Roman"/>
        </w:rPr>
      </w:pPr>
      <w:r w:rsidRPr="006E636D">
        <w:rPr>
          <w:rFonts w:ascii="Times New Roman" w:hAnsi="Times New Roman" w:cs="Times New Roman"/>
        </w:rPr>
        <w:t>NOW THEREFORE BE IT ORDAINED, by the legislative body of the town as follows:</w:t>
      </w:r>
    </w:p>
    <w:p w14:paraId="1B239174" w14:textId="77777777" w:rsidR="006304CE" w:rsidRPr="006E636D" w:rsidRDefault="006304CE" w:rsidP="006304CE">
      <w:pPr>
        <w:pStyle w:val="BodyText"/>
        <w:rPr>
          <w:rFonts w:ascii="Times New Roman" w:hAnsi="Times New Roman" w:cs="Times New Roman"/>
        </w:rPr>
      </w:pPr>
    </w:p>
    <w:p w14:paraId="265C527D" w14:textId="74F076DE" w:rsidR="00985E39" w:rsidRPr="006E636D" w:rsidRDefault="00645753">
      <w:pPr>
        <w:pStyle w:val="BodyText"/>
        <w:rPr>
          <w:rFonts w:ascii="Times New Roman" w:hAnsi="Times New Roman" w:cs="Times New Roman"/>
        </w:rPr>
      </w:pPr>
      <w:bookmarkStart w:id="0" w:name="JD_3.10.010"/>
      <w:bookmarkStart w:id="1" w:name="rid-0-0-0-44562"/>
      <w:bookmarkEnd w:id="0"/>
      <w:r w:rsidRPr="006E636D">
        <w:rPr>
          <w:rFonts w:ascii="Times New Roman" w:hAnsi="Times New Roman" w:cs="Times New Roman"/>
          <w:b/>
          <w:bCs/>
        </w:rPr>
        <w:t xml:space="preserve">Section 1. </w:t>
      </w:r>
      <w:r w:rsidR="00457957" w:rsidRPr="006E636D">
        <w:rPr>
          <w:rFonts w:ascii="Times New Roman" w:hAnsi="Times New Roman" w:cs="Times New Roman"/>
        </w:rPr>
        <w:t>DEFINITIONS:</w:t>
      </w:r>
    </w:p>
    <w:p w14:paraId="3ED548B2" w14:textId="6CDB2ED8" w:rsidR="00985E39" w:rsidRPr="006E636D" w:rsidRDefault="00457957">
      <w:pPr>
        <w:pStyle w:val="BodyText"/>
        <w:rPr>
          <w:rFonts w:ascii="Times New Roman" w:hAnsi="Times New Roman" w:cs="Times New Roman"/>
        </w:rPr>
      </w:pPr>
      <w:bookmarkStart w:id="2" w:name="rid-0-0-0-44563"/>
      <w:bookmarkEnd w:id="1"/>
      <w:r w:rsidRPr="006E636D">
        <w:rPr>
          <w:rFonts w:ascii="Times New Roman" w:hAnsi="Times New Roman" w:cs="Times New Roman"/>
        </w:rPr>
        <w:t xml:space="preserve">As used in this </w:t>
      </w:r>
      <w:r w:rsidR="00645753" w:rsidRPr="006E636D">
        <w:rPr>
          <w:rFonts w:ascii="Times New Roman" w:hAnsi="Times New Roman" w:cs="Times New Roman"/>
        </w:rPr>
        <w:t>ordinance</w:t>
      </w:r>
      <w:r w:rsidRPr="006E636D">
        <w:rPr>
          <w:rFonts w:ascii="Times New Roman" w:hAnsi="Times New Roman" w:cs="Times New Roman"/>
        </w:rPr>
        <w:t>:</w:t>
      </w:r>
    </w:p>
    <w:p w14:paraId="1752B2DA" w14:textId="30ACD781" w:rsidR="00985E39" w:rsidRPr="006E636D" w:rsidRDefault="00955DDD">
      <w:pPr>
        <w:pStyle w:val="BodyText"/>
        <w:rPr>
          <w:rFonts w:ascii="Times New Roman" w:hAnsi="Times New Roman" w:cs="Times New Roman"/>
        </w:rPr>
      </w:pPr>
      <w:bookmarkStart w:id="3" w:name="rid-0-0-0-44564"/>
      <w:bookmarkEnd w:id="2"/>
      <w:r>
        <w:rPr>
          <w:rFonts w:ascii="Times New Roman" w:hAnsi="Times New Roman" w:cs="Times New Roman"/>
        </w:rPr>
        <w:t>CITY</w:t>
      </w:r>
      <w:r w:rsidR="00457957" w:rsidRPr="006E636D">
        <w:rPr>
          <w:rFonts w:ascii="Times New Roman" w:hAnsi="Times New Roman" w:cs="Times New Roman"/>
        </w:rPr>
        <w:t xml:space="preserve">: </w:t>
      </w:r>
      <w:r>
        <w:rPr>
          <w:rFonts w:ascii="Times New Roman" w:hAnsi="Times New Roman" w:cs="Times New Roman"/>
        </w:rPr>
        <w:t>Hyde Park</w:t>
      </w:r>
      <w:r w:rsidR="00457957" w:rsidRPr="006E636D">
        <w:rPr>
          <w:rFonts w:ascii="Times New Roman" w:hAnsi="Times New Roman" w:cs="Times New Roman"/>
        </w:rPr>
        <w:t>, Utah.</w:t>
      </w:r>
    </w:p>
    <w:p w14:paraId="5AA41508" w14:textId="77777777" w:rsidR="00985E39" w:rsidRPr="006E636D" w:rsidRDefault="00457957">
      <w:pPr>
        <w:pStyle w:val="BodyText"/>
        <w:rPr>
          <w:rFonts w:ascii="Times New Roman" w:hAnsi="Times New Roman" w:cs="Times New Roman"/>
        </w:rPr>
      </w:pPr>
      <w:bookmarkStart w:id="4" w:name="rid-0-0-0-44565"/>
      <w:bookmarkEnd w:id="3"/>
      <w:r w:rsidRPr="006E636D">
        <w:rPr>
          <w:rFonts w:ascii="Times New Roman" w:hAnsi="Times New Roman" w:cs="Times New Roman"/>
        </w:rPr>
        <w:t>COMMISSION: The state tax commission.</w:t>
      </w:r>
    </w:p>
    <w:p w14:paraId="63C7CAD1" w14:textId="77777777" w:rsidR="00985E39" w:rsidRPr="006E636D" w:rsidRDefault="00457957">
      <w:pPr>
        <w:pStyle w:val="BodyText"/>
        <w:rPr>
          <w:rFonts w:ascii="Times New Roman" w:hAnsi="Times New Roman" w:cs="Times New Roman"/>
        </w:rPr>
      </w:pPr>
      <w:bookmarkStart w:id="5" w:name="rid-0-0-0-44566"/>
      <w:bookmarkEnd w:id="4"/>
      <w:r w:rsidRPr="006E636D">
        <w:rPr>
          <w:rFonts w:ascii="Times New Roman" w:hAnsi="Times New Roman" w:cs="Times New Roman"/>
        </w:rPr>
        <w:t>CUSTOMER:</w:t>
      </w:r>
    </w:p>
    <w:p w14:paraId="02BC97E2" w14:textId="3BE09348" w:rsidR="00985E39" w:rsidRPr="006E636D" w:rsidRDefault="00457957">
      <w:pPr>
        <w:pStyle w:val="BodyText"/>
        <w:rPr>
          <w:rFonts w:ascii="Times New Roman" w:hAnsi="Times New Roman" w:cs="Times New Roman"/>
        </w:rPr>
      </w:pPr>
      <w:bookmarkStart w:id="6" w:name="rid-0-0-0-44567"/>
      <w:bookmarkEnd w:id="5"/>
      <w:r w:rsidRPr="006E636D">
        <w:rPr>
          <w:rFonts w:ascii="Times New Roman" w:hAnsi="Times New Roman" w:cs="Times New Roman"/>
        </w:rPr>
        <w:t>   A.   Subject to subsections B</w:t>
      </w:r>
      <w:r w:rsidR="00110BF2" w:rsidRPr="006E636D">
        <w:rPr>
          <w:rFonts w:ascii="Times New Roman" w:hAnsi="Times New Roman" w:cs="Times New Roman"/>
        </w:rPr>
        <w:t>.</w:t>
      </w:r>
      <w:r w:rsidRPr="006E636D">
        <w:rPr>
          <w:rFonts w:ascii="Times New Roman" w:hAnsi="Times New Roman" w:cs="Times New Roman"/>
        </w:rPr>
        <w:t xml:space="preserve"> and C</w:t>
      </w:r>
      <w:r w:rsidR="00110BF2" w:rsidRPr="006E636D">
        <w:rPr>
          <w:rFonts w:ascii="Times New Roman" w:hAnsi="Times New Roman" w:cs="Times New Roman"/>
        </w:rPr>
        <w:t>.</w:t>
      </w:r>
      <w:r w:rsidRPr="006E636D">
        <w:rPr>
          <w:rFonts w:ascii="Times New Roman" w:hAnsi="Times New Roman" w:cs="Times New Roman"/>
        </w:rPr>
        <w:t xml:space="preserve"> of this definition, "customer" means the person who is obligated under a contract with a telecommunications provider to pay for telecommunications service received under the contract.</w:t>
      </w:r>
    </w:p>
    <w:p w14:paraId="181B786B" w14:textId="2125C19E" w:rsidR="00985E39" w:rsidRPr="006E636D" w:rsidRDefault="00457957">
      <w:pPr>
        <w:pStyle w:val="BodyText"/>
        <w:rPr>
          <w:rFonts w:ascii="Times New Roman" w:hAnsi="Times New Roman" w:cs="Times New Roman"/>
        </w:rPr>
      </w:pPr>
      <w:bookmarkStart w:id="7" w:name="rid-0-0-0-44568"/>
      <w:bookmarkEnd w:id="6"/>
      <w:r w:rsidRPr="006E636D">
        <w:rPr>
          <w:rFonts w:ascii="Times New Roman" w:hAnsi="Times New Roman" w:cs="Times New Roman"/>
        </w:rPr>
        <w:t xml:space="preserve">   B.   For purposes of this </w:t>
      </w:r>
      <w:r w:rsidR="00645753" w:rsidRPr="006E636D">
        <w:rPr>
          <w:rFonts w:ascii="Times New Roman" w:hAnsi="Times New Roman" w:cs="Times New Roman"/>
        </w:rPr>
        <w:t>ordinance</w:t>
      </w:r>
      <w:r w:rsidRPr="006E636D">
        <w:rPr>
          <w:rFonts w:ascii="Times New Roman" w:hAnsi="Times New Roman" w:cs="Times New Roman"/>
        </w:rPr>
        <w:t>, "customer" means:</w:t>
      </w:r>
    </w:p>
    <w:p w14:paraId="70E76701" w14:textId="77777777" w:rsidR="00985E39" w:rsidRPr="006E636D" w:rsidRDefault="00457957">
      <w:pPr>
        <w:pStyle w:val="BodyText"/>
        <w:rPr>
          <w:rFonts w:ascii="Times New Roman" w:hAnsi="Times New Roman" w:cs="Times New Roman"/>
        </w:rPr>
      </w:pPr>
      <w:bookmarkStart w:id="8" w:name="rid-0-0-0-44569"/>
      <w:bookmarkEnd w:id="7"/>
      <w:r w:rsidRPr="006E636D">
        <w:rPr>
          <w:rFonts w:ascii="Times New Roman" w:hAnsi="Times New Roman" w:cs="Times New Roman"/>
        </w:rPr>
        <w:t>      1.   The person who is obligated under a contract with a telecommunications provider to pay for telecommunications service received under the contract; or</w:t>
      </w:r>
    </w:p>
    <w:p w14:paraId="786782CD" w14:textId="71D5A282" w:rsidR="00985E39" w:rsidRPr="006E636D" w:rsidRDefault="00457957">
      <w:pPr>
        <w:pStyle w:val="BodyText"/>
        <w:rPr>
          <w:rFonts w:ascii="Times New Roman" w:hAnsi="Times New Roman" w:cs="Times New Roman"/>
        </w:rPr>
      </w:pPr>
      <w:bookmarkStart w:id="9" w:name="rid-0-0-0-44570"/>
      <w:bookmarkEnd w:id="8"/>
      <w:r w:rsidRPr="006E636D">
        <w:rPr>
          <w:rFonts w:ascii="Times New Roman" w:hAnsi="Times New Roman" w:cs="Times New Roman"/>
        </w:rPr>
        <w:t>      2.   If the end user is not the person described in subsection B</w:t>
      </w:r>
      <w:r w:rsidR="003A2972" w:rsidRPr="006E636D">
        <w:rPr>
          <w:rFonts w:ascii="Times New Roman" w:hAnsi="Times New Roman" w:cs="Times New Roman"/>
        </w:rPr>
        <w:t>.</w:t>
      </w:r>
      <w:r w:rsidRPr="006E636D">
        <w:rPr>
          <w:rFonts w:ascii="Times New Roman" w:hAnsi="Times New Roman" w:cs="Times New Roman"/>
        </w:rPr>
        <w:t>1</w:t>
      </w:r>
      <w:r w:rsidR="003A2972" w:rsidRPr="006E636D">
        <w:rPr>
          <w:rFonts w:ascii="Times New Roman" w:hAnsi="Times New Roman" w:cs="Times New Roman"/>
        </w:rPr>
        <w:t>.</w:t>
      </w:r>
      <w:r w:rsidRPr="006E636D">
        <w:rPr>
          <w:rFonts w:ascii="Times New Roman" w:hAnsi="Times New Roman" w:cs="Times New Roman"/>
        </w:rPr>
        <w:t xml:space="preserve"> of this definition, the end user of telecommunications service.</w:t>
      </w:r>
    </w:p>
    <w:p w14:paraId="3611F2FA" w14:textId="77777777" w:rsidR="00985E39" w:rsidRPr="006E636D" w:rsidRDefault="00457957">
      <w:pPr>
        <w:pStyle w:val="BodyText"/>
        <w:rPr>
          <w:rFonts w:ascii="Times New Roman" w:hAnsi="Times New Roman" w:cs="Times New Roman"/>
        </w:rPr>
      </w:pPr>
      <w:bookmarkStart w:id="10" w:name="rid-0-0-0-44571"/>
      <w:bookmarkEnd w:id="9"/>
      <w:r w:rsidRPr="006E636D">
        <w:rPr>
          <w:rFonts w:ascii="Times New Roman" w:hAnsi="Times New Roman" w:cs="Times New Roman"/>
        </w:rPr>
        <w:t>   C.   "Customer" does not include a reseller:</w:t>
      </w:r>
    </w:p>
    <w:p w14:paraId="69A32813" w14:textId="77777777" w:rsidR="00985E39" w:rsidRPr="006E636D" w:rsidRDefault="00457957">
      <w:pPr>
        <w:pStyle w:val="BodyText"/>
        <w:rPr>
          <w:rFonts w:ascii="Times New Roman" w:hAnsi="Times New Roman" w:cs="Times New Roman"/>
        </w:rPr>
      </w:pPr>
      <w:bookmarkStart w:id="11" w:name="rid-0-0-0-44572"/>
      <w:bookmarkEnd w:id="10"/>
      <w:r w:rsidRPr="006E636D">
        <w:rPr>
          <w:rFonts w:ascii="Times New Roman" w:hAnsi="Times New Roman" w:cs="Times New Roman"/>
        </w:rPr>
        <w:t>      1.   Of telecommunications service; or</w:t>
      </w:r>
    </w:p>
    <w:p w14:paraId="33455724" w14:textId="77777777" w:rsidR="00985E39" w:rsidRPr="006E636D" w:rsidRDefault="00457957">
      <w:pPr>
        <w:pStyle w:val="BodyText"/>
        <w:rPr>
          <w:rFonts w:ascii="Times New Roman" w:hAnsi="Times New Roman" w:cs="Times New Roman"/>
        </w:rPr>
      </w:pPr>
      <w:bookmarkStart w:id="12" w:name="rid-0-0-0-44573"/>
      <w:bookmarkEnd w:id="11"/>
      <w:r w:rsidRPr="006E636D">
        <w:rPr>
          <w:rFonts w:ascii="Times New Roman" w:hAnsi="Times New Roman" w:cs="Times New Roman"/>
        </w:rPr>
        <w:t>      2.   For mobile telecommunications service, of a serving carrier under an agreement to serve the customer outside the telecommunications provider's licensed service area.</w:t>
      </w:r>
    </w:p>
    <w:p w14:paraId="062CCBAF" w14:textId="77777777" w:rsidR="00985E39" w:rsidRPr="006E636D" w:rsidRDefault="00457957">
      <w:pPr>
        <w:pStyle w:val="BodyText"/>
        <w:rPr>
          <w:rFonts w:ascii="Times New Roman" w:hAnsi="Times New Roman" w:cs="Times New Roman"/>
        </w:rPr>
      </w:pPr>
      <w:bookmarkStart w:id="13" w:name="rid-0-0-0-44574"/>
      <w:bookmarkEnd w:id="12"/>
      <w:r w:rsidRPr="006E636D">
        <w:rPr>
          <w:rFonts w:ascii="Times New Roman" w:hAnsi="Times New Roman" w:cs="Times New Roman"/>
        </w:rPr>
        <w:t>END USER:</w:t>
      </w:r>
    </w:p>
    <w:p w14:paraId="7F8EB69C" w14:textId="77777777" w:rsidR="00985E39" w:rsidRPr="006E636D" w:rsidRDefault="00457957">
      <w:pPr>
        <w:pStyle w:val="BodyText"/>
        <w:rPr>
          <w:rFonts w:ascii="Times New Roman" w:hAnsi="Times New Roman" w:cs="Times New Roman"/>
        </w:rPr>
      </w:pPr>
      <w:bookmarkStart w:id="14" w:name="rid-0-0-0-44575"/>
      <w:bookmarkEnd w:id="13"/>
      <w:r w:rsidRPr="006E636D">
        <w:rPr>
          <w:rFonts w:ascii="Times New Roman" w:hAnsi="Times New Roman" w:cs="Times New Roman"/>
        </w:rPr>
        <w:t>   A.   The person who uses a telecommunications service.</w:t>
      </w:r>
    </w:p>
    <w:p w14:paraId="21008E29" w14:textId="77777777" w:rsidR="00985E39" w:rsidRPr="006E636D" w:rsidRDefault="00457957">
      <w:pPr>
        <w:pStyle w:val="BodyText"/>
        <w:rPr>
          <w:rFonts w:ascii="Times New Roman" w:hAnsi="Times New Roman" w:cs="Times New Roman"/>
        </w:rPr>
      </w:pPr>
      <w:bookmarkStart w:id="15" w:name="rid-0-0-0-44576"/>
      <w:bookmarkEnd w:id="14"/>
      <w:r w:rsidRPr="006E636D">
        <w:rPr>
          <w:rFonts w:ascii="Times New Roman" w:hAnsi="Times New Roman" w:cs="Times New Roman"/>
        </w:rPr>
        <w:t>   B.   For purposes of telecommunications service provided to a person who is not an individual, "end user" means the individual who uses the telecommunications service on behalf of the person who is provided the telecommunications service.</w:t>
      </w:r>
    </w:p>
    <w:p w14:paraId="2D5A8EBE" w14:textId="70758BFC" w:rsidR="00985E39" w:rsidRPr="006E636D" w:rsidRDefault="00457957">
      <w:pPr>
        <w:pStyle w:val="BodyText"/>
        <w:rPr>
          <w:rFonts w:ascii="Times New Roman" w:hAnsi="Times New Roman" w:cs="Times New Roman"/>
        </w:rPr>
      </w:pPr>
      <w:bookmarkStart w:id="16" w:name="rid-0-0-0-44577"/>
      <w:bookmarkEnd w:id="15"/>
      <w:r w:rsidRPr="006E636D">
        <w:rPr>
          <w:rFonts w:ascii="Times New Roman" w:hAnsi="Times New Roman" w:cs="Times New Roman"/>
        </w:rPr>
        <w:lastRenderedPageBreak/>
        <w:t xml:space="preserve">GROSS RECEIPTS ATTRIBUTED TO THE </w:t>
      </w:r>
      <w:r w:rsidR="00840213">
        <w:rPr>
          <w:rFonts w:ascii="Times New Roman" w:hAnsi="Times New Roman" w:cs="Times New Roman"/>
        </w:rPr>
        <w:t>CITY</w:t>
      </w:r>
      <w:r w:rsidRPr="006E636D">
        <w:rPr>
          <w:rFonts w:ascii="Times New Roman" w:hAnsi="Times New Roman" w:cs="Times New Roman"/>
        </w:rPr>
        <w:t xml:space="preserve">: Those gross receipts from a transaction for telecommunications service that is located within the </w:t>
      </w:r>
      <w:r w:rsidR="00107375">
        <w:rPr>
          <w:rFonts w:ascii="Times New Roman" w:hAnsi="Times New Roman" w:cs="Times New Roman"/>
        </w:rPr>
        <w:t>City</w:t>
      </w:r>
      <w:r w:rsidRPr="006E636D">
        <w:rPr>
          <w:rFonts w:ascii="Times New Roman" w:hAnsi="Times New Roman" w:cs="Times New Roman"/>
        </w:rPr>
        <w:t xml:space="preserve"> for the purposes of sales and use taxes under Utah code title 59, chapter 12, sales and use tax act.</w:t>
      </w:r>
    </w:p>
    <w:p w14:paraId="0622CC52" w14:textId="77777777" w:rsidR="00985E39" w:rsidRPr="006E636D" w:rsidRDefault="00457957">
      <w:pPr>
        <w:pStyle w:val="BodyText"/>
        <w:rPr>
          <w:rFonts w:ascii="Times New Roman" w:hAnsi="Times New Roman" w:cs="Times New Roman"/>
        </w:rPr>
      </w:pPr>
      <w:bookmarkStart w:id="17" w:name="rid-0-0-0-44578"/>
      <w:bookmarkEnd w:id="16"/>
      <w:r w:rsidRPr="006E636D">
        <w:rPr>
          <w:rFonts w:ascii="Times New Roman" w:hAnsi="Times New Roman" w:cs="Times New Roman"/>
        </w:rPr>
        <w:t>GROSS RECEIPTS FROM TELECOMMUNICATIONS SERVICE: The revenue that a telecommunications provider receives for telecommunications service rendered except for amounts collected or paid as:</w:t>
      </w:r>
    </w:p>
    <w:p w14:paraId="0005093C" w14:textId="77777777" w:rsidR="00985E39" w:rsidRPr="006E636D" w:rsidRDefault="00457957">
      <w:pPr>
        <w:pStyle w:val="BodyText"/>
        <w:rPr>
          <w:rFonts w:ascii="Times New Roman" w:hAnsi="Times New Roman" w:cs="Times New Roman"/>
        </w:rPr>
      </w:pPr>
      <w:bookmarkStart w:id="18" w:name="rid-0-0-0-44579"/>
      <w:bookmarkEnd w:id="17"/>
      <w:r w:rsidRPr="006E636D">
        <w:rPr>
          <w:rFonts w:ascii="Times New Roman" w:hAnsi="Times New Roman" w:cs="Times New Roman"/>
        </w:rPr>
        <w:t>   A.   A tax, fee, or charge:</w:t>
      </w:r>
    </w:p>
    <w:p w14:paraId="5C3FF30D" w14:textId="77777777" w:rsidR="00985E39" w:rsidRPr="006E636D" w:rsidRDefault="00457957">
      <w:pPr>
        <w:pStyle w:val="BodyText"/>
        <w:rPr>
          <w:rFonts w:ascii="Times New Roman" w:hAnsi="Times New Roman" w:cs="Times New Roman"/>
        </w:rPr>
      </w:pPr>
      <w:bookmarkStart w:id="19" w:name="rid-0-0-0-44580"/>
      <w:bookmarkEnd w:id="18"/>
      <w:r w:rsidRPr="006E636D">
        <w:rPr>
          <w:rFonts w:ascii="Times New Roman" w:hAnsi="Times New Roman" w:cs="Times New Roman"/>
        </w:rPr>
        <w:t>      1.   Imposed by a governmental entity;</w:t>
      </w:r>
    </w:p>
    <w:p w14:paraId="1C5C12AB" w14:textId="77777777" w:rsidR="00985E39" w:rsidRPr="006E636D" w:rsidRDefault="00457957">
      <w:pPr>
        <w:pStyle w:val="BodyText"/>
        <w:rPr>
          <w:rFonts w:ascii="Times New Roman" w:hAnsi="Times New Roman" w:cs="Times New Roman"/>
        </w:rPr>
      </w:pPr>
      <w:bookmarkStart w:id="20" w:name="rid-0-0-0-44581"/>
      <w:bookmarkEnd w:id="19"/>
      <w:r w:rsidRPr="006E636D">
        <w:rPr>
          <w:rFonts w:ascii="Times New Roman" w:hAnsi="Times New Roman" w:cs="Times New Roman"/>
        </w:rPr>
        <w:t>      2.   Separately identified as a tax, fee, or charge in the transaction with the customer for the telecommunications service; and</w:t>
      </w:r>
    </w:p>
    <w:p w14:paraId="1344DC67" w14:textId="77777777" w:rsidR="00985E39" w:rsidRPr="006E636D" w:rsidRDefault="00457957">
      <w:pPr>
        <w:pStyle w:val="BodyText"/>
        <w:rPr>
          <w:rFonts w:ascii="Times New Roman" w:hAnsi="Times New Roman" w:cs="Times New Roman"/>
        </w:rPr>
      </w:pPr>
      <w:bookmarkStart w:id="21" w:name="rid-0-0-0-44582"/>
      <w:bookmarkEnd w:id="20"/>
      <w:r w:rsidRPr="006E636D">
        <w:rPr>
          <w:rFonts w:ascii="Times New Roman" w:hAnsi="Times New Roman" w:cs="Times New Roman"/>
        </w:rPr>
        <w:t>      3.   Imposed only on a telecommunications provider;</w:t>
      </w:r>
    </w:p>
    <w:p w14:paraId="53C80A52" w14:textId="77777777" w:rsidR="00985E39" w:rsidRPr="006E636D" w:rsidRDefault="00457957">
      <w:pPr>
        <w:pStyle w:val="BodyText"/>
        <w:rPr>
          <w:rFonts w:ascii="Times New Roman" w:hAnsi="Times New Roman" w:cs="Times New Roman"/>
        </w:rPr>
      </w:pPr>
      <w:bookmarkStart w:id="22" w:name="rid-0-0-0-44583"/>
      <w:bookmarkEnd w:id="21"/>
      <w:r w:rsidRPr="006E636D">
        <w:rPr>
          <w:rFonts w:ascii="Times New Roman" w:hAnsi="Times New Roman" w:cs="Times New Roman"/>
        </w:rPr>
        <w:t>   B.   Sales and use taxes collected by the telecommunications provider from a customer under Utah code title 59, chapter 12, sales and use tax act; or</w:t>
      </w:r>
    </w:p>
    <w:p w14:paraId="3C40E0C1" w14:textId="77777777" w:rsidR="00985E39" w:rsidRPr="006E636D" w:rsidRDefault="00457957">
      <w:pPr>
        <w:pStyle w:val="BodyText"/>
        <w:rPr>
          <w:rFonts w:ascii="Times New Roman" w:hAnsi="Times New Roman" w:cs="Times New Roman"/>
        </w:rPr>
      </w:pPr>
      <w:bookmarkStart w:id="23" w:name="rid-0-0-0-44584"/>
      <w:bookmarkEnd w:id="22"/>
      <w:r w:rsidRPr="006E636D">
        <w:rPr>
          <w:rFonts w:ascii="Times New Roman" w:hAnsi="Times New Roman" w:cs="Times New Roman"/>
        </w:rPr>
        <w:t>   C.   Interest, a fee, or a charge that is charged by a telecommunications provider on a customer for failure to pay for telecommunications service when payment is due.</w:t>
      </w:r>
    </w:p>
    <w:p w14:paraId="1FFB1459" w14:textId="77777777" w:rsidR="00985E39" w:rsidRPr="006E636D" w:rsidRDefault="00457957">
      <w:pPr>
        <w:pStyle w:val="BodyText"/>
        <w:rPr>
          <w:rFonts w:ascii="Times New Roman" w:hAnsi="Times New Roman" w:cs="Times New Roman"/>
        </w:rPr>
      </w:pPr>
      <w:bookmarkStart w:id="24" w:name="rid-0-0-0-44585"/>
      <w:bookmarkEnd w:id="23"/>
      <w:r w:rsidRPr="006E636D">
        <w:rPr>
          <w:rFonts w:ascii="Times New Roman" w:hAnsi="Times New Roman" w:cs="Times New Roman"/>
        </w:rPr>
        <w:t xml:space="preserve">"Gross receipts from telecommunications services" shall include gross receipts from </w:t>
      </w:r>
      <w:proofErr w:type="spellStart"/>
      <w:r w:rsidRPr="006E636D">
        <w:rPr>
          <w:rFonts w:ascii="Times New Roman" w:hAnsi="Times New Roman" w:cs="Times New Roman"/>
        </w:rPr>
        <w:t>nontelecommunication</w:t>
      </w:r>
      <w:proofErr w:type="spellEnd"/>
      <w:r w:rsidRPr="006E636D">
        <w:rPr>
          <w:rFonts w:ascii="Times New Roman" w:hAnsi="Times New Roman" w:cs="Times New Roman"/>
        </w:rPr>
        <w:t xml:space="preserve"> services within the meaning of, and to the extent authorized by, Utah code section 10-1-410.</w:t>
      </w:r>
    </w:p>
    <w:p w14:paraId="7E4851B3" w14:textId="77777777" w:rsidR="00985E39" w:rsidRPr="006E636D" w:rsidRDefault="00457957">
      <w:pPr>
        <w:pStyle w:val="BodyText"/>
        <w:rPr>
          <w:rFonts w:ascii="Times New Roman" w:hAnsi="Times New Roman" w:cs="Times New Roman"/>
        </w:rPr>
      </w:pPr>
      <w:bookmarkStart w:id="25" w:name="rid-0-0-0-44586"/>
      <w:bookmarkEnd w:id="24"/>
      <w:r w:rsidRPr="006E636D">
        <w:rPr>
          <w:rFonts w:ascii="Times New Roman" w:hAnsi="Times New Roman" w:cs="Times New Roman"/>
        </w:rPr>
        <w:t>MOBILE TELECOMMUNICATIONS SERVICE: As defined in the mobile telecommunications sourcing act, 4 USC section 124.</w:t>
      </w:r>
    </w:p>
    <w:p w14:paraId="37734926" w14:textId="77777777" w:rsidR="00985E39" w:rsidRPr="006E636D" w:rsidRDefault="00457957">
      <w:pPr>
        <w:pStyle w:val="BodyText"/>
        <w:rPr>
          <w:rFonts w:ascii="Times New Roman" w:hAnsi="Times New Roman" w:cs="Times New Roman"/>
        </w:rPr>
      </w:pPr>
      <w:bookmarkStart w:id="26" w:name="rid-0-0-0-44587"/>
      <w:bookmarkEnd w:id="25"/>
      <w:r w:rsidRPr="006E636D">
        <w:rPr>
          <w:rFonts w:ascii="Times New Roman" w:hAnsi="Times New Roman" w:cs="Times New Roman"/>
        </w:rPr>
        <w:t>PLACE OF PRIMARY USE:</w:t>
      </w:r>
    </w:p>
    <w:p w14:paraId="5CC9F9DD" w14:textId="77777777" w:rsidR="00985E39" w:rsidRPr="006E636D" w:rsidRDefault="00457957">
      <w:pPr>
        <w:pStyle w:val="BodyText"/>
        <w:rPr>
          <w:rFonts w:ascii="Times New Roman" w:hAnsi="Times New Roman" w:cs="Times New Roman"/>
        </w:rPr>
      </w:pPr>
      <w:bookmarkStart w:id="27" w:name="rid-0-0-0-44588"/>
      <w:bookmarkEnd w:id="26"/>
      <w:r w:rsidRPr="006E636D">
        <w:rPr>
          <w:rFonts w:ascii="Times New Roman" w:hAnsi="Times New Roman" w:cs="Times New Roman"/>
        </w:rPr>
        <w:t>   A.   For telecommunications service other than mobile telecommunications service, means the street address representative of where the customer's use of the telecommunications service primarily occurs, which shall be:</w:t>
      </w:r>
    </w:p>
    <w:p w14:paraId="4B8382EE" w14:textId="77777777" w:rsidR="00985E39" w:rsidRPr="006E636D" w:rsidRDefault="00457957">
      <w:pPr>
        <w:pStyle w:val="BodyText"/>
        <w:rPr>
          <w:rFonts w:ascii="Times New Roman" w:hAnsi="Times New Roman" w:cs="Times New Roman"/>
        </w:rPr>
      </w:pPr>
      <w:bookmarkStart w:id="28" w:name="rid-0-0-0-44589"/>
      <w:bookmarkEnd w:id="27"/>
      <w:r w:rsidRPr="006E636D">
        <w:rPr>
          <w:rFonts w:ascii="Times New Roman" w:hAnsi="Times New Roman" w:cs="Times New Roman"/>
        </w:rPr>
        <w:t>      1.   The residential street address of the customer; or</w:t>
      </w:r>
    </w:p>
    <w:p w14:paraId="0F42B0AB" w14:textId="77777777" w:rsidR="00985E39" w:rsidRPr="006E636D" w:rsidRDefault="00457957">
      <w:pPr>
        <w:pStyle w:val="BodyText"/>
        <w:rPr>
          <w:rFonts w:ascii="Times New Roman" w:hAnsi="Times New Roman" w:cs="Times New Roman"/>
        </w:rPr>
      </w:pPr>
      <w:bookmarkStart w:id="29" w:name="rid-0-0-0-44590"/>
      <w:bookmarkEnd w:id="28"/>
      <w:r w:rsidRPr="006E636D">
        <w:rPr>
          <w:rFonts w:ascii="Times New Roman" w:hAnsi="Times New Roman" w:cs="Times New Roman"/>
        </w:rPr>
        <w:t>      2.   The primary business street address of the customer; or</w:t>
      </w:r>
    </w:p>
    <w:p w14:paraId="0C80392F" w14:textId="77777777" w:rsidR="00985E39" w:rsidRPr="006E636D" w:rsidRDefault="00457957">
      <w:pPr>
        <w:pStyle w:val="BodyText"/>
        <w:rPr>
          <w:rFonts w:ascii="Times New Roman" w:hAnsi="Times New Roman" w:cs="Times New Roman"/>
        </w:rPr>
      </w:pPr>
      <w:bookmarkStart w:id="30" w:name="rid-0-0-0-44591"/>
      <w:bookmarkEnd w:id="29"/>
      <w:r w:rsidRPr="006E636D">
        <w:rPr>
          <w:rFonts w:ascii="Times New Roman" w:hAnsi="Times New Roman" w:cs="Times New Roman"/>
        </w:rPr>
        <w:t>   B.   For mobile telecommunications service, is as defined in the mobile telecommunications sourcing act, 4 USC section 124.</w:t>
      </w:r>
    </w:p>
    <w:p w14:paraId="2E1E883B" w14:textId="77777777" w:rsidR="00985E39" w:rsidRPr="006E636D" w:rsidRDefault="00457957">
      <w:pPr>
        <w:pStyle w:val="BodyText"/>
        <w:rPr>
          <w:rFonts w:ascii="Times New Roman" w:hAnsi="Times New Roman" w:cs="Times New Roman"/>
        </w:rPr>
      </w:pPr>
      <w:bookmarkStart w:id="31" w:name="rid-0-0-0-44592"/>
      <w:bookmarkEnd w:id="30"/>
      <w:r w:rsidRPr="006E636D">
        <w:rPr>
          <w:rFonts w:ascii="Times New Roman" w:hAnsi="Times New Roman" w:cs="Times New Roman"/>
        </w:rPr>
        <w:t>SERVICE ADDRESS: Notwithstanding where a call is billed or paid, "service address" means:</w:t>
      </w:r>
    </w:p>
    <w:p w14:paraId="645D1633" w14:textId="0C063848" w:rsidR="00985E39" w:rsidRPr="006E636D" w:rsidRDefault="00457957">
      <w:pPr>
        <w:pStyle w:val="BodyText"/>
        <w:rPr>
          <w:rFonts w:ascii="Times New Roman" w:hAnsi="Times New Roman" w:cs="Times New Roman"/>
        </w:rPr>
      </w:pPr>
      <w:bookmarkStart w:id="32" w:name="rid-0-0-0-44593"/>
      <w:bookmarkEnd w:id="31"/>
      <w:r w:rsidRPr="006E636D">
        <w:rPr>
          <w:rFonts w:ascii="Times New Roman" w:hAnsi="Times New Roman" w:cs="Times New Roman"/>
        </w:rPr>
        <w:t>   A.   If the location described in this subsection A</w:t>
      </w:r>
      <w:r w:rsidR="00327043" w:rsidRPr="006E636D">
        <w:rPr>
          <w:rFonts w:ascii="Times New Roman" w:hAnsi="Times New Roman" w:cs="Times New Roman"/>
        </w:rPr>
        <w:t>.</w:t>
      </w:r>
      <w:r w:rsidRPr="006E636D">
        <w:rPr>
          <w:rFonts w:ascii="Times New Roman" w:hAnsi="Times New Roman" w:cs="Times New Roman"/>
        </w:rPr>
        <w:t xml:space="preserve"> is known, the location of the telecommunications equipment:</w:t>
      </w:r>
    </w:p>
    <w:p w14:paraId="62298967" w14:textId="77777777" w:rsidR="00985E39" w:rsidRPr="006E636D" w:rsidRDefault="00457957">
      <w:pPr>
        <w:pStyle w:val="BodyText"/>
        <w:rPr>
          <w:rFonts w:ascii="Times New Roman" w:hAnsi="Times New Roman" w:cs="Times New Roman"/>
        </w:rPr>
      </w:pPr>
      <w:bookmarkStart w:id="33" w:name="rid-0-0-0-44594"/>
      <w:bookmarkEnd w:id="32"/>
      <w:r w:rsidRPr="006E636D">
        <w:rPr>
          <w:rFonts w:ascii="Times New Roman" w:hAnsi="Times New Roman" w:cs="Times New Roman"/>
        </w:rPr>
        <w:t>      1.   To which a call is charged; and</w:t>
      </w:r>
    </w:p>
    <w:p w14:paraId="6E891D51" w14:textId="77777777" w:rsidR="00985E39" w:rsidRPr="006E636D" w:rsidRDefault="00457957">
      <w:pPr>
        <w:pStyle w:val="BodyText"/>
        <w:rPr>
          <w:rFonts w:ascii="Times New Roman" w:hAnsi="Times New Roman" w:cs="Times New Roman"/>
        </w:rPr>
      </w:pPr>
      <w:bookmarkStart w:id="34" w:name="rid-0-0-0-44595"/>
      <w:bookmarkEnd w:id="33"/>
      <w:r w:rsidRPr="006E636D">
        <w:rPr>
          <w:rFonts w:ascii="Times New Roman" w:hAnsi="Times New Roman" w:cs="Times New Roman"/>
        </w:rPr>
        <w:t>      2.   From which the call originates or terminates;</w:t>
      </w:r>
    </w:p>
    <w:p w14:paraId="1D3691A8" w14:textId="41FC3C6D" w:rsidR="00985E39" w:rsidRPr="006E636D" w:rsidRDefault="00457957">
      <w:pPr>
        <w:pStyle w:val="BodyText"/>
        <w:rPr>
          <w:rFonts w:ascii="Times New Roman" w:hAnsi="Times New Roman" w:cs="Times New Roman"/>
        </w:rPr>
      </w:pPr>
      <w:bookmarkStart w:id="35" w:name="rid-0-0-0-44596"/>
      <w:bookmarkEnd w:id="34"/>
      <w:r w:rsidRPr="006E636D">
        <w:rPr>
          <w:rFonts w:ascii="Times New Roman" w:hAnsi="Times New Roman" w:cs="Times New Roman"/>
        </w:rPr>
        <w:lastRenderedPageBreak/>
        <w:t>   B.   If the location described in subsection A</w:t>
      </w:r>
      <w:r w:rsidR="00327043" w:rsidRPr="006E636D">
        <w:rPr>
          <w:rFonts w:ascii="Times New Roman" w:hAnsi="Times New Roman" w:cs="Times New Roman"/>
        </w:rPr>
        <w:t>.</w:t>
      </w:r>
      <w:r w:rsidRPr="006E636D">
        <w:rPr>
          <w:rFonts w:ascii="Times New Roman" w:hAnsi="Times New Roman" w:cs="Times New Roman"/>
        </w:rPr>
        <w:t xml:space="preserve"> of this definition is not known but the location described in this subsection B</w:t>
      </w:r>
      <w:r w:rsidR="00327043" w:rsidRPr="006E636D">
        <w:rPr>
          <w:rFonts w:ascii="Times New Roman" w:hAnsi="Times New Roman" w:cs="Times New Roman"/>
        </w:rPr>
        <w:t>.</w:t>
      </w:r>
      <w:r w:rsidRPr="006E636D">
        <w:rPr>
          <w:rFonts w:ascii="Times New Roman" w:hAnsi="Times New Roman" w:cs="Times New Roman"/>
        </w:rPr>
        <w:t xml:space="preserve"> is known, the location of the origination </w:t>
      </w:r>
      <w:proofErr w:type="gramStart"/>
      <w:r w:rsidRPr="006E636D">
        <w:rPr>
          <w:rFonts w:ascii="Times New Roman" w:hAnsi="Times New Roman" w:cs="Times New Roman"/>
        </w:rPr>
        <w:t>point</w:t>
      </w:r>
      <w:proofErr w:type="gramEnd"/>
      <w:r w:rsidRPr="006E636D">
        <w:rPr>
          <w:rFonts w:ascii="Times New Roman" w:hAnsi="Times New Roman" w:cs="Times New Roman"/>
        </w:rPr>
        <w:t xml:space="preserve"> of the signal of the telecommunications service first identified by:</w:t>
      </w:r>
    </w:p>
    <w:p w14:paraId="517E9CCB" w14:textId="77777777" w:rsidR="00985E39" w:rsidRPr="006E636D" w:rsidRDefault="00457957">
      <w:pPr>
        <w:pStyle w:val="BodyText"/>
        <w:rPr>
          <w:rFonts w:ascii="Times New Roman" w:hAnsi="Times New Roman" w:cs="Times New Roman"/>
        </w:rPr>
      </w:pPr>
      <w:bookmarkStart w:id="36" w:name="rid-0-0-0-44597"/>
      <w:bookmarkEnd w:id="35"/>
      <w:r w:rsidRPr="006E636D">
        <w:rPr>
          <w:rFonts w:ascii="Times New Roman" w:hAnsi="Times New Roman" w:cs="Times New Roman"/>
        </w:rPr>
        <w:t>      1.   The telecommunications system of the telecommunications provider; or</w:t>
      </w:r>
    </w:p>
    <w:p w14:paraId="0151EB85" w14:textId="77777777" w:rsidR="00985E39" w:rsidRPr="006E636D" w:rsidRDefault="00457957">
      <w:pPr>
        <w:pStyle w:val="BodyText"/>
        <w:rPr>
          <w:rFonts w:ascii="Times New Roman" w:hAnsi="Times New Roman" w:cs="Times New Roman"/>
        </w:rPr>
      </w:pPr>
      <w:bookmarkStart w:id="37" w:name="rid-0-0-0-44598"/>
      <w:bookmarkEnd w:id="36"/>
      <w:r w:rsidRPr="006E636D">
        <w:rPr>
          <w:rFonts w:ascii="Times New Roman" w:hAnsi="Times New Roman" w:cs="Times New Roman"/>
        </w:rPr>
        <w:t>      2.   If the system used to transport the signal is not a system of the telecommunications provider, information received by the telecommunications provider from its service provider; or</w:t>
      </w:r>
    </w:p>
    <w:p w14:paraId="3EC503A4" w14:textId="26852820" w:rsidR="00985E39" w:rsidRPr="006E636D" w:rsidRDefault="00457957">
      <w:pPr>
        <w:pStyle w:val="BodyText"/>
        <w:rPr>
          <w:rFonts w:ascii="Times New Roman" w:hAnsi="Times New Roman" w:cs="Times New Roman"/>
        </w:rPr>
      </w:pPr>
      <w:bookmarkStart w:id="38" w:name="rid-0-0-0-44599"/>
      <w:bookmarkEnd w:id="37"/>
      <w:r w:rsidRPr="006E636D">
        <w:rPr>
          <w:rFonts w:ascii="Times New Roman" w:hAnsi="Times New Roman" w:cs="Times New Roman"/>
        </w:rPr>
        <w:t>   C.   If the locations described in subsection A</w:t>
      </w:r>
      <w:r w:rsidR="0096390A" w:rsidRPr="006E636D">
        <w:rPr>
          <w:rFonts w:ascii="Times New Roman" w:hAnsi="Times New Roman" w:cs="Times New Roman"/>
        </w:rPr>
        <w:t>.</w:t>
      </w:r>
      <w:r w:rsidRPr="006E636D">
        <w:rPr>
          <w:rFonts w:ascii="Times New Roman" w:hAnsi="Times New Roman" w:cs="Times New Roman"/>
        </w:rPr>
        <w:t xml:space="preserve"> or B</w:t>
      </w:r>
      <w:r w:rsidR="0096390A" w:rsidRPr="006E636D">
        <w:rPr>
          <w:rFonts w:ascii="Times New Roman" w:hAnsi="Times New Roman" w:cs="Times New Roman"/>
        </w:rPr>
        <w:t>.</w:t>
      </w:r>
      <w:r w:rsidRPr="006E636D">
        <w:rPr>
          <w:rFonts w:ascii="Times New Roman" w:hAnsi="Times New Roman" w:cs="Times New Roman"/>
        </w:rPr>
        <w:t xml:space="preserve"> of this definition are not known, the location of a customer's place of primary use.</w:t>
      </w:r>
    </w:p>
    <w:p w14:paraId="27297882" w14:textId="77777777" w:rsidR="00985E39" w:rsidRPr="006E636D" w:rsidRDefault="00457957">
      <w:pPr>
        <w:pStyle w:val="BodyText"/>
        <w:rPr>
          <w:rFonts w:ascii="Times New Roman" w:hAnsi="Times New Roman" w:cs="Times New Roman"/>
        </w:rPr>
      </w:pPr>
      <w:bookmarkStart w:id="39" w:name="rid-0-0-0-44600"/>
      <w:bookmarkEnd w:id="38"/>
      <w:r w:rsidRPr="006E636D">
        <w:rPr>
          <w:rFonts w:ascii="Times New Roman" w:hAnsi="Times New Roman" w:cs="Times New Roman"/>
        </w:rPr>
        <w:t>TELECOMMUNICATIONS PROVIDER:</w:t>
      </w:r>
    </w:p>
    <w:p w14:paraId="7D00CE91" w14:textId="39FEAB2F" w:rsidR="00985E39" w:rsidRPr="006E636D" w:rsidRDefault="00457957">
      <w:pPr>
        <w:pStyle w:val="BodyText"/>
        <w:rPr>
          <w:rFonts w:ascii="Times New Roman" w:hAnsi="Times New Roman" w:cs="Times New Roman"/>
        </w:rPr>
      </w:pPr>
      <w:bookmarkStart w:id="40" w:name="rid-0-0-0-44601"/>
      <w:bookmarkEnd w:id="39"/>
      <w:r w:rsidRPr="006E636D">
        <w:rPr>
          <w:rFonts w:ascii="Times New Roman" w:hAnsi="Times New Roman" w:cs="Times New Roman"/>
        </w:rPr>
        <w:t>   A.   Subject to subsections B</w:t>
      </w:r>
      <w:r w:rsidR="00AE5AEA" w:rsidRPr="006E636D">
        <w:rPr>
          <w:rFonts w:ascii="Times New Roman" w:hAnsi="Times New Roman" w:cs="Times New Roman"/>
        </w:rPr>
        <w:t>.</w:t>
      </w:r>
      <w:r w:rsidRPr="006E636D">
        <w:rPr>
          <w:rFonts w:ascii="Times New Roman" w:hAnsi="Times New Roman" w:cs="Times New Roman"/>
        </w:rPr>
        <w:t xml:space="preserve"> and C</w:t>
      </w:r>
      <w:r w:rsidR="00AE5AEA" w:rsidRPr="006E636D">
        <w:rPr>
          <w:rFonts w:ascii="Times New Roman" w:hAnsi="Times New Roman" w:cs="Times New Roman"/>
        </w:rPr>
        <w:t>.</w:t>
      </w:r>
      <w:r w:rsidRPr="006E636D">
        <w:rPr>
          <w:rFonts w:ascii="Times New Roman" w:hAnsi="Times New Roman" w:cs="Times New Roman"/>
        </w:rPr>
        <w:t xml:space="preserve"> of this definition, "telecommunications provider" means a person that:</w:t>
      </w:r>
    </w:p>
    <w:p w14:paraId="23018B7C" w14:textId="77777777" w:rsidR="00985E39" w:rsidRPr="006E636D" w:rsidRDefault="00457957">
      <w:pPr>
        <w:pStyle w:val="BodyText"/>
        <w:rPr>
          <w:rFonts w:ascii="Times New Roman" w:hAnsi="Times New Roman" w:cs="Times New Roman"/>
        </w:rPr>
      </w:pPr>
      <w:bookmarkStart w:id="41" w:name="rid-0-0-0-44602"/>
      <w:bookmarkEnd w:id="40"/>
      <w:r w:rsidRPr="006E636D">
        <w:rPr>
          <w:rFonts w:ascii="Times New Roman" w:hAnsi="Times New Roman" w:cs="Times New Roman"/>
        </w:rPr>
        <w:t>      1.   Owns, controls, operates, or manages a telecommunications service; or</w:t>
      </w:r>
    </w:p>
    <w:p w14:paraId="0D50E2CD" w14:textId="6C519D89" w:rsidR="00985E39" w:rsidRPr="006E636D" w:rsidRDefault="00457957">
      <w:pPr>
        <w:pStyle w:val="BodyText"/>
        <w:rPr>
          <w:rFonts w:ascii="Times New Roman" w:hAnsi="Times New Roman" w:cs="Times New Roman"/>
        </w:rPr>
      </w:pPr>
      <w:bookmarkStart w:id="42" w:name="rid-0-0-0-44603"/>
      <w:bookmarkEnd w:id="41"/>
      <w:r w:rsidRPr="006E636D">
        <w:rPr>
          <w:rFonts w:ascii="Times New Roman" w:hAnsi="Times New Roman" w:cs="Times New Roman"/>
        </w:rPr>
        <w:t>      2.   Engages in an activity described in subsection A</w:t>
      </w:r>
      <w:r w:rsidR="007D1376" w:rsidRPr="006E636D">
        <w:rPr>
          <w:rFonts w:ascii="Times New Roman" w:hAnsi="Times New Roman" w:cs="Times New Roman"/>
        </w:rPr>
        <w:t>.</w:t>
      </w:r>
      <w:r w:rsidRPr="006E636D">
        <w:rPr>
          <w:rFonts w:ascii="Times New Roman" w:hAnsi="Times New Roman" w:cs="Times New Roman"/>
        </w:rPr>
        <w:t>1</w:t>
      </w:r>
      <w:r w:rsidR="007D1376" w:rsidRPr="006E636D">
        <w:rPr>
          <w:rFonts w:ascii="Times New Roman" w:hAnsi="Times New Roman" w:cs="Times New Roman"/>
        </w:rPr>
        <w:t>.</w:t>
      </w:r>
      <w:r w:rsidRPr="006E636D">
        <w:rPr>
          <w:rFonts w:ascii="Times New Roman" w:hAnsi="Times New Roman" w:cs="Times New Roman"/>
        </w:rPr>
        <w:t xml:space="preserve"> of this definition for the shared use with or resale to any person of the telecommunications service.</w:t>
      </w:r>
    </w:p>
    <w:p w14:paraId="73198246" w14:textId="77777777" w:rsidR="00985E39" w:rsidRPr="006E636D" w:rsidRDefault="00457957">
      <w:pPr>
        <w:pStyle w:val="BodyText"/>
        <w:rPr>
          <w:rFonts w:ascii="Times New Roman" w:hAnsi="Times New Roman" w:cs="Times New Roman"/>
        </w:rPr>
      </w:pPr>
      <w:bookmarkStart w:id="43" w:name="rid-0-0-0-44604"/>
      <w:bookmarkEnd w:id="42"/>
      <w:r w:rsidRPr="006E636D">
        <w:rPr>
          <w:rFonts w:ascii="Times New Roman" w:hAnsi="Times New Roman" w:cs="Times New Roman"/>
        </w:rPr>
        <w:t>   B.   A person described in subsection A of this definition is a telecommunications provider whether or not the public service commission of Utah regulates:</w:t>
      </w:r>
    </w:p>
    <w:p w14:paraId="34A7B34A" w14:textId="77777777" w:rsidR="00985E39" w:rsidRPr="006E636D" w:rsidRDefault="00457957">
      <w:pPr>
        <w:pStyle w:val="BodyText"/>
        <w:rPr>
          <w:rFonts w:ascii="Times New Roman" w:hAnsi="Times New Roman" w:cs="Times New Roman"/>
        </w:rPr>
      </w:pPr>
      <w:bookmarkStart w:id="44" w:name="rid-0-0-0-44605"/>
      <w:bookmarkEnd w:id="43"/>
      <w:r w:rsidRPr="006E636D">
        <w:rPr>
          <w:rFonts w:ascii="Times New Roman" w:hAnsi="Times New Roman" w:cs="Times New Roman"/>
        </w:rPr>
        <w:t>      1.   That person; or</w:t>
      </w:r>
    </w:p>
    <w:p w14:paraId="2095DB1A" w14:textId="77777777" w:rsidR="00985E39" w:rsidRPr="006E636D" w:rsidRDefault="00457957">
      <w:pPr>
        <w:pStyle w:val="BodyText"/>
        <w:rPr>
          <w:rFonts w:ascii="Times New Roman" w:hAnsi="Times New Roman" w:cs="Times New Roman"/>
        </w:rPr>
      </w:pPr>
      <w:bookmarkStart w:id="45" w:name="rid-0-0-0-44606"/>
      <w:bookmarkEnd w:id="44"/>
      <w:r w:rsidRPr="006E636D">
        <w:rPr>
          <w:rFonts w:ascii="Times New Roman" w:hAnsi="Times New Roman" w:cs="Times New Roman"/>
        </w:rPr>
        <w:t>      2.   The telecommunications service that the person owns, controls, operates, or manages.</w:t>
      </w:r>
    </w:p>
    <w:p w14:paraId="30033748" w14:textId="77777777" w:rsidR="00985E39" w:rsidRPr="006E636D" w:rsidRDefault="00457957">
      <w:pPr>
        <w:pStyle w:val="BodyText"/>
        <w:rPr>
          <w:rFonts w:ascii="Times New Roman" w:hAnsi="Times New Roman" w:cs="Times New Roman"/>
        </w:rPr>
      </w:pPr>
      <w:bookmarkStart w:id="46" w:name="rid-0-0-0-44607"/>
      <w:bookmarkEnd w:id="45"/>
      <w:r w:rsidRPr="006E636D">
        <w:rPr>
          <w:rFonts w:ascii="Times New Roman" w:hAnsi="Times New Roman" w:cs="Times New Roman"/>
        </w:rPr>
        <w:t>   C.   "Telecommunications provider" does not include an aggregator as defined in Utah code section 54-8b-2.</w:t>
      </w:r>
    </w:p>
    <w:p w14:paraId="066C9FE6" w14:textId="77777777" w:rsidR="00985E39" w:rsidRPr="006E636D" w:rsidRDefault="00457957">
      <w:pPr>
        <w:pStyle w:val="BodyText"/>
        <w:rPr>
          <w:rFonts w:ascii="Times New Roman" w:hAnsi="Times New Roman" w:cs="Times New Roman"/>
        </w:rPr>
      </w:pPr>
      <w:bookmarkStart w:id="47" w:name="rid-0-0-0-44608"/>
      <w:bookmarkEnd w:id="46"/>
      <w:r w:rsidRPr="006E636D">
        <w:rPr>
          <w:rFonts w:ascii="Times New Roman" w:hAnsi="Times New Roman" w:cs="Times New Roman"/>
        </w:rPr>
        <w:t>TELECOMMUNICATIONS SERVICE:</w:t>
      </w:r>
    </w:p>
    <w:p w14:paraId="103EECC3" w14:textId="31776A00" w:rsidR="00985E39" w:rsidRPr="006E636D" w:rsidRDefault="00457957">
      <w:pPr>
        <w:pStyle w:val="BodyText"/>
        <w:rPr>
          <w:rFonts w:ascii="Times New Roman" w:hAnsi="Times New Roman" w:cs="Times New Roman"/>
        </w:rPr>
      </w:pPr>
      <w:bookmarkStart w:id="48" w:name="rid-0-0-0-44609"/>
      <w:bookmarkEnd w:id="47"/>
      <w:r w:rsidRPr="006E636D">
        <w:rPr>
          <w:rFonts w:ascii="Times New Roman" w:hAnsi="Times New Roman" w:cs="Times New Roman"/>
        </w:rPr>
        <w:t>   A.   Tele</w:t>
      </w:r>
      <w:r w:rsidR="00D25CB0" w:rsidRPr="006E636D">
        <w:rPr>
          <w:rFonts w:ascii="Times New Roman" w:hAnsi="Times New Roman" w:cs="Times New Roman"/>
        </w:rPr>
        <w:t>communications</w:t>
      </w:r>
      <w:r w:rsidRPr="006E636D">
        <w:rPr>
          <w:rFonts w:ascii="Times New Roman" w:hAnsi="Times New Roman" w:cs="Times New Roman"/>
        </w:rPr>
        <w:t xml:space="preserve"> service, as defined in Utah code section 59-12-102, other than mobile telecommunications service, that originates and terminates within the boundaries of this state; and</w:t>
      </w:r>
    </w:p>
    <w:p w14:paraId="590D9CC7" w14:textId="77777777" w:rsidR="00985E39" w:rsidRPr="006E636D" w:rsidRDefault="00457957">
      <w:pPr>
        <w:pStyle w:val="BodyText"/>
        <w:rPr>
          <w:rFonts w:ascii="Times New Roman" w:hAnsi="Times New Roman" w:cs="Times New Roman"/>
        </w:rPr>
      </w:pPr>
      <w:bookmarkStart w:id="49" w:name="rid-0-0-0-44610"/>
      <w:bookmarkEnd w:id="48"/>
      <w:r w:rsidRPr="006E636D">
        <w:rPr>
          <w:rFonts w:ascii="Times New Roman" w:hAnsi="Times New Roman" w:cs="Times New Roman"/>
        </w:rPr>
        <w:t>   B.   Mobile telecommunications service, as defined in Utah code section 59-12-102:</w:t>
      </w:r>
    </w:p>
    <w:p w14:paraId="7A445103" w14:textId="77777777" w:rsidR="00985E39" w:rsidRPr="006E636D" w:rsidRDefault="00457957">
      <w:pPr>
        <w:pStyle w:val="BodyText"/>
        <w:rPr>
          <w:rFonts w:ascii="Times New Roman" w:hAnsi="Times New Roman" w:cs="Times New Roman"/>
        </w:rPr>
      </w:pPr>
      <w:bookmarkStart w:id="50" w:name="rid-0-0-0-44611"/>
      <w:bookmarkEnd w:id="49"/>
      <w:r w:rsidRPr="006E636D">
        <w:rPr>
          <w:rFonts w:ascii="Times New Roman" w:hAnsi="Times New Roman" w:cs="Times New Roman"/>
        </w:rPr>
        <w:t>      1.   That originates and terminates within the boundaries of one state; and</w:t>
      </w:r>
    </w:p>
    <w:p w14:paraId="29E4CE50" w14:textId="24C0A929" w:rsidR="00985E39" w:rsidRPr="006E636D" w:rsidRDefault="00457957">
      <w:pPr>
        <w:pStyle w:val="BodyText"/>
        <w:rPr>
          <w:rFonts w:ascii="Times New Roman" w:hAnsi="Times New Roman" w:cs="Times New Roman"/>
        </w:rPr>
      </w:pPr>
      <w:bookmarkStart w:id="51" w:name="rid-0-0-0-44612"/>
      <w:bookmarkEnd w:id="50"/>
      <w:r w:rsidRPr="006E636D">
        <w:rPr>
          <w:rFonts w:ascii="Times New Roman" w:hAnsi="Times New Roman" w:cs="Times New Roman"/>
        </w:rPr>
        <w:t>      2.   Only to the extent permitted by the mobile telecommunications sourcing act, 4 USC section 116 et seq.</w:t>
      </w:r>
    </w:p>
    <w:p w14:paraId="24DE81FD" w14:textId="4863AB8E" w:rsidR="003A2972" w:rsidRPr="006E636D" w:rsidRDefault="00327043" w:rsidP="003A2972">
      <w:pPr>
        <w:shd w:val="clear" w:color="auto" w:fill="FFFFFF"/>
        <w:spacing w:after="0"/>
        <w:rPr>
          <w:rFonts w:ascii="Times New Roman" w:eastAsia="Times New Roman" w:hAnsi="Times New Roman" w:cs="Times New Roman"/>
          <w:b/>
          <w:bCs/>
          <w:color w:val="212529"/>
        </w:rPr>
      </w:pPr>
      <w:r w:rsidRPr="006E636D">
        <w:rPr>
          <w:rFonts w:ascii="Times New Roman" w:eastAsia="Times New Roman" w:hAnsi="Times New Roman" w:cs="Times New Roman"/>
          <w:b/>
          <w:bCs/>
          <w:color w:val="212529"/>
        </w:rPr>
        <w:t>Section 1.</w:t>
      </w:r>
      <w:r w:rsidR="003A2972" w:rsidRPr="006E636D">
        <w:rPr>
          <w:rFonts w:ascii="Times New Roman" w:eastAsia="Times New Roman" w:hAnsi="Times New Roman" w:cs="Times New Roman"/>
          <w:b/>
          <w:bCs/>
          <w:color w:val="212529"/>
        </w:rPr>
        <w:t xml:space="preserve"> </w:t>
      </w:r>
      <w:r w:rsidR="003A2972" w:rsidRPr="006E636D">
        <w:rPr>
          <w:rFonts w:ascii="Times New Roman" w:eastAsia="Times New Roman" w:hAnsi="Times New Roman" w:cs="Times New Roman"/>
          <w:color w:val="212529"/>
        </w:rPr>
        <w:t>LEVY OF TAX:</w:t>
      </w:r>
    </w:p>
    <w:p w14:paraId="072D8AB9" w14:textId="271DC5BE" w:rsidR="003A2972" w:rsidRPr="006E636D" w:rsidRDefault="003A2972" w:rsidP="003A2972">
      <w:pPr>
        <w:shd w:val="clear" w:color="auto" w:fill="FFFFFF"/>
        <w:spacing w:after="180"/>
        <w:rPr>
          <w:rFonts w:ascii="Times New Roman" w:eastAsia="Times New Roman" w:hAnsi="Times New Roman" w:cs="Times New Roman"/>
          <w:color w:val="212529"/>
        </w:rPr>
      </w:pPr>
      <w:r w:rsidRPr="006E636D">
        <w:rPr>
          <w:rFonts w:ascii="Times New Roman" w:eastAsia="Times New Roman" w:hAnsi="Times New Roman" w:cs="Times New Roman"/>
          <w:color w:val="212529"/>
        </w:rPr>
        <w:t xml:space="preserve">There is hereby levied a municipal telecommunications license tax on the gross receipts from telecommunications service attributed to the </w:t>
      </w:r>
      <w:r w:rsidR="006A473E">
        <w:rPr>
          <w:rFonts w:ascii="Times New Roman" w:eastAsia="Times New Roman" w:hAnsi="Times New Roman" w:cs="Times New Roman"/>
          <w:color w:val="212529"/>
        </w:rPr>
        <w:t>City</w:t>
      </w:r>
      <w:r w:rsidRPr="006E636D">
        <w:rPr>
          <w:rFonts w:ascii="Times New Roman" w:eastAsia="Times New Roman" w:hAnsi="Times New Roman" w:cs="Times New Roman"/>
          <w:color w:val="212529"/>
        </w:rPr>
        <w:t xml:space="preserve"> in accordance with Utah code section 10-1-407.</w:t>
      </w:r>
    </w:p>
    <w:p w14:paraId="792F9D71" w14:textId="7A22CCAC" w:rsidR="003A2972" w:rsidRPr="006E636D" w:rsidRDefault="00327043" w:rsidP="003A2972">
      <w:pPr>
        <w:shd w:val="clear" w:color="auto" w:fill="FFFFFF"/>
        <w:spacing w:after="0"/>
        <w:rPr>
          <w:rFonts w:ascii="Times New Roman" w:eastAsia="Times New Roman" w:hAnsi="Times New Roman" w:cs="Times New Roman"/>
          <w:b/>
          <w:bCs/>
          <w:color w:val="212529"/>
        </w:rPr>
      </w:pPr>
      <w:bookmarkStart w:id="52" w:name="JD_3.10.030"/>
      <w:bookmarkEnd w:id="52"/>
      <w:r w:rsidRPr="006E636D">
        <w:rPr>
          <w:rFonts w:ascii="Times New Roman" w:eastAsia="Times New Roman" w:hAnsi="Times New Roman" w:cs="Times New Roman"/>
          <w:b/>
          <w:bCs/>
          <w:color w:val="212529"/>
        </w:rPr>
        <w:t xml:space="preserve">Section 2. </w:t>
      </w:r>
      <w:r w:rsidR="003A2972" w:rsidRPr="006E636D">
        <w:rPr>
          <w:rFonts w:ascii="Times New Roman" w:eastAsia="Times New Roman" w:hAnsi="Times New Roman" w:cs="Times New Roman"/>
          <w:color w:val="212529"/>
        </w:rPr>
        <w:t>RATE:</w:t>
      </w:r>
    </w:p>
    <w:p w14:paraId="32B7E7C5" w14:textId="72720C49" w:rsidR="003A2972" w:rsidRPr="006E636D" w:rsidRDefault="003A2972" w:rsidP="003A2972">
      <w:pPr>
        <w:shd w:val="clear" w:color="auto" w:fill="FFFFFF"/>
        <w:spacing w:after="180"/>
        <w:rPr>
          <w:rFonts w:ascii="Times New Roman" w:eastAsia="Times New Roman" w:hAnsi="Times New Roman" w:cs="Times New Roman"/>
          <w:color w:val="212529"/>
        </w:rPr>
      </w:pPr>
      <w:r w:rsidRPr="006E636D">
        <w:rPr>
          <w:rFonts w:ascii="Times New Roman" w:eastAsia="Times New Roman" w:hAnsi="Times New Roman" w:cs="Times New Roman"/>
          <w:color w:val="212529"/>
        </w:rPr>
        <w:t xml:space="preserve">The rate of the tax levy shall be </w:t>
      </w:r>
      <w:r w:rsidR="00922219" w:rsidRPr="006E636D">
        <w:rPr>
          <w:rFonts w:ascii="Times New Roman" w:eastAsia="Times New Roman" w:hAnsi="Times New Roman" w:cs="Times New Roman"/>
          <w:color w:val="212529"/>
        </w:rPr>
        <w:t>3.5</w:t>
      </w:r>
      <w:r w:rsidRPr="006E636D">
        <w:rPr>
          <w:rFonts w:ascii="Times New Roman" w:eastAsia="Times New Roman" w:hAnsi="Times New Roman" w:cs="Times New Roman"/>
          <w:color w:val="212529"/>
        </w:rPr>
        <w:t xml:space="preserve"> percent of the telecommunication provider's gross receipts from telecommunications service that are attributed to the </w:t>
      </w:r>
      <w:r w:rsidR="00807F76">
        <w:rPr>
          <w:rFonts w:ascii="Times New Roman" w:eastAsia="Times New Roman" w:hAnsi="Times New Roman" w:cs="Times New Roman"/>
          <w:color w:val="212529"/>
        </w:rPr>
        <w:t>City</w:t>
      </w:r>
      <w:r w:rsidRPr="006E636D">
        <w:rPr>
          <w:rFonts w:ascii="Times New Roman" w:eastAsia="Times New Roman" w:hAnsi="Times New Roman" w:cs="Times New Roman"/>
          <w:color w:val="212529"/>
        </w:rPr>
        <w:t xml:space="preserve"> in accordance with Utah code </w:t>
      </w:r>
      <w:r w:rsidRPr="006E636D">
        <w:rPr>
          <w:rFonts w:ascii="Times New Roman" w:eastAsia="Times New Roman" w:hAnsi="Times New Roman" w:cs="Times New Roman"/>
          <w:color w:val="212529"/>
        </w:rPr>
        <w:lastRenderedPageBreak/>
        <w:t xml:space="preserve">section 10-1-407. If the location of a transaction is determined to be other than the </w:t>
      </w:r>
      <w:r w:rsidR="00F7129F">
        <w:rPr>
          <w:rFonts w:ascii="Times New Roman" w:eastAsia="Times New Roman" w:hAnsi="Times New Roman" w:cs="Times New Roman"/>
          <w:color w:val="212529"/>
        </w:rPr>
        <w:t>City</w:t>
      </w:r>
      <w:r w:rsidRPr="006E636D">
        <w:rPr>
          <w:rFonts w:ascii="Times New Roman" w:eastAsia="Times New Roman" w:hAnsi="Times New Roman" w:cs="Times New Roman"/>
          <w:color w:val="212529"/>
        </w:rPr>
        <w:t>, then the rate imposed on the gross receipts for telecommunications service shall be determined pursuant to the provisions of Utah code section 10-1-407.</w:t>
      </w:r>
    </w:p>
    <w:p w14:paraId="544343D0" w14:textId="0B4BA2BC" w:rsidR="003A2972" w:rsidRPr="006E636D" w:rsidRDefault="00327043" w:rsidP="003A2972">
      <w:pPr>
        <w:shd w:val="clear" w:color="auto" w:fill="FFFFFF"/>
        <w:spacing w:after="0"/>
        <w:rPr>
          <w:rFonts w:ascii="Times New Roman" w:eastAsia="Times New Roman" w:hAnsi="Times New Roman" w:cs="Times New Roman"/>
          <w:b/>
          <w:bCs/>
          <w:color w:val="212529"/>
        </w:rPr>
      </w:pPr>
      <w:bookmarkStart w:id="53" w:name="JD_3.10.040"/>
      <w:bookmarkEnd w:id="53"/>
      <w:r w:rsidRPr="006E636D">
        <w:rPr>
          <w:rFonts w:ascii="Times New Roman" w:eastAsia="Times New Roman" w:hAnsi="Times New Roman" w:cs="Times New Roman"/>
          <w:b/>
          <w:bCs/>
          <w:color w:val="212529"/>
        </w:rPr>
        <w:t>Section 3.</w:t>
      </w:r>
      <w:r w:rsidR="003A2972" w:rsidRPr="006E636D">
        <w:rPr>
          <w:rFonts w:ascii="Times New Roman" w:eastAsia="Times New Roman" w:hAnsi="Times New Roman" w:cs="Times New Roman"/>
          <w:b/>
          <w:bCs/>
          <w:color w:val="212529"/>
        </w:rPr>
        <w:t xml:space="preserve"> </w:t>
      </w:r>
      <w:r w:rsidR="003A2972" w:rsidRPr="006E636D">
        <w:rPr>
          <w:rFonts w:ascii="Times New Roman" w:eastAsia="Times New Roman" w:hAnsi="Times New Roman" w:cs="Times New Roman"/>
          <w:color w:val="212529"/>
        </w:rPr>
        <w:t>RATE LIMITATION AND EXEMPTION THEREFROM</w:t>
      </w:r>
    </w:p>
    <w:p w14:paraId="338D54D6" w14:textId="16DF1A12" w:rsidR="003A2972" w:rsidRPr="006E636D" w:rsidRDefault="003A2972" w:rsidP="003A2972">
      <w:pPr>
        <w:shd w:val="clear" w:color="auto" w:fill="FFFFFF"/>
        <w:spacing w:after="180"/>
        <w:rPr>
          <w:rFonts w:ascii="Times New Roman" w:eastAsia="Times New Roman" w:hAnsi="Times New Roman" w:cs="Times New Roman"/>
          <w:color w:val="212529"/>
        </w:rPr>
      </w:pPr>
      <w:r w:rsidRPr="006E636D">
        <w:rPr>
          <w:rFonts w:ascii="Times New Roman" w:eastAsia="Times New Roman" w:hAnsi="Times New Roman" w:cs="Times New Roman"/>
          <w:color w:val="212529"/>
        </w:rPr>
        <w:t xml:space="preserve">The rate of this levy shall not exceed </w:t>
      </w:r>
      <w:r w:rsidR="00922219" w:rsidRPr="006E636D">
        <w:rPr>
          <w:rFonts w:ascii="Times New Roman" w:eastAsia="Times New Roman" w:hAnsi="Times New Roman" w:cs="Times New Roman"/>
          <w:color w:val="212529"/>
        </w:rPr>
        <w:t>3.5</w:t>
      </w:r>
      <w:r w:rsidRPr="006E636D">
        <w:rPr>
          <w:rFonts w:ascii="Times New Roman" w:eastAsia="Times New Roman" w:hAnsi="Times New Roman" w:cs="Times New Roman"/>
          <w:color w:val="212529"/>
        </w:rPr>
        <w:t xml:space="preserve">% of the telecommunication provider's gross receipts from telecommunication service attributed to the </w:t>
      </w:r>
      <w:r w:rsidR="00BD64BA">
        <w:rPr>
          <w:rFonts w:ascii="Times New Roman" w:eastAsia="Times New Roman" w:hAnsi="Times New Roman" w:cs="Times New Roman"/>
          <w:color w:val="212529"/>
        </w:rPr>
        <w:t>City</w:t>
      </w:r>
      <w:r w:rsidRPr="006E636D">
        <w:rPr>
          <w:rFonts w:ascii="Times New Roman" w:eastAsia="Times New Roman" w:hAnsi="Times New Roman" w:cs="Times New Roman"/>
          <w:color w:val="212529"/>
        </w:rPr>
        <w:t xml:space="preserve"> unless a higher rate is approved by a majority vote of the voters in the </w:t>
      </w:r>
      <w:r w:rsidR="003C49BD">
        <w:rPr>
          <w:rFonts w:ascii="Times New Roman" w:eastAsia="Times New Roman" w:hAnsi="Times New Roman" w:cs="Times New Roman"/>
          <w:color w:val="212529"/>
        </w:rPr>
        <w:t>City</w:t>
      </w:r>
      <w:r w:rsidRPr="006E636D">
        <w:rPr>
          <w:rFonts w:ascii="Times New Roman" w:eastAsia="Times New Roman" w:hAnsi="Times New Roman" w:cs="Times New Roman"/>
          <w:color w:val="212529"/>
        </w:rPr>
        <w:t xml:space="preserve"> that vote in:</w:t>
      </w:r>
    </w:p>
    <w:p w14:paraId="4FFC5A27" w14:textId="77777777" w:rsidR="003A2972" w:rsidRPr="006E636D" w:rsidRDefault="003A2972" w:rsidP="003A2972">
      <w:pPr>
        <w:shd w:val="clear" w:color="auto" w:fill="FFFFFF"/>
        <w:spacing w:after="180"/>
        <w:rPr>
          <w:rFonts w:ascii="Times New Roman" w:eastAsia="Times New Roman" w:hAnsi="Times New Roman" w:cs="Times New Roman"/>
          <w:color w:val="212529"/>
        </w:rPr>
      </w:pPr>
      <w:r w:rsidRPr="006E636D">
        <w:rPr>
          <w:rFonts w:ascii="Times New Roman" w:eastAsia="Times New Roman" w:hAnsi="Times New Roman" w:cs="Times New Roman"/>
          <w:color w:val="212529"/>
        </w:rPr>
        <w:t>   A.   A municipal general election;</w:t>
      </w:r>
    </w:p>
    <w:p w14:paraId="77E9DD21" w14:textId="439307F5" w:rsidR="003A2972" w:rsidRPr="006E636D" w:rsidRDefault="003A2972" w:rsidP="003A2972">
      <w:pPr>
        <w:shd w:val="clear" w:color="auto" w:fill="FFFFFF"/>
        <w:spacing w:after="180"/>
        <w:rPr>
          <w:rFonts w:ascii="Times New Roman" w:eastAsia="Times New Roman" w:hAnsi="Times New Roman" w:cs="Times New Roman"/>
          <w:color w:val="212529"/>
        </w:rPr>
      </w:pPr>
      <w:r w:rsidRPr="006E636D">
        <w:rPr>
          <w:rFonts w:ascii="Times New Roman" w:eastAsia="Times New Roman" w:hAnsi="Times New Roman" w:cs="Times New Roman"/>
          <w:color w:val="212529"/>
        </w:rPr>
        <w:t>   B.   A regular general election</w:t>
      </w:r>
      <w:r w:rsidR="00680644" w:rsidRPr="006E636D">
        <w:rPr>
          <w:rFonts w:ascii="Times New Roman" w:eastAsia="Times New Roman" w:hAnsi="Times New Roman" w:cs="Times New Roman"/>
          <w:color w:val="212529"/>
        </w:rPr>
        <w:t>.</w:t>
      </w:r>
    </w:p>
    <w:p w14:paraId="61D53784" w14:textId="43CCBC36" w:rsidR="003A2972" w:rsidRPr="006E636D" w:rsidRDefault="00327043" w:rsidP="003A2972">
      <w:pPr>
        <w:shd w:val="clear" w:color="auto" w:fill="FFFFFF"/>
        <w:spacing w:after="0"/>
        <w:rPr>
          <w:rFonts w:ascii="Times New Roman" w:eastAsia="Times New Roman" w:hAnsi="Times New Roman" w:cs="Times New Roman"/>
          <w:b/>
          <w:bCs/>
          <w:color w:val="212529"/>
        </w:rPr>
      </w:pPr>
      <w:bookmarkStart w:id="54" w:name="JD_3.10.050"/>
      <w:bookmarkEnd w:id="54"/>
      <w:r w:rsidRPr="006E636D">
        <w:rPr>
          <w:rFonts w:ascii="Times New Roman" w:eastAsia="Times New Roman" w:hAnsi="Times New Roman" w:cs="Times New Roman"/>
          <w:b/>
          <w:bCs/>
          <w:color w:val="212529"/>
        </w:rPr>
        <w:t>Section 4.</w:t>
      </w:r>
      <w:r w:rsidR="003A2972" w:rsidRPr="006E636D">
        <w:rPr>
          <w:rFonts w:ascii="Times New Roman" w:eastAsia="Times New Roman" w:hAnsi="Times New Roman" w:cs="Times New Roman"/>
          <w:b/>
          <w:bCs/>
          <w:color w:val="212529"/>
        </w:rPr>
        <w:t xml:space="preserve"> </w:t>
      </w:r>
      <w:r w:rsidR="003A2972" w:rsidRPr="006E636D">
        <w:rPr>
          <w:rFonts w:ascii="Times New Roman" w:eastAsia="Times New Roman" w:hAnsi="Times New Roman" w:cs="Times New Roman"/>
          <w:color w:val="212529"/>
        </w:rPr>
        <w:t>EFFECTIVE DATE OF TAX LEVY</w:t>
      </w:r>
    </w:p>
    <w:p w14:paraId="4BBFBEF6" w14:textId="570E381A" w:rsidR="003A2972" w:rsidRPr="006E636D" w:rsidRDefault="00703B54" w:rsidP="003A2972">
      <w:pPr>
        <w:shd w:val="clear" w:color="auto" w:fill="FFFFFF"/>
        <w:spacing w:after="180"/>
        <w:rPr>
          <w:rFonts w:ascii="Times New Roman" w:eastAsia="Times New Roman" w:hAnsi="Times New Roman" w:cs="Times New Roman"/>
          <w:color w:val="212529"/>
        </w:rPr>
      </w:pPr>
      <w:r>
        <w:rPr>
          <w:rFonts w:ascii="Times New Roman" w:eastAsia="Times New Roman" w:hAnsi="Times New Roman" w:cs="Times New Roman"/>
          <w:color w:val="212529"/>
        </w:rPr>
        <w:t>A</w:t>
      </w:r>
      <w:r w:rsidR="00693707" w:rsidRPr="006E636D">
        <w:rPr>
          <w:rFonts w:ascii="Times New Roman" w:eastAsia="Times New Roman" w:hAnsi="Times New Roman" w:cs="Times New Roman"/>
          <w:color w:val="212529"/>
        </w:rPr>
        <w:t xml:space="preserve">ny changes to rates made by this Ordinance shall take effect </w:t>
      </w:r>
      <w:r w:rsidR="00FA010C" w:rsidRPr="006E636D">
        <w:rPr>
          <w:rFonts w:ascii="Times New Roman" w:eastAsia="Times New Roman" w:hAnsi="Times New Roman" w:cs="Times New Roman"/>
          <w:color w:val="212529"/>
        </w:rPr>
        <w:t>on the first day of the calendar quarter after a 90-day period beginning on the date the Commission receives notice as described in Utah Code section 10-1-403(3)(b).</w:t>
      </w:r>
    </w:p>
    <w:p w14:paraId="160DAE73" w14:textId="21D218B8" w:rsidR="003A2972" w:rsidRPr="006E636D" w:rsidRDefault="00062620" w:rsidP="003A2972">
      <w:pPr>
        <w:shd w:val="clear" w:color="auto" w:fill="FFFFFF"/>
        <w:spacing w:after="0"/>
        <w:rPr>
          <w:rFonts w:ascii="Times New Roman" w:eastAsia="Times New Roman" w:hAnsi="Times New Roman" w:cs="Times New Roman"/>
          <w:b/>
          <w:bCs/>
          <w:color w:val="212529"/>
        </w:rPr>
      </w:pPr>
      <w:bookmarkStart w:id="55" w:name="JD_3.10.060"/>
      <w:bookmarkEnd w:id="55"/>
      <w:r w:rsidRPr="006E636D">
        <w:rPr>
          <w:rFonts w:ascii="Times New Roman" w:eastAsia="Times New Roman" w:hAnsi="Times New Roman" w:cs="Times New Roman"/>
          <w:b/>
          <w:bCs/>
          <w:color w:val="212529"/>
        </w:rPr>
        <w:t>Section 5.</w:t>
      </w:r>
      <w:r w:rsidR="003A2972" w:rsidRPr="006E636D">
        <w:rPr>
          <w:rFonts w:ascii="Times New Roman" w:eastAsia="Times New Roman" w:hAnsi="Times New Roman" w:cs="Times New Roman"/>
          <w:b/>
          <w:bCs/>
          <w:color w:val="212529"/>
        </w:rPr>
        <w:t xml:space="preserve"> </w:t>
      </w:r>
      <w:r w:rsidR="003A2972" w:rsidRPr="006E636D">
        <w:rPr>
          <w:rFonts w:ascii="Times New Roman" w:eastAsia="Times New Roman" w:hAnsi="Times New Roman" w:cs="Times New Roman"/>
          <w:color w:val="212529"/>
        </w:rPr>
        <w:t>CHANGES IN RATE OR REPEAL OF THE TA</w:t>
      </w:r>
      <w:r w:rsidRPr="006E636D">
        <w:rPr>
          <w:rFonts w:ascii="Times New Roman" w:eastAsia="Times New Roman" w:hAnsi="Times New Roman" w:cs="Times New Roman"/>
          <w:color w:val="212529"/>
        </w:rPr>
        <w:t>X</w:t>
      </w:r>
    </w:p>
    <w:p w14:paraId="25EA2568" w14:textId="51CD8573" w:rsidR="003A2972" w:rsidRPr="006E636D" w:rsidRDefault="003A2972" w:rsidP="003A2972">
      <w:pPr>
        <w:shd w:val="clear" w:color="auto" w:fill="FFFFFF"/>
        <w:spacing w:after="180"/>
        <w:rPr>
          <w:rFonts w:ascii="Times New Roman" w:eastAsia="Times New Roman" w:hAnsi="Times New Roman" w:cs="Times New Roman"/>
          <w:color w:val="212529"/>
        </w:rPr>
      </w:pPr>
      <w:r w:rsidRPr="006E636D">
        <w:rPr>
          <w:rFonts w:ascii="Times New Roman" w:eastAsia="Times New Roman" w:hAnsi="Times New Roman" w:cs="Times New Roman"/>
          <w:color w:val="212529"/>
        </w:rPr>
        <w:t xml:space="preserve">This </w:t>
      </w:r>
      <w:r w:rsidR="002070CA" w:rsidRPr="006E636D">
        <w:rPr>
          <w:rFonts w:ascii="Times New Roman" w:eastAsia="Times New Roman" w:hAnsi="Times New Roman" w:cs="Times New Roman"/>
          <w:color w:val="212529"/>
        </w:rPr>
        <w:t>Ordinance</w:t>
      </w:r>
      <w:r w:rsidRPr="006E636D">
        <w:rPr>
          <w:rFonts w:ascii="Times New Roman" w:eastAsia="Times New Roman" w:hAnsi="Times New Roman" w:cs="Times New Roman"/>
          <w:color w:val="212529"/>
        </w:rPr>
        <w:t xml:space="preserve"> is subject to the requirements of Utah code section 10-1-403. If the tax rate is changed or the tax is repealed, then the appropriate notice shall be given as provided in Utah code section 10-1-403.</w:t>
      </w:r>
    </w:p>
    <w:p w14:paraId="22A9C007" w14:textId="566C7535" w:rsidR="003A2972" w:rsidRPr="006E636D" w:rsidRDefault="00062620" w:rsidP="003A2972">
      <w:pPr>
        <w:shd w:val="clear" w:color="auto" w:fill="FFFFFF"/>
        <w:spacing w:after="0"/>
        <w:rPr>
          <w:rFonts w:ascii="Times New Roman" w:eastAsia="Times New Roman" w:hAnsi="Times New Roman" w:cs="Times New Roman"/>
          <w:b/>
          <w:bCs/>
          <w:color w:val="212529"/>
        </w:rPr>
      </w:pPr>
      <w:bookmarkStart w:id="56" w:name="JD_3.10.070"/>
      <w:bookmarkEnd w:id="56"/>
      <w:r w:rsidRPr="006E636D">
        <w:rPr>
          <w:rFonts w:ascii="Times New Roman" w:eastAsia="Times New Roman" w:hAnsi="Times New Roman" w:cs="Times New Roman"/>
          <w:b/>
          <w:bCs/>
          <w:color w:val="212529"/>
        </w:rPr>
        <w:t>Section 6.</w:t>
      </w:r>
      <w:r w:rsidR="003A2972" w:rsidRPr="006E636D">
        <w:rPr>
          <w:rFonts w:ascii="Times New Roman" w:eastAsia="Times New Roman" w:hAnsi="Times New Roman" w:cs="Times New Roman"/>
          <w:b/>
          <w:bCs/>
          <w:color w:val="212529"/>
        </w:rPr>
        <w:t xml:space="preserve"> </w:t>
      </w:r>
      <w:r w:rsidR="003A2972" w:rsidRPr="006E636D">
        <w:rPr>
          <w:rFonts w:ascii="Times New Roman" w:eastAsia="Times New Roman" w:hAnsi="Times New Roman" w:cs="Times New Roman"/>
          <w:color w:val="212529"/>
        </w:rPr>
        <w:t>INTERLOCAL AGREEMENT FOR COLLECTION OF THE T</w:t>
      </w:r>
      <w:r w:rsidRPr="006E636D">
        <w:rPr>
          <w:rFonts w:ascii="Times New Roman" w:eastAsia="Times New Roman" w:hAnsi="Times New Roman" w:cs="Times New Roman"/>
          <w:color w:val="212529"/>
        </w:rPr>
        <w:t>AX</w:t>
      </w:r>
    </w:p>
    <w:p w14:paraId="65389DB0" w14:textId="70720199" w:rsidR="003A2972" w:rsidRPr="006E636D" w:rsidRDefault="003A2972" w:rsidP="003A2972">
      <w:pPr>
        <w:shd w:val="clear" w:color="auto" w:fill="FFFFFF"/>
        <w:spacing w:after="180"/>
        <w:rPr>
          <w:rFonts w:ascii="Times New Roman" w:eastAsia="Times New Roman" w:hAnsi="Times New Roman" w:cs="Times New Roman"/>
          <w:color w:val="212529"/>
        </w:rPr>
      </w:pPr>
      <w:r w:rsidRPr="006E636D">
        <w:rPr>
          <w:rFonts w:ascii="Times New Roman" w:eastAsia="Times New Roman" w:hAnsi="Times New Roman" w:cs="Times New Roman"/>
          <w:color w:val="212529"/>
        </w:rPr>
        <w:t xml:space="preserve">On or before the effective date hereof, the </w:t>
      </w:r>
      <w:r w:rsidR="00C41989">
        <w:rPr>
          <w:rFonts w:ascii="Times New Roman" w:eastAsia="Times New Roman" w:hAnsi="Times New Roman" w:cs="Times New Roman"/>
          <w:color w:val="212529"/>
        </w:rPr>
        <w:t>City</w:t>
      </w:r>
      <w:r w:rsidRPr="006E636D">
        <w:rPr>
          <w:rFonts w:ascii="Times New Roman" w:eastAsia="Times New Roman" w:hAnsi="Times New Roman" w:cs="Times New Roman"/>
          <w:color w:val="212529"/>
        </w:rPr>
        <w:t xml:space="preserve"> shall enter into a uniform interlocal agreement with the commission as described in Utah code section 10-1-405 for the collection, enforcement, and administration of the municipal telecommunications license tax.</w:t>
      </w:r>
    </w:p>
    <w:p w14:paraId="48065E46" w14:textId="71CA82D6" w:rsidR="003A2972" w:rsidRPr="006E636D" w:rsidRDefault="00062620" w:rsidP="003A2972">
      <w:pPr>
        <w:shd w:val="clear" w:color="auto" w:fill="FFFFFF"/>
        <w:spacing w:after="0"/>
        <w:rPr>
          <w:rFonts w:ascii="Times New Roman" w:eastAsia="Times New Roman" w:hAnsi="Times New Roman" w:cs="Times New Roman"/>
          <w:b/>
          <w:bCs/>
          <w:color w:val="212529"/>
        </w:rPr>
      </w:pPr>
      <w:bookmarkStart w:id="57" w:name="JD_3.10.080"/>
      <w:bookmarkEnd w:id="57"/>
      <w:r w:rsidRPr="006E636D">
        <w:rPr>
          <w:rFonts w:ascii="Times New Roman" w:eastAsia="Times New Roman" w:hAnsi="Times New Roman" w:cs="Times New Roman"/>
          <w:b/>
          <w:bCs/>
          <w:color w:val="212529"/>
        </w:rPr>
        <w:t>Section 7.</w:t>
      </w:r>
      <w:r w:rsidR="003A2972" w:rsidRPr="006E636D">
        <w:rPr>
          <w:rFonts w:ascii="Times New Roman" w:eastAsia="Times New Roman" w:hAnsi="Times New Roman" w:cs="Times New Roman"/>
          <w:b/>
          <w:bCs/>
          <w:color w:val="212529"/>
        </w:rPr>
        <w:t xml:space="preserve"> </w:t>
      </w:r>
      <w:r w:rsidR="003A2972" w:rsidRPr="006E636D">
        <w:rPr>
          <w:rFonts w:ascii="Times New Roman" w:eastAsia="Times New Roman" w:hAnsi="Times New Roman" w:cs="Times New Roman"/>
          <w:color w:val="212529"/>
        </w:rPr>
        <w:t>PROCEDURES FOR TAXES ERRONEOUSLY RECOVERED FROM CUSTOMERS</w:t>
      </w:r>
    </w:p>
    <w:p w14:paraId="375B8E81" w14:textId="6C391D2B" w:rsidR="003A2972" w:rsidRPr="006E636D" w:rsidRDefault="003A2972" w:rsidP="003A2972">
      <w:pPr>
        <w:shd w:val="clear" w:color="auto" w:fill="FFFFFF"/>
        <w:spacing w:after="180"/>
        <w:rPr>
          <w:rFonts w:ascii="Times New Roman" w:eastAsia="Times New Roman" w:hAnsi="Times New Roman" w:cs="Times New Roman"/>
          <w:color w:val="212529"/>
        </w:rPr>
      </w:pPr>
      <w:r w:rsidRPr="006E636D">
        <w:rPr>
          <w:rFonts w:ascii="Times New Roman" w:eastAsia="Times New Roman" w:hAnsi="Times New Roman" w:cs="Times New Roman"/>
          <w:color w:val="212529"/>
        </w:rPr>
        <w:t>Pursuant to the provisions of Utah code section 10-1-408, a customer may not bring a cause of action against a telecommunications provider on the grounds that the telecommunications provider erroneously recovered from the customer the municipal telecommunication license tax except as provided in Utah code section 10-1-408.</w:t>
      </w:r>
    </w:p>
    <w:p w14:paraId="4E76B3FE" w14:textId="27949834" w:rsidR="003A2972" w:rsidRPr="006E636D" w:rsidRDefault="00062620" w:rsidP="003A2972">
      <w:pPr>
        <w:shd w:val="clear" w:color="auto" w:fill="FFFFFF"/>
        <w:spacing w:after="0"/>
        <w:rPr>
          <w:rFonts w:ascii="Times New Roman" w:eastAsia="Times New Roman" w:hAnsi="Times New Roman" w:cs="Times New Roman"/>
          <w:b/>
          <w:bCs/>
          <w:color w:val="212529"/>
        </w:rPr>
      </w:pPr>
      <w:bookmarkStart w:id="58" w:name="JD_3.10.090"/>
      <w:bookmarkEnd w:id="58"/>
      <w:r w:rsidRPr="006E636D">
        <w:rPr>
          <w:rFonts w:ascii="Times New Roman" w:eastAsia="Times New Roman" w:hAnsi="Times New Roman" w:cs="Times New Roman"/>
          <w:b/>
          <w:bCs/>
          <w:color w:val="212529"/>
        </w:rPr>
        <w:t>Section 8.</w:t>
      </w:r>
      <w:r w:rsidR="003A2972" w:rsidRPr="006E636D">
        <w:rPr>
          <w:rFonts w:ascii="Times New Roman" w:eastAsia="Times New Roman" w:hAnsi="Times New Roman" w:cs="Times New Roman"/>
          <w:b/>
          <w:bCs/>
          <w:color w:val="212529"/>
        </w:rPr>
        <w:t xml:space="preserve"> </w:t>
      </w:r>
      <w:r w:rsidR="003A2972" w:rsidRPr="006E636D">
        <w:rPr>
          <w:rFonts w:ascii="Times New Roman" w:eastAsia="Times New Roman" w:hAnsi="Times New Roman" w:cs="Times New Roman"/>
          <w:color w:val="212529"/>
        </w:rPr>
        <w:t>REPEAL OF INCONSISTENT TAXES AND FEES</w:t>
      </w:r>
    </w:p>
    <w:p w14:paraId="3AE3FBE7" w14:textId="0F1DED1B" w:rsidR="003A2972" w:rsidRPr="006E636D" w:rsidRDefault="003A2972" w:rsidP="003A2972">
      <w:pPr>
        <w:shd w:val="clear" w:color="auto" w:fill="FFFFFF"/>
        <w:spacing w:after="180"/>
        <w:rPr>
          <w:rFonts w:ascii="Times New Roman" w:eastAsia="Times New Roman" w:hAnsi="Times New Roman" w:cs="Times New Roman"/>
          <w:color w:val="212529"/>
        </w:rPr>
      </w:pPr>
      <w:r w:rsidRPr="006E636D">
        <w:rPr>
          <w:rFonts w:ascii="Times New Roman" w:eastAsia="Times New Roman" w:hAnsi="Times New Roman" w:cs="Times New Roman"/>
          <w:color w:val="212529"/>
        </w:rPr>
        <w:t xml:space="preserve">Any tax or fee previously enacted by the </w:t>
      </w:r>
      <w:r w:rsidR="00986CE0">
        <w:rPr>
          <w:rFonts w:ascii="Times New Roman" w:eastAsia="Times New Roman" w:hAnsi="Times New Roman" w:cs="Times New Roman"/>
          <w:color w:val="212529"/>
        </w:rPr>
        <w:t>City</w:t>
      </w:r>
      <w:r w:rsidRPr="006E636D">
        <w:rPr>
          <w:rFonts w:ascii="Times New Roman" w:eastAsia="Times New Roman" w:hAnsi="Times New Roman" w:cs="Times New Roman"/>
          <w:color w:val="212529"/>
        </w:rPr>
        <w:t xml:space="preserve"> under authority of Utah code section 10-1-203</w:t>
      </w:r>
      <w:r w:rsidR="002070CA" w:rsidRPr="006E636D">
        <w:rPr>
          <w:rFonts w:ascii="Times New Roman" w:eastAsia="Times New Roman" w:hAnsi="Times New Roman" w:cs="Times New Roman"/>
          <w:color w:val="212529"/>
        </w:rPr>
        <w:t>(4)</w:t>
      </w:r>
      <w:r w:rsidRPr="006E636D">
        <w:rPr>
          <w:rFonts w:ascii="Times New Roman" w:eastAsia="Times New Roman" w:hAnsi="Times New Roman" w:cs="Times New Roman"/>
          <w:color w:val="212529"/>
        </w:rPr>
        <w:t xml:space="preserve"> is hereby repealed.</w:t>
      </w:r>
    </w:p>
    <w:p w14:paraId="5743A495" w14:textId="0DE237D3" w:rsidR="003A2972" w:rsidRPr="006E636D" w:rsidRDefault="003A2972" w:rsidP="003A2972">
      <w:pPr>
        <w:shd w:val="clear" w:color="auto" w:fill="FFFFFF"/>
        <w:spacing w:after="180"/>
        <w:rPr>
          <w:rFonts w:ascii="Times New Roman" w:eastAsia="Times New Roman" w:hAnsi="Times New Roman" w:cs="Times New Roman"/>
          <w:color w:val="212529"/>
        </w:rPr>
      </w:pPr>
      <w:r w:rsidRPr="006E636D">
        <w:rPr>
          <w:rFonts w:ascii="Times New Roman" w:eastAsia="Times New Roman" w:hAnsi="Times New Roman" w:cs="Times New Roman"/>
          <w:color w:val="212529"/>
        </w:rPr>
        <w:t xml:space="preserve">Nothing in this chapter shall be interpreted to repeal any ordinance or fee which provides that the </w:t>
      </w:r>
      <w:r w:rsidR="000E16B1">
        <w:rPr>
          <w:rFonts w:ascii="Times New Roman" w:eastAsia="Times New Roman" w:hAnsi="Times New Roman" w:cs="Times New Roman"/>
          <w:color w:val="212529"/>
        </w:rPr>
        <w:t>City</w:t>
      </w:r>
      <w:r w:rsidRPr="006E636D">
        <w:rPr>
          <w:rFonts w:ascii="Times New Roman" w:eastAsia="Times New Roman" w:hAnsi="Times New Roman" w:cs="Times New Roman"/>
          <w:color w:val="212529"/>
        </w:rPr>
        <w:t xml:space="preserve"> may recover from a telecommunications provider the management costs of the </w:t>
      </w:r>
      <w:r w:rsidR="000E16B1">
        <w:rPr>
          <w:rFonts w:ascii="Times New Roman" w:eastAsia="Times New Roman" w:hAnsi="Times New Roman" w:cs="Times New Roman"/>
          <w:color w:val="212529"/>
        </w:rPr>
        <w:t>City</w:t>
      </w:r>
      <w:r w:rsidRPr="006E636D">
        <w:rPr>
          <w:rFonts w:ascii="Times New Roman" w:eastAsia="Times New Roman" w:hAnsi="Times New Roman" w:cs="Times New Roman"/>
          <w:color w:val="212529"/>
        </w:rPr>
        <w:t xml:space="preserve"> caused by the activities of the telecommunications provider in the rights of way of the </w:t>
      </w:r>
      <w:r w:rsidR="00CF43BB">
        <w:rPr>
          <w:rFonts w:ascii="Times New Roman" w:eastAsia="Times New Roman" w:hAnsi="Times New Roman" w:cs="Times New Roman"/>
          <w:color w:val="212529"/>
        </w:rPr>
        <w:t>City</w:t>
      </w:r>
      <w:r w:rsidRPr="006E636D">
        <w:rPr>
          <w:rFonts w:ascii="Times New Roman" w:eastAsia="Times New Roman" w:hAnsi="Times New Roman" w:cs="Times New Roman"/>
          <w:color w:val="212529"/>
        </w:rPr>
        <w:t xml:space="preserve">, if the fee is imposed in accordance with Utah code section 72-7-102 and is not related to the </w:t>
      </w:r>
      <w:r w:rsidR="002B4EFA">
        <w:rPr>
          <w:rFonts w:ascii="Times New Roman" w:eastAsia="Times New Roman" w:hAnsi="Times New Roman" w:cs="Times New Roman"/>
          <w:color w:val="212529"/>
        </w:rPr>
        <w:t>City</w:t>
      </w:r>
      <w:r w:rsidRPr="006E636D">
        <w:rPr>
          <w:rFonts w:ascii="Times New Roman" w:eastAsia="Times New Roman" w:hAnsi="Times New Roman" w:cs="Times New Roman"/>
          <w:color w:val="212529"/>
        </w:rPr>
        <w:t xml:space="preserve">'s loss of use of a highway as a result of the activities of the telecommunications provider in a right of way, or increased deterioration of a highway as a result of the activities of the telecommunications provider in a right of way, nor does this chapter limit the </w:t>
      </w:r>
      <w:r w:rsidR="003723F3">
        <w:rPr>
          <w:rFonts w:ascii="Times New Roman" w:eastAsia="Times New Roman" w:hAnsi="Times New Roman" w:cs="Times New Roman"/>
          <w:color w:val="212529"/>
        </w:rPr>
        <w:t>City</w:t>
      </w:r>
      <w:r w:rsidRPr="006E636D">
        <w:rPr>
          <w:rFonts w:ascii="Times New Roman" w:eastAsia="Times New Roman" w:hAnsi="Times New Roman" w:cs="Times New Roman"/>
          <w:color w:val="212529"/>
        </w:rPr>
        <w:t xml:space="preserve">'s right to charge fees or taxes on persons that are not subject to the municipal telecommunications license tax under this chapter and locate telecommunications facilities, as defined in Utah code section 72-7-108, in the </w:t>
      </w:r>
      <w:r w:rsidR="003C3FE5">
        <w:rPr>
          <w:rFonts w:ascii="Times New Roman" w:eastAsia="Times New Roman" w:hAnsi="Times New Roman" w:cs="Times New Roman"/>
          <w:color w:val="212529"/>
        </w:rPr>
        <w:t>City</w:t>
      </w:r>
      <w:r w:rsidRPr="006E636D">
        <w:rPr>
          <w:rFonts w:ascii="Times New Roman" w:eastAsia="Times New Roman" w:hAnsi="Times New Roman" w:cs="Times New Roman"/>
          <w:color w:val="212529"/>
        </w:rPr>
        <w:t>.</w:t>
      </w:r>
    </w:p>
    <w:bookmarkEnd w:id="51"/>
    <w:p w14:paraId="2D53BB01" w14:textId="09849069" w:rsidR="00F649AE" w:rsidRDefault="00F649AE" w:rsidP="00F649AE">
      <w:pPr>
        <w:tabs>
          <w:tab w:val="left" w:pos="7397"/>
        </w:tabs>
      </w:pPr>
      <w:r>
        <w:rPr>
          <w:b/>
        </w:rPr>
        <w:lastRenderedPageBreak/>
        <w:t>PASSED</w:t>
      </w:r>
      <w:r>
        <w:rPr>
          <w:b/>
          <w:spacing w:val="-4"/>
        </w:rPr>
        <w:t xml:space="preserve"> </w:t>
      </w:r>
      <w:r>
        <w:rPr>
          <w:b/>
        </w:rPr>
        <w:t>AND</w:t>
      </w:r>
      <w:r>
        <w:rPr>
          <w:b/>
          <w:spacing w:val="-5"/>
        </w:rPr>
        <w:t xml:space="preserve"> </w:t>
      </w:r>
      <w:r>
        <w:rPr>
          <w:b/>
        </w:rPr>
        <w:t>APPROVED</w:t>
      </w:r>
      <w:r>
        <w:rPr>
          <w:b/>
          <w:spacing w:val="-4"/>
        </w:rPr>
        <w:t xml:space="preserve"> </w:t>
      </w:r>
      <w:r>
        <w:t>by</w:t>
      </w:r>
      <w:r>
        <w:rPr>
          <w:spacing w:val="-4"/>
        </w:rPr>
        <w:t xml:space="preserve"> </w:t>
      </w:r>
      <w:r>
        <w:t>the</w:t>
      </w:r>
      <w:r>
        <w:rPr>
          <w:spacing w:val="-5"/>
        </w:rPr>
        <w:t xml:space="preserve"> </w:t>
      </w:r>
      <w:r>
        <w:t>City</w:t>
      </w:r>
      <w:r>
        <w:rPr>
          <w:spacing w:val="-4"/>
        </w:rPr>
        <w:t xml:space="preserve"> </w:t>
      </w:r>
      <w:r>
        <w:t>Council</w:t>
      </w:r>
      <w:r>
        <w:rPr>
          <w:spacing w:val="-5"/>
        </w:rPr>
        <w:t xml:space="preserve"> </w:t>
      </w:r>
      <w:r>
        <w:t>of</w:t>
      </w:r>
      <w:r>
        <w:rPr>
          <w:spacing w:val="-3"/>
        </w:rPr>
        <w:t xml:space="preserve"> </w:t>
      </w:r>
      <w:r>
        <w:t>Hyde Park</w:t>
      </w:r>
      <w:r>
        <w:rPr>
          <w:spacing w:val="-4"/>
        </w:rPr>
        <w:t xml:space="preserve"> </w:t>
      </w:r>
      <w:r>
        <w:t>City,</w:t>
      </w:r>
      <w:r>
        <w:rPr>
          <w:spacing w:val="-4"/>
        </w:rPr>
        <w:t xml:space="preserve"> </w:t>
      </w:r>
      <w:r>
        <w:t>Utah,</w:t>
      </w:r>
      <w:r>
        <w:rPr>
          <w:spacing w:val="-4"/>
        </w:rPr>
        <w:t xml:space="preserve"> </w:t>
      </w:r>
      <w:r>
        <w:t>this</w:t>
      </w:r>
      <w:r w:rsidR="006B053A">
        <w:t xml:space="preserve"> 25</w:t>
      </w:r>
      <w:r>
        <w:t>day</w:t>
      </w:r>
      <w:r>
        <w:rPr>
          <w:spacing w:val="-3"/>
        </w:rPr>
        <w:t xml:space="preserve"> </w:t>
      </w:r>
      <w:r>
        <w:rPr>
          <w:spacing w:val="-5"/>
        </w:rPr>
        <w:t>of</w:t>
      </w:r>
    </w:p>
    <w:p w14:paraId="0039F341" w14:textId="34AF6C17" w:rsidR="00F649AE" w:rsidRDefault="006B053A" w:rsidP="00F649AE">
      <w:pPr>
        <w:pStyle w:val="BodyText"/>
        <w:tabs>
          <w:tab w:val="left" w:pos="1979"/>
          <w:tab w:val="left" w:pos="2640"/>
        </w:tabs>
        <w:spacing w:before="38"/>
      </w:pPr>
      <w:r w:rsidRPr="006B053A">
        <w:t xml:space="preserve">June </w:t>
      </w:r>
      <w:r w:rsidR="00F649AE">
        <w:rPr>
          <w:spacing w:val="-5"/>
        </w:rPr>
        <w:t>20</w:t>
      </w:r>
      <w:r>
        <w:rPr>
          <w:spacing w:val="-5"/>
        </w:rPr>
        <w:t>25</w:t>
      </w:r>
      <w:r w:rsidR="00F649AE">
        <w:rPr>
          <w:spacing w:val="-10"/>
        </w:rPr>
        <w:t>.</w:t>
      </w:r>
    </w:p>
    <w:p w14:paraId="4A35A894" w14:textId="77777777" w:rsidR="00F649AE" w:rsidRDefault="00F649AE" w:rsidP="00F649AE">
      <w:pPr>
        <w:pStyle w:val="BodyText"/>
        <w:rPr>
          <w:sz w:val="20"/>
        </w:rPr>
      </w:pPr>
    </w:p>
    <w:p w14:paraId="079116CE" w14:textId="77777777" w:rsidR="00F649AE" w:rsidRDefault="00F649AE" w:rsidP="00F649AE">
      <w:pPr>
        <w:pStyle w:val="BodyText"/>
        <w:rPr>
          <w:sz w:val="20"/>
        </w:rPr>
      </w:pPr>
    </w:p>
    <w:p w14:paraId="642480F3" w14:textId="77777777" w:rsidR="00F649AE" w:rsidRDefault="00F649AE" w:rsidP="00F649AE">
      <w:pPr>
        <w:pStyle w:val="BodyText"/>
        <w:spacing w:before="103"/>
        <w:rPr>
          <w:sz w:val="20"/>
        </w:rPr>
      </w:pPr>
      <w:r>
        <w:rPr>
          <w:noProof/>
          <w:sz w:val="20"/>
        </w:rPr>
        <mc:AlternateContent>
          <mc:Choice Requires="wps">
            <w:drawing>
              <wp:anchor distT="0" distB="0" distL="0" distR="0" simplePos="0" relativeHeight="251659264" behindDoc="1" locked="0" layoutInCell="1" allowOverlap="1" wp14:anchorId="35EE1A9B" wp14:editId="0A7F6C13">
                <wp:simplePos x="0" y="0"/>
                <wp:positionH relativeFrom="page">
                  <wp:posOffset>3657853</wp:posOffset>
                </wp:positionH>
                <wp:positionV relativeFrom="paragraph">
                  <wp:posOffset>227271</wp:posOffset>
                </wp:positionV>
                <wp:extent cx="230378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3780" cy="1270"/>
                        </a:xfrm>
                        <a:custGeom>
                          <a:avLst/>
                          <a:gdLst/>
                          <a:ahLst/>
                          <a:cxnLst/>
                          <a:rect l="l" t="t" r="r" b="b"/>
                          <a:pathLst>
                            <a:path w="2303780">
                              <a:moveTo>
                                <a:pt x="0" y="0"/>
                              </a:moveTo>
                              <a:lnTo>
                                <a:pt x="2303508"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BE0F39" id="Graphic 3" o:spid="_x0000_s1026" style="position:absolute;margin-left:4in;margin-top:17.9pt;width:181.4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303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" path="m,l2303508,e" filled="f" strokeweight=".15492mm">
                <v:path arrowok="t"/>
                <w10:wrap type="topAndBottom" anchorx="page"/>
              </v:shape>
            </w:pict>
          </mc:Fallback>
        </mc:AlternateContent>
      </w:r>
    </w:p>
    <w:p w14:paraId="6773D93E" w14:textId="77777777" w:rsidR="00F649AE" w:rsidRDefault="00F649AE" w:rsidP="00F649AE">
      <w:pPr>
        <w:pStyle w:val="BodyText"/>
        <w:spacing w:before="37"/>
        <w:ind w:left="4320"/>
      </w:pPr>
      <w:r>
        <w:rPr>
          <w:spacing w:val="-2"/>
        </w:rPr>
        <w:t>Mayor</w:t>
      </w:r>
    </w:p>
    <w:p w14:paraId="62622019" w14:textId="77777777" w:rsidR="00F649AE" w:rsidRDefault="00F649AE" w:rsidP="00F649AE">
      <w:pPr>
        <w:pStyle w:val="BodyText"/>
        <w:spacing w:before="76"/>
      </w:pPr>
    </w:p>
    <w:p w14:paraId="69765398" w14:textId="77777777" w:rsidR="00F649AE" w:rsidRDefault="00F649AE" w:rsidP="00F649AE">
      <w:pPr>
        <w:pStyle w:val="BodyText"/>
      </w:pPr>
      <w:r>
        <w:rPr>
          <w:spacing w:val="-2"/>
        </w:rPr>
        <w:t>ATTEST:</w:t>
      </w:r>
    </w:p>
    <w:p w14:paraId="7B71D95D" w14:textId="77777777" w:rsidR="00F649AE" w:rsidRDefault="00F649AE" w:rsidP="00F649AE">
      <w:pPr>
        <w:pStyle w:val="BodyText"/>
        <w:rPr>
          <w:sz w:val="20"/>
        </w:rPr>
      </w:pPr>
    </w:p>
    <w:p w14:paraId="59ACBB3F" w14:textId="77777777" w:rsidR="00F649AE" w:rsidRDefault="00F649AE" w:rsidP="00F649AE">
      <w:pPr>
        <w:pStyle w:val="BodyText"/>
        <w:spacing w:before="94"/>
        <w:rPr>
          <w:sz w:val="20"/>
        </w:rPr>
      </w:pPr>
      <w:r>
        <w:rPr>
          <w:noProof/>
          <w:sz w:val="20"/>
        </w:rPr>
        <mc:AlternateContent>
          <mc:Choice Requires="wps">
            <w:drawing>
              <wp:anchor distT="0" distB="0" distL="0" distR="0" simplePos="0" relativeHeight="251660288" behindDoc="1" locked="0" layoutInCell="1" allowOverlap="1" wp14:anchorId="5561DE7B" wp14:editId="26A0FCC3">
                <wp:simplePos x="0" y="0"/>
                <wp:positionH relativeFrom="page">
                  <wp:posOffset>914400</wp:posOffset>
                </wp:positionH>
                <wp:positionV relativeFrom="paragraph">
                  <wp:posOffset>221038</wp:posOffset>
                </wp:positionV>
                <wp:extent cx="2025014"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5014" cy="1270"/>
                        </a:xfrm>
                        <a:custGeom>
                          <a:avLst/>
                          <a:gdLst/>
                          <a:ahLst/>
                          <a:cxnLst/>
                          <a:rect l="l" t="t" r="r" b="b"/>
                          <a:pathLst>
                            <a:path w="2025014">
                              <a:moveTo>
                                <a:pt x="0" y="0"/>
                              </a:moveTo>
                              <a:lnTo>
                                <a:pt x="2024616"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87A114" id="Graphic 4" o:spid="_x0000_s1026" style="position:absolute;margin-left:1in;margin-top:17.4pt;width:159.4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0250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" path="m,l2024616,e" filled="f" strokeweight=".15492mm">
                <v:path arrowok="t"/>
                <w10:wrap type="topAndBottom" anchorx="page"/>
              </v:shape>
            </w:pict>
          </mc:Fallback>
        </mc:AlternateContent>
      </w:r>
    </w:p>
    <w:p w14:paraId="52984078" w14:textId="77777777" w:rsidR="00F649AE" w:rsidRDefault="00F649AE" w:rsidP="00F649AE">
      <w:pPr>
        <w:pStyle w:val="BodyText"/>
        <w:spacing w:before="38"/>
      </w:pPr>
      <w:r>
        <w:t>City</w:t>
      </w:r>
      <w:r>
        <w:rPr>
          <w:spacing w:val="-5"/>
        </w:rPr>
        <w:t xml:space="preserve"> </w:t>
      </w:r>
      <w:r>
        <w:rPr>
          <w:spacing w:val="-2"/>
        </w:rPr>
        <w:t>Recorder</w:t>
      </w:r>
    </w:p>
    <w:p w14:paraId="19D63FD3" w14:textId="77777777" w:rsidR="003A2972" w:rsidRPr="006E636D" w:rsidRDefault="003A2972">
      <w:pPr>
        <w:pStyle w:val="BodyText"/>
        <w:rPr>
          <w:rFonts w:ascii="Times New Roman" w:hAnsi="Times New Roman" w:cs="Times New Roman"/>
        </w:rPr>
      </w:pPr>
    </w:p>
    <w:sectPr w:rsidR="003A2972" w:rsidRPr="006E636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0B2EA" w14:textId="77777777" w:rsidR="00613E09" w:rsidRDefault="00613E09">
      <w:pPr>
        <w:spacing w:after="0"/>
      </w:pPr>
      <w:r>
        <w:separator/>
      </w:r>
    </w:p>
  </w:endnote>
  <w:endnote w:type="continuationSeparator" w:id="0">
    <w:p w14:paraId="64C01FDD" w14:textId="77777777" w:rsidR="00613E09" w:rsidRDefault="00613E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61E6F" w14:textId="77777777" w:rsidR="00613E09" w:rsidRDefault="00613E09">
      <w:r>
        <w:separator/>
      </w:r>
    </w:p>
  </w:footnote>
  <w:footnote w:type="continuationSeparator" w:id="0">
    <w:p w14:paraId="2126B900" w14:textId="77777777" w:rsidR="00613E09" w:rsidRDefault="00613E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AE401"/>
    <w:multiLevelType w:val="multilevel"/>
    <w:tmpl w:val="E42C2FE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80975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62620"/>
    <w:rsid w:val="000E16B1"/>
    <w:rsid w:val="00107375"/>
    <w:rsid w:val="00110BF2"/>
    <w:rsid w:val="001E08A3"/>
    <w:rsid w:val="002070CA"/>
    <w:rsid w:val="00292488"/>
    <w:rsid w:val="002B4EFA"/>
    <w:rsid w:val="00327043"/>
    <w:rsid w:val="003723F3"/>
    <w:rsid w:val="003A2972"/>
    <w:rsid w:val="003C3FE5"/>
    <w:rsid w:val="003C49BD"/>
    <w:rsid w:val="003C4E3F"/>
    <w:rsid w:val="00457957"/>
    <w:rsid w:val="004E29B3"/>
    <w:rsid w:val="00590D07"/>
    <w:rsid w:val="005A007D"/>
    <w:rsid w:val="005F40F2"/>
    <w:rsid w:val="00613E09"/>
    <w:rsid w:val="006304CE"/>
    <w:rsid w:val="00645753"/>
    <w:rsid w:val="00680644"/>
    <w:rsid w:val="00686B92"/>
    <w:rsid w:val="00693707"/>
    <w:rsid w:val="006A473E"/>
    <w:rsid w:val="006B053A"/>
    <w:rsid w:val="006D3F70"/>
    <w:rsid w:val="006E636D"/>
    <w:rsid w:val="00703B54"/>
    <w:rsid w:val="00784D58"/>
    <w:rsid w:val="007D1376"/>
    <w:rsid w:val="00807F76"/>
    <w:rsid w:val="00840213"/>
    <w:rsid w:val="00851B1B"/>
    <w:rsid w:val="008D6863"/>
    <w:rsid w:val="00922219"/>
    <w:rsid w:val="00935C2A"/>
    <w:rsid w:val="00955DDD"/>
    <w:rsid w:val="0096390A"/>
    <w:rsid w:val="00985E39"/>
    <w:rsid w:val="00986CE0"/>
    <w:rsid w:val="00A65937"/>
    <w:rsid w:val="00A71F59"/>
    <w:rsid w:val="00AE5AEA"/>
    <w:rsid w:val="00B30FB3"/>
    <w:rsid w:val="00B37639"/>
    <w:rsid w:val="00B86B75"/>
    <w:rsid w:val="00BC48D5"/>
    <w:rsid w:val="00BD64BA"/>
    <w:rsid w:val="00C36279"/>
    <w:rsid w:val="00C41989"/>
    <w:rsid w:val="00CF43BB"/>
    <w:rsid w:val="00D14363"/>
    <w:rsid w:val="00D25CB0"/>
    <w:rsid w:val="00D40EA8"/>
    <w:rsid w:val="00DF65A5"/>
    <w:rsid w:val="00E21BD7"/>
    <w:rsid w:val="00E315A3"/>
    <w:rsid w:val="00EA2A83"/>
    <w:rsid w:val="00F22B43"/>
    <w:rsid w:val="00F35FB1"/>
    <w:rsid w:val="00F649AE"/>
    <w:rsid w:val="00F7129F"/>
    <w:rsid w:val="00FA010C"/>
    <w:rsid w:val="00FC03D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77EF5"/>
  <w15:docId w15:val="{BE6112DB-D411-49C2-9726-6E3240F9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7943">
      <w:bodyDiv w:val="1"/>
      <w:marLeft w:val="0"/>
      <w:marRight w:val="0"/>
      <w:marTop w:val="0"/>
      <w:marBottom w:val="0"/>
      <w:divBdr>
        <w:top w:val="none" w:sz="0" w:space="0" w:color="auto"/>
        <w:left w:val="none" w:sz="0" w:space="0" w:color="auto"/>
        <w:bottom w:val="none" w:sz="0" w:space="0" w:color="auto"/>
        <w:right w:val="none" w:sz="0" w:space="0" w:color="auto"/>
      </w:divBdr>
      <w:divsChild>
        <w:div w:id="432437053">
          <w:marLeft w:val="0"/>
          <w:marRight w:val="0"/>
          <w:marTop w:val="0"/>
          <w:marBottom w:val="0"/>
          <w:divBdr>
            <w:top w:val="none" w:sz="0" w:space="0" w:color="auto"/>
            <w:left w:val="none" w:sz="0" w:space="0" w:color="auto"/>
            <w:bottom w:val="none" w:sz="0" w:space="0" w:color="auto"/>
            <w:right w:val="none" w:sz="0" w:space="0" w:color="auto"/>
          </w:divBdr>
          <w:divsChild>
            <w:div w:id="1626161761">
              <w:marLeft w:val="0"/>
              <w:marRight w:val="0"/>
              <w:marTop w:val="0"/>
              <w:marBottom w:val="0"/>
              <w:divBdr>
                <w:top w:val="none" w:sz="0" w:space="0" w:color="auto"/>
                <w:left w:val="none" w:sz="0" w:space="0" w:color="auto"/>
                <w:bottom w:val="none" w:sz="0" w:space="0" w:color="auto"/>
                <w:right w:val="none" w:sz="0" w:space="0" w:color="auto"/>
              </w:divBdr>
              <w:divsChild>
                <w:div w:id="1095514709">
                  <w:marLeft w:val="0"/>
                  <w:marRight w:val="0"/>
                  <w:marTop w:val="0"/>
                  <w:marBottom w:val="0"/>
                  <w:divBdr>
                    <w:top w:val="none" w:sz="0" w:space="0" w:color="auto"/>
                    <w:left w:val="none" w:sz="0" w:space="0" w:color="auto"/>
                    <w:bottom w:val="none" w:sz="0" w:space="0" w:color="auto"/>
                    <w:right w:val="none" w:sz="0" w:space="0" w:color="auto"/>
                  </w:divBdr>
                  <w:divsChild>
                    <w:div w:id="1008172895">
                      <w:marLeft w:val="0"/>
                      <w:marRight w:val="0"/>
                      <w:marTop w:val="0"/>
                      <w:marBottom w:val="0"/>
                      <w:divBdr>
                        <w:top w:val="none" w:sz="0" w:space="0" w:color="auto"/>
                        <w:left w:val="none" w:sz="0" w:space="0" w:color="auto"/>
                        <w:bottom w:val="none" w:sz="0" w:space="0" w:color="auto"/>
                        <w:right w:val="none" w:sz="0" w:space="0" w:color="auto"/>
                      </w:divBdr>
                    </w:div>
                    <w:div w:id="827213724">
                      <w:marLeft w:val="0"/>
                      <w:marRight w:val="0"/>
                      <w:marTop w:val="0"/>
                      <w:marBottom w:val="180"/>
                      <w:divBdr>
                        <w:top w:val="none" w:sz="0" w:space="0" w:color="auto"/>
                        <w:left w:val="none" w:sz="0" w:space="0" w:color="auto"/>
                        <w:bottom w:val="none" w:sz="0" w:space="0" w:color="auto"/>
                        <w:right w:val="none" w:sz="0" w:space="0" w:color="auto"/>
                      </w:divBdr>
                      <w:divsChild>
                        <w:div w:id="10750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489760">
          <w:marLeft w:val="0"/>
          <w:marRight w:val="0"/>
          <w:marTop w:val="0"/>
          <w:marBottom w:val="0"/>
          <w:divBdr>
            <w:top w:val="none" w:sz="0" w:space="0" w:color="auto"/>
            <w:left w:val="none" w:sz="0" w:space="0" w:color="auto"/>
            <w:bottom w:val="none" w:sz="0" w:space="0" w:color="auto"/>
            <w:right w:val="none" w:sz="0" w:space="0" w:color="auto"/>
          </w:divBdr>
          <w:divsChild>
            <w:div w:id="1225605389">
              <w:marLeft w:val="0"/>
              <w:marRight w:val="0"/>
              <w:marTop w:val="0"/>
              <w:marBottom w:val="0"/>
              <w:divBdr>
                <w:top w:val="none" w:sz="0" w:space="0" w:color="auto"/>
                <w:left w:val="none" w:sz="0" w:space="0" w:color="auto"/>
                <w:bottom w:val="none" w:sz="0" w:space="0" w:color="auto"/>
                <w:right w:val="none" w:sz="0" w:space="0" w:color="auto"/>
              </w:divBdr>
              <w:divsChild>
                <w:div w:id="1877765877">
                  <w:marLeft w:val="0"/>
                  <w:marRight w:val="0"/>
                  <w:marTop w:val="0"/>
                  <w:marBottom w:val="0"/>
                  <w:divBdr>
                    <w:top w:val="none" w:sz="0" w:space="0" w:color="auto"/>
                    <w:left w:val="none" w:sz="0" w:space="0" w:color="auto"/>
                    <w:bottom w:val="none" w:sz="0" w:space="0" w:color="auto"/>
                    <w:right w:val="none" w:sz="0" w:space="0" w:color="auto"/>
                  </w:divBdr>
                  <w:divsChild>
                    <w:div w:id="71515264">
                      <w:marLeft w:val="0"/>
                      <w:marRight w:val="0"/>
                      <w:marTop w:val="0"/>
                      <w:marBottom w:val="0"/>
                      <w:divBdr>
                        <w:top w:val="none" w:sz="0" w:space="0" w:color="auto"/>
                        <w:left w:val="none" w:sz="0" w:space="0" w:color="auto"/>
                        <w:bottom w:val="none" w:sz="0" w:space="0" w:color="auto"/>
                        <w:right w:val="none" w:sz="0" w:space="0" w:color="auto"/>
                      </w:divBdr>
                    </w:div>
                    <w:div w:id="330530020">
                      <w:marLeft w:val="0"/>
                      <w:marRight w:val="0"/>
                      <w:marTop w:val="0"/>
                      <w:marBottom w:val="180"/>
                      <w:divBdr>
                        <w:top w:val="none" w:sz="0" w:space="0" w:color="auto"/>
                        <w:left w:val="none" w:sz="0" w:space="0" w:color="auto"/>
                        <w:bottom w:val="none" w:sz="0" w:space="0" w:color="auto"/>
                        <w:right w:val="none" w:sz="0" w:space="0" w:color="auto"/>
                      </w:divBdr>
                      <w:divsChild>
                        <w:div w:id="63329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219679">
          <w:marLeft w:val="0"/>
          <w:marRight w:val="0"/>
          <w:marTop w:val="0"/>
          <w:marBottom w:val="0"/>
          <w:divBdr>
            <w:top w:val="none" w:sz="0" w:space="0" w:color="auto"/>
            <w:left w:val="none" w:sz="0" w:space="0" w:color="auto"/>
            <w:bottom w:val="none" w:sz="0" w:space="0" w:color="auto"/>
            <w:right w:val="none" w:sz="0" w:space="0" w:color="auto"/>
          </w:divBdr>
          <w:divsChild>
            <w:div w:id="1036203137">
              <w:marLeft w:val="0"/>
              <w:marRight w:val="0"/>
              <w:marTop w:val="0"/>
              <w:marBottom w:val="0"/>
              <w:divBdr>
                <w:top w:val="none" w:sz="0" w:space="0" w:color="auto"/>
                <w:left w:val="none" w:sz="0" w:space="0" w:color="auto"/>
                <w:bottom w:val="none" w:sz="0" w:space="0" w:color="auto"/>
                <w:right w:val="none" w:sz="0" w:space="0" w:color="auto"/>
              </w:divBdr>
              <w:divsChild>
                <w:div w:id="382558847">
                  <w:marLeft w:val="0"/>
                  <w:marRight w:val="0"/>
                  <w:marTop w:val="0"/>
                  <w:marBottom w:val="0"/>
                  <w:divBdr>
                    <w:top w:val="none" w:sz="0" w:space="0" w:color="auto"/>
                    <w:left w:val="none" w:sz="0" w:space="0" w:color="auto"/>
                    <w:bottom w:val="none" w:sz="0" w:space="0" w:color="auto"/>
                    <w:right w:val="none" w:sz="0" w:space="0" w:color="auto"/>
                  </w:divBdr>
                  <w:divsChild>
                    <w:div w:id="2101828393">
                      <w:marLeft w:val="0"/>
                      <w:marRight w:val="0"/>
                      <w:marTop w:val="0"/>
                      <w:marBottom w:val="0"/>
                      <w:divBdr>
                        <w:top w:val="none" w:sz="0" w:space="0" w:color="auto"/>
                        <w:left w:val="none" w:sz="0" w:space="0" w:color="auto"/>
                        <w:bottom w:val="none" w:sz="0" w:space="0" w:color="auto"/>
                        <w:right w:val="none" w:sz="0" w:space="0" w:color="auto"/>
                      </w:divBdr>
                    </w:div>
                    <w:div w:id="929848676">
                      <w:marLeft w:val="0"/>
                      <w:marRight w:val="0"/>
                      <w:marTop w:val="0"/>
                      <w:marBottom w:val="180"/>
                      <w:divBdr>
                        <w:top w:val="none" w:sz="0" w:space="0" w:color="auto"/>
                        <w:left w:val="none" w:sz="0" w:space="0" w:color="auto"/>
                        <w:bottom w:val="none" w:sz="0" w:space="0" w:color="auto"/>
                        <w:right w:val="none" w:sz="0" w:space="0" w:color="auto"/>
                      </w:divBdr>
                      <w:divsChild>
                        <w:div w:id="1513563674">
                          <w:marLeft w:val="0"/>
                          <w:marRight w:val="0"/>
                          <w:marTop w:val="0"/>
                          <w:marBottom w:val="0"/>
                          <w:divBdr>
                            <w:top w:val="none" w:sz="0" w:space="0" w:color="auto"/>
                            <w:left w:val="none" w:sz="0" w:space="0" w:color="auto"/>
                            <w:bottom w:val="none" w:sz="0" w:space="0" w:color="auto"/>
                            <w:right w:val="none" w:sz="0" w:space="0" w:color="auto"/>
                          </w:divBdr>
                        </w:div>
                      </w:divsChild>
                    </w:div>
                    <w:div w:id="1448769518">
                      <w:marLeft w:val="0"/>
                      <w:marRight w:val="0"/>
                      <w:marTop w:val="0"/>
                      <w:marBottom w:val="180"/>
                      <w:divBdr>
                        <w:top w:val="none" w:sz="0" w:space="0" w:color="auto"/>
                        <w:left w:val="none" w:sz="0" w:space="0" w:color="auto"/>
                        <w:bottom w:val="none" w:sz="0" w:space="0" w:color="auto"/>
                        <w:right w:val="none" w:sz="0" w:space="0" w:color="auto"/>
                      </w:divBdr>
                      <w:divsChild>
                        <w:div w:id="1766682420">
                          <w:marLeft w:val="0"/>
                          <w:marRight w:val="0"/>
                          <w:marTop w:val="0"/>
                          <w:marBottom w:val="0"/>
                          <w:divBdr>
                            <w:top w:val="none" w:sz="0" w:space="0" w:color="auto"/>
                            <w:left w:val="none" w:sz="0" w:space="0" w:color="auto"/>
                            <w:bottom w:val="none" w:sz="0" w:space="0" w:color="auto"/>
                            <w:right w:val="none" w:sz="0" w:space="0" w:color="auto"/>
                          </w:divBdr>
                        </w:div>
                      </w:divsChild>
                    </w:div>
                    <w:div w:id="1239051198">
                      <w:marLeft w:val="0"/>
                      <w:marRight w:val="0"/>
                      <w:marTop w:val="0"/>
                      <w:marBottom w:val="180"/>
                      <w:divBdr>
                        <w:top w:val="none" w:sz="0" w:space="0" w:color="auto"/>
                        <w:left w:val="none" w:sz="0" w:space="0" w:color="auto"/>
                        <w:bottom w:val="none" w:sz="0" w:space="0" w:color="auto"/>
                        <w:right w:val="none" w:sz="0" w:space="0" w:color="auto"/>
                      </w:divBdr>
                      <w:divsChild>
                        <w:div w:id="527597168">
                          <w:marLeft w:val="0"/>
                          <w:marRight w:val="0"/>
                          <w:marTop w:val="0"/>
                          <w:marBottom w:val="0"/>
                          <w:divBdr>
                            <w:top w:val="none" w:sz="0" w:space="0" w:color="auto"/>
                            <w:left w:val="none" w:sz="0" w:space="0" w:color="auto"/>
                            <w:bottom w:val="none" w:sz="0" w:space="0" w:color="auto"/>
                            <w:right w:val="none" w:sz="0" w:space="0" w:color="auto"/>
                          </w:divBdr>
                        </w:div>
                      </w:divsChild>
                    </w:div>
                    <w:div w:id="411699761">
                      <w:marLeft w:val="0"/>
                      <w:marRight w:val="0"/>
                      <w:marTop w:val="0"/>
                      <w:marBottom w:val="180"/>
                      <w:divBdr>
                        <w:top w:val="none" w:sz="0" w:space="0" w:color="auto"/>
                        <w:left w:val="none" w:sz="0" w:space="0" w:color="auto"/>
                        <w:bottom w:val="none" w:sz="0" w:space="0" w:color="auto"/>
                        <w:right w:val="none" w:sz="0" w:space="0" w:color="auto"/>
                      </w:divBdr>
                      <w:divsChild>
                        <w:div w:id="2052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81199">
          <w:marLeft w:val="0"/>
          <w:marRight w:val="0"/>
          <w:marTop w:val="0"/>
          <w:marBottom w:val="0"/>
          <w:divBdr>
            <w:top w:val="none" w:sz="0" w:space="0" w:color="auto"/>
            <w:left w:val="none" w:sz="0" w:space="0" w:color="auto"/>
            <w:bottom w:val="none" w:sz="0" w:space="0" w:color="auto"/>
            <w:right w:val="none" w:sz="0" w:space="0" w:color="auto"/>
          </w:divBdr>
          <w:divsChild>
            <w:div w:id="1847859745">
              <w:marLeft w:val="0"/>
              <w:marRight w:val="0"/>
              <w:marTop w:val="0"/>
              <w:marBottom w:val="0"/>
              <w:divBdr>
                <w:top w:val="none" w:sz="0" w:space="0" w:color="auto"/>
                <w:left w:val="none" w:sz="0" w:space="0" w:color="auto"/>
                <w:bottom w:val="none" w:sz="0" w:space="0" w:color="auto"/>
                <w:right w:val="none" w:sz="0" w:space="0" w:color="auto"/>
              </w:divBdr>
              <w:divsChild>
                <w:div w:id="782647980">
                  <w:marLeft w:val="0"/>
                  <w:marRight w:val="0"/>
                  <w:marTop w:val="0"/>
                  <w:marBottom w:val="0"/>
                  <w:divBdr>
                    <w:top w:val="none" w:sz="0" w:space="0" w:color="auto"/>
                    <w:left w:val="none" w:sz="0" w:space="0" w:color="auto"/>
                    <w:bottom w:val="none" w:sz="0" w:space="0" w:color="auto"/>
                    <w:right w:val="none" w:sz="0" w:space="0" w:color="auto"/>
                  </w:divBdr>
                  <w:divsChild>
                    <w:div w:id="793138301">
                      <w:marLeft w:val="0"/>
                      <w:marRight w:val="0"/>
                      <w:marTop w:val="0"/>
                      <w:marBottom w:val="0"/>
                      <w:divBdr>
                        <w:top w:val="none" w:sz="0" w:space="0" w:color="auto"/>
                        <w:left w:val="none" w:sz="0" w:space="0" w:color="auto"/>
                        <w:bottom w:val="none" w:sz="0" w:space="0" w:color="auto"/>
                        <w:right w:val="none" w:sz="0" w:space="0" w:color="auto"/>
                      </w:divBdr>
                    </w:div>
                    <w:div w:id="1878425423">
                      <w:marLeft w:val="0"/>
                      <w:marRight w:val="0"/>
                      <w:marTop w:val="0"/>
                      <w:marBottom w:val="180"/>
                      <w:divBdr>
                        <w:top w:val="none" w:sz="0" w:space="0" w:color="auto"/>
                        <w:left w:val="none" w:sz="0" w:space="0" w:color="auto"/>
                        <w:bottom w:val="none" w:sz="0" w:space="0" w:color="auto"/>
                        <w:right w:val="none" w:sz="0" w:space="0" w:color="auto"/>
                      </w:divBdr>
                      <w:divsChild>
                        <w:div w:id="139843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783625">
          <w:marLeft w:val="0"/>
          <w:marRight w:val="0"/>
          <w:marTop w:val="0"/>
          <w:marBottom w:val="0"/>
          <w:divBdr>
            <w:top w:val="none" w:sz="0" w:space="0" w:color="auto"/>
            <w:left w:val="none" w:sz="0" w:space="0" w:color="auto"/>
            <w:bottom w:val="none" w:sz="0" w:space="0" w:color="auto"/>
            <w:right w:val="none" w:sz="0" w:space="0" w:color="auto"/>
          </w:divBdr>
          <w:divsChild>
            <w:div w:id="411396990">
              <w:marLeft w:val="0"/>
              <w:marRight w:val="0"/>
              <w:marTop w:val="0"/>
              <w:marBottom w:val="0"/>
              <w:divBdr>
                <w:top w:val="none" w:sz="0" w:space="0" w:color="auto"/>
                <w:left w:val="none" w:sz="0" w:space="0" w:color="auto"/>
                <w:bottom w:val="none" w:sz="0" w:space="0" w:color="auto"/>
                <w:right w:val="none" w:sz="0" w:space="0" w:color="auto"/>
              </w:divBdr>
              <w:divsChild>
                <w:div w:id="586578026">
                  <w:marLeft w:val="0"/>
                  <w:marRight w:val="0"/>
                  <w:marTop w:val="0"/>
                  <w:marBottom w:val="0"/>
                  <w:divBdr>
                    <w:top w:val="none" w:sz="0" w:space="0" w:color="auto"/>
                    <w:left w:val="none" w:sz="0" w:space="0" w:color="auto"/>
                    <w:bottom w:val="none" w:sz="0" w:space="0" w:color="auto"/>
                    <w:right w:val="none" w:sz="0" w:space="0" w:color="auto"/>
                  </w:divBdr>
                  <w:divsChild>
                    <w:div w:id="508106555">
                      <w:marLeft w:val="0"/>
                      <w:marRight w:val="0"/>
                      <w:marTop w:val="0"/>
                      <w:marBottom w:val="0"/>
                      <w:divBdr>
                        <w:top w:val="none" w:sz="0" w:space="0" w:color="auto"/>
                        <w:left w:val="none" w:sz="0" w:space="0" w:color="auto"/>
                        <w:bottom w:val="none" w:sz="0" w:space="0" w:color="auto"/>
                        <w:right w:val="none" w:sz="0" w:space="0" w:color="auto"/>
                      </w:divBdr>
                    </w:div>
                    <w:div w:id="364253463">
                      <w:marLeft w:val="0"/>
                      <w:marRight w:val="0"/>
                      <w:marTop w:val="0"/>
                      <w:marBottom w:val="180"/>
                      <w:divBdr>
                        <w:top w:val="none" w:sz="0" w:space="0" w:color="auto"/>
                        <w:left w:val="none" w:sz="0" w:space="0" w:color="auto"/>
                        <w:bottom w:val="none" w:sz="0" w:space="0" w:color="auto"/>
                        <w:right w:val="none" w:sz="0" w:space="0" w:color="auto"/>
                      </w:divBdr>
                      <w:divsChild>
                        <w:div w:id="116839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095079">
          <w:marLeft w:val="0"/>
          <w:marRight w:val="0"/>
          <w:marTop w:val="0"/>
          <w:marBottom w:val="0"/>
          <w:divBdr>
            <w:top w:val="none" w:sz="0" w:space="0" w:color="auto"/>
            <w:left w:val="none" w:sz="0" w:space="0" w:color="auto"/>
            <w:bottom w:val="none" w:sz="0" w:space="0" w:color="auto"/>
            <w:right w:val="none" w:sz="0" w:space="0" w:color="auto"/>
          </w:divBdr>
          <w:divsChild>
            <w:div w:id="1956936445">
              <w:marLeft w:val="0"/>
              <w:marRight w:val="0"/>
              <w:marTop w:val="0"/>
              <w:marBottom w:val="0"/>
              <w:divBdr>
                <w:top w:val="none" w:sz="0" w:space="0" w:color="auto"/>
                <w:left w:val="none" w:sz="0" w:space="0" w:color="auto"/>
                <w:bottom w:val="none" w:sz="0" w:space="0" w:color="auto"/>
                <w:right w:val="none" w:sz="0" w:space="0" w:color="auto"/>
              </w:divBdr>
              <w:divsChild>
                <w:div w:id="456876362">
                  <w:marLeft w:val="0"/>
                  <w:marRight w:val="0"/>
                  <w:marTop w:val="0"/>
                  <w:marBottom w:val="0"/>
                  <w:divBdr>
                    <w:top w:val="none" w:sz="0" w:space="0" w:color="auto"/>
                    <w:left w:val="none" w:sz="0" w:space="0" w:color="auto"/>
                    <w:bottom w:val="none" w:sz="0" w:space="0" w:color="auto"/>
                    <w:right w:val="none" w:sz="0" w:space="0" w:color="auto"/>
                  </w:divBdr>
                  <w:divsChild>
                    <w:div w:id="1468357015">
                      <w:marLeft w:val="0"/>
                      <w:marRight w:val="0"/>
                      <w:marTop w:val="0"/>
                      <w:marBottom w:val="0"/>
                      <w:divBdr>
                        <w:top w:val="none" w:sz="0" w:space="0" w:color="auto"/>
                        <w:left w:val="none" w:sz="0" w:space="0" w:color="auto"/>
                        <w:bottom w:val="none" w:sz="0" w:space="0" w:color="auto"/>
                        <w:right w:val="none" w:sz="0" w:space="0" w:color="auto"/>
                      </w:divBdr>
                    </w:div>
                    <w:div w:id="1036127897">
                      <w:marLeft w:val="0"/>
                      <w:marRight w:val="0"/>
                      <w:marTop w:val="0"/>
                      <w:marBottom w:val="180"/>
                      <w:divBdr>
                        <w:top w:val="none" w:sz="0" w:space="0" w:color="auto"/>
                        <w:left w:val="none" w:sz="0" w:space="0" w:color="auto"/>
                        <w:bottom w:val="none" w:sz="0" w:space="0" w:color="auto"/>
                        <w:right w:val="none" w:sz="0" w:space="0" w:color="auto"/>
                      </w:divBdr>
                      <w:divsChild>
                        <w:div w:id="35234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30660">
          <w:marLeft w:val="0"/>
          <w:marRight w:val="0"/>
          <w:marTop w:val="0"/>
          <w:marBottom w:val="0"/>
          <w:divBdr>
            <w:top w:val="none" w:sz="0" w:space="0" w:color="auto"/>
            <w:left w:val="none" w:sz="0" w:space="0" w:color="auto"/>
            <w:bottom w:val="none" w:sz="0" w:space="0" w:color="auto"/>
            <w:right w:val="none" w:sz="0" w:space="0" w:color="auto"/>
          </w:divBdr>
          <w:divsChild>
            <w:div w:id="612398525">
              <w:marLeft w:val="0"/>
              <w:marRight w:val="0"/>
              <w:marTop w:val="0"/>
              <w:marBottom w:val="0"/>
              <w:divBdr>
                <w:top w:val="none" w:sz="0" w:space="0" w:color="auto"/>
                <w:left w:val="none" w:sz="0" w:space="0" w:color="auto"/>
                <w:bottom w:val="none" w:sz="0" w:space="0" w:color="auto"/>
                <w:right w:val="none" w:sz="0" w:space="0" w:color="auto"/>
              </w:divBdr>
              <w:divsChild>
                <w:div w:id="231745433">
                  <w:marLeft w:val="0"/>
                  <w:marRight w:val="0"/>
                  <w:marTop w:val="0"/>
                  <w:marBottom w:val="0"/>
                  <w:divBdr>
                    <w:top w:val="none" w:sz="0" w:space="0" w:color="auto"/>
                    <w:left w:val="none" w:sz="0" w:space="0" w:color="auto"/>
                    <w:bottom w:val="none" w:sz="0" w:space="0" w:color="auto"/>
                    <w:right w:val="none" w:sz="0" w:space="0" w:color="auto"/>
                  </w:divBdr>
                  <w:divsChild>
                    <w:div w:id="1663698514">
                      <w:marLeft w:val="0"/>
                      <w:marRight w:val="0"/>
                      <w:marTop w:val="0"/>
                      <w:marBottom w:val="0"/>
                      <w:divBdr>
                        <w:top w:val="none" w:sz="0" w:space="0" w:color="auto"/>
                        <w:left w:val="none" w:sz="0" w:space="0" w:color="auto"/>
                        <w:bottom w:val="none" w:sz="0" w:space="0" w:color="auto"/>
                        <w:right w:val="none" w:sz="0" w:space="0" w:color="auto"/>
                      </w:divBdr>
                    </w:div>
                    <w:div w:id="2109884598">
                      <w:marLeft w:val="0"/>
                      <w:marRight w:val="0"/>
                      <w:marTop w:val="0"/>
                      <w:marBottom w:val="180"/>
                      <w:divBdr>
                        <w:top w:val="none" w:sz="0" w:space="0" w:color="auto"/>
                        <w:left w:val="none" w:sz="0" w:space="0" w:color="auto"/>
                        <w:bottom w:val="none" w:sz="0" w:space="0" w:color="auto"/>
                        <w:right w:val="none" w:sz="0" w:space="0" w:color="auto"/>
                      </w:divBdr>
                      <w:divsChild>
                        <w:div w:id="15213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475856">
          <w:marLeft w:val="0"/>
          <w:marRight w:val="0"/>
          <w:marTop w:val="0"/>
          <w:marBottom w:val="0"/>
          <w:divBdr>
            <w:top w:val="none" w:sz="0" w:space="0" w:color="auto"/>
            <w:left w:val="none" w:sz="0" w:space="0" w:color="auto"/>
            <w:bottom w:val="none" w:sz="0" w:space="0" w:color="auto"/>
            <w:right w:val="none" w:sz="0" w:space="0" w:color="auto"/>
          </w:divBdr>
          <w:divsChild>
            <w:div w:id="1812793480">
              <w:marLeft w:val="0"/>
              <w:marRight w:val="0"/>
              <w:marTop w:val="0"/>
              <w:marBottom w:val="0"/>
              <w:divBdr>
                <w:top w:val="none" w:sz="0" w:space="0" w:color="auto"/>
                <w:left w:val="none" w:sz="0" w:space="0" w:color="auto"/>
                <w:bottom w:val="none" w:sz="0" w:space="0" w:color="auto"/>
                <w:right w:val="none" w:sz="0" w:space="0" w:color="auto"/>
              </w:divBdr>
              <w:divsChild>
                <w:div w:id="30040137">
                  <w:marLeft w:val="0"/>
                  <w:marRight w:val="0"/>
                  <w:marTop w:val="0"/>
                  <w:marBottom w:val="0"/>
                  <w:divBdr>
                    <w:top w:val="none" w:sz="0" w:space="0" w:color="auto"/>
                    <w:left w:val="none" w:sz="0" w:space="0" w:color="auto"/>
                    <w:bottom w:val="none" w:sz="0" w:space="0" w:color="auto"/>
                    <w:right w:val="none" w:sz="0" w:space="0" w:color="auto"/>
                  </w:divBdr>
                  <w:divsChild>
                    <w:div w:id="1706637353">
                      <w:marLeft w:val="0"/>
                      <w:marRight w:val="0"/>
                      <w:marTop w:val="0"/>
                      <w:marBottom w:val="0"/>
                      <w:divBdr>
                        <w:top w:val="none" w:sz="0" w:space="0" w:color="auto"/>
                        <w:left w:val="none" w:sz="0" w:space="0" w:color="auto"/>
                        <w:bottom w:val="none" w:sz="0" w:space="0" w:color="auto"/>
                        <w:right w:val="none" w:sz="0" w:space="0" w:color="auto"/>
                      </w:divBdr>
                    </w:div>
                    <w:div w:id="7683659">
                      <w:marLeft w:val="0"/>
                      <w:marRight w:val="0"/>
                      <w:marTop w:val="0"/>
                      <w:marBottom w:val="180"/>
                      <w:divBdr>
                        <w:top w:val="none" w:sz="0" w:space="0" w:color="auto"/>
                        <w:left w:val="none" w:sz="0" w:space="0" w:color="auto"/>
                        <w:bottom w:val="none" w:sz="0" w:space="0" w:color="auto"/>
                        <w:right w:val="none" w:sz="0" w:space="0" w:color="auto"/>
                      </w:divBdr>
                      <w:divsChild>
                        <w:div w:id="164634843">
                          <w:marLeft w:val="0"/>
                          <w:marRight w:val="0"/>
                          <w:marTop w:val="0"/>
                          <w:marBottom w:val="0"/>
                          <w:divBdr>
                            <w:top w:val="none" w:sz="0" w:space="0" w:color="auto"/>
                            <w:left w:val="none" w:sz="0" w:space="0" w:color="auto"/>
                            <w:bottom w:val="none" w:sz="0" w:space="0" w:color="auto"/>
                            <w:right w:val="none" w:sz="0" w:space="0" w:color="auto"/>
                          </w:divBdr>
                        </w:div>
                      </w:divsChild>
                    </w:div>
                    <w:div w:id="1346708132">
                      <w:marLeft w:val="0"/>
                      <w:marRight w:val="0"/>
                      <w:marTop w:val="0"/>
                      <w:marBottom w:val="180"/>
                      <w:divBdr>
                        <w:top w:val="none" w:sz="0" w:space="0" w:color="auto"/>
                        <w:left w:val="none" w:sz="0" w:space="0" w:color="auto"/>
                        <w:bottom w:val="none" w:sz="0" w:space="0" w:color="auto"/>
                        <w:right w:val="none" w:sz="0" w:space="0" w:color="auto"/>
                      </w:divBdr>
                      <w:divsChild>
                        <w:div w:id="16504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1394</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keywords/>
  <cp:lastModifiedBy>Donja Wright</cp:lastModifiedBy>
  <cp:revision>2</cp:revision>
  <dcterms:created xsi:type="dcterms:W3CDTF">2025-05-29T23:17:00Z</dcterms:created>
  <dcterms:modified xsi:type="dcterms:W3CDTF">2025-05-29T23:17:00Z</dcterms:modified>
</cp:coreProperties>
</file>