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E8643" w14:textId="785BAC94" w:rsidR="00666908" w:rsidRDefault="00064E7D">
      <w:pPr>
        <w:pStyle w:val="Heading1"/>
        <w:spacing w:before="80"/>
        <w:ind w:left="6"/>
      </w:pPr>
      <w:r>
        <w:t>ORDINANCE</w:t>
      </w:r>
      <w:r>
        <w:rPr>
          <w:spacing w:val="-12"/>
        </w:rPr>
        <w:t xml:space="preserve"> </w:t>
      </w:r>
      <w:r>
        <w:t>NO.</w:t>
      </w:r>
      <w:r>
        <w:rPr>
          <w:spacing w:val="-12"/>
        </w:rPr>
        <w:t xml:space="preserve"> </w:t>
      </w:r>
      <w:r>
        <w:t>2025-</w:t>
      </w:r>
      <w:r w:rsidR="008066C0">
        <w:t>14</w:t>
      </w:r>
    </w:p>
    <w:p w14:paraId="4321A416" w14:textId="77777777" w:rsidR="00666908" w:rsidRDefault="00666908">
      <w:pPr>
        <w:pStyle w:val="BodyText"/>
        <w:spacing w:before="24"/>
        <w:rPr>
          <w:b/>
        </w:rPr>
      </w:pPr>
    </w:p>
    <w:p w14:paraId="7CA0C19F" w14:textId="70F3714D" w:rsidR="00666908" w:rsidRDefault="00064E7D">
      <w:pPr>
        <w:spacing w:line="276" w:lineRule="auto"/>
        <w:ind w:left="1440" w:right="1439"/>
        <w:jc w:val="both"/>
        <w:rPr>
          <w:b/>
        </w:rPr>
      </w:pPr>
      <w:r>
        <w:rPr>
          <w:b/>
        </w:rPr>
        <w:t xml:space="preserve">AN ORDINANCE OF </w:t>
      </w:r>
      <w:r w:rsidR="00F8095A">
        <w:rPr>
          <w:b/>
        </w:rPr>
        <w:t>HYDE PARK</w:t>
      </w:r>
      <w:r>
        <w:rPr>
          <w:b/>
        </w:rPr>
        <w:t xml:space="preserve"> CITY, UTAH, ADOPTING A MUNICIPAL</w:t>
      </w:r>
      <w:r>
        <w:rPr>
          <w:b/>
          <w:spacing w:val="-14"/>
        </w:rPr>
        <w:t xml:space="preserve"> </w:t>
      </w:r>
      <w:r>
        <w:rPr>
          <w:b/>
        </w:rPr>
        <w:t>TRANSIENT</w:t>
      </w:r>
      <w:r>
        <w:rPr>
          <w:b/>
          <w:spacing w:val="-14"/>
        </w:rPr>
        <w:t xml:space="preserve"> </w:t>
      </w:r>
      <w:r>
        <w:rPr>
          <w:b/>
        </w:rPr>
        <w:t>ROOM</w:t>
      </w:r>
      <w:r>
        <w:rPr>
          <w:b/>
          <w:spacing w:val="-14"/>
        </w:rPr>
        <w:t xml:space="preserve"> </w:t>
      </w:r>
      <w:r>
        <w:rPr>
          <w:b/>
        </w:rPr>
        <w:t>TAX</w:t>
      </w:r>
      <w:r>
        <w:rPr>
          <w:b/>
          <w:spacing w:val="-13"/>
        </w:rPr>
        <w:t xml:space="preserve"> </w:t>
      </w:r>
      <w:r>
        <w:rPr>
          <w:b/>
        </w:rPr>
        <w:t>AND</w:t>
      </w:r>
      <w:r>
        <w:rPr>
          <w:b/>
          <w:spacing w:val="-14"/>
        </w:rPr>
        <w:t xml:space="preserve"> </w:t>
      </w:r>
      <w:r>
        <w:rPr>
          <w:b/>
        </w:rPr>
        <w:t>ESTABLISHING</w:t>
      </w:r>
      <w:r>
        <w:rPr>
          <w:b/>
          <w:spacing w:val="-14"/>
        </w:rPr>
        <w:t xml:space="preserve"> </w:t>
      </w:r>
      <w:r>
        <w:rPr>
          <w:b/>
        </w:rPr>
        <w:t>AN EFFECTIVE DATE</w:t>
      </w:r>
    </w:p>
    <w:p w14:paraId="3E30E49A" w14:textId="30F5F721" w:rsidR="00666908" w:rsidRDefault="00064E7D">
      <w:pPr>
        <w:pStyle w:val="BodyText"/>
        <w:spacing w:before="241" w:line="276" w:lineRule="auto"/>
        <w:ind w:firstLine="20"/>
      </w:pPr>
      <w:r>
        <w:rPr>
          <w:b/>
        </w:rPr>
        <w:t>WHEREAS</w:t>
      </w:r>
      <w:r>
        <w:t>, Utah Code Section 59-12-352 authorizes a municipality to impose a municipal transient room tax (“TRT”) of not more than 1% on charges for tourist</w:t>
      </w:r>
      <w:r>
        <w:rPr>
          <w:spacing w:val="-1"/>
        </w:rPr>
        <w:t xml:space="preserve"> </w:t>
      </w:r>
      <w:r>
        <w:t>home, hotel, motel, bed and breakfast, and trailer</w:t>
      </w:r>
      <w:r>
        <w:rPr>
          <w:spacing w:val="-4"/>
        </w:rPr>
        <w:t xml:space="preserve"> </w:t>
      </w:r>
      <w:r>
        <w:t>court</w:t>
      </w:r>
      <w:r>
        <w:rPr>
          <w:spacing w:val="-4"/>
        </w:rPr>
        <w:t xml:space="preserve"> </w:t>
      </w:r>
      <w:r>
        <w:t>accommodations</w:t>
      </w:r>
      <w:r>
        <w:rPr>
          <w:spacing w:val="-4"/>
        </w:rPr>
        <w:t xml:space="preserve"> </w:t>
      </w:r>
      <w:r>
        <w:t>and</w:t>
      </w:r>
      <w:r>
        <w:rPr>
          <w:spacing w:val="-2"/>
        </w:rPr>
        <w:t xml:space="preserve"> </w:t>
      </w:r>
      <w:r>
        <w:t>services</w:t>
      </w:r>
      <w:r>
        <w:rPr>
          <w:spacing w:val="-3"/>
        </w:rPr>
        <w:t xml:space="preserve"> </w:t>
      </w:r>
      <w:r>
        <w:t>that</w:t>
      </w:r>
      <w:r>
        <w:rPr>
          <w:spacing w:val="-3"/>
        </w:rPr>
        <w:t xml:space="preserve"> </w:t>
      </w:r>
      <w:r>
        <w:t>are</w:t>
      </w:r>
      <w:r>
        <w:rPr>
          <w:spacing w:val="-3"/>
        </w:rPr>
        <w:t xml:space="preserve"> </w:t>
      </w:r>
      <w:r>
        <w:t>regularly</w:t>
      </w:r>
      <w:r>
        <w:rPr>
          <w:spacing w:val="-5"/>
        </w:rPr>
        <w:t xml:space="preserve"> </w:t>
      </w:r>
      <w:r>
        <w:t>rented</w:t>
      </w:r>
      <w:r>
        <w:rPr>
          <w:spacing w:val="-3"/>
        </w:rPr>
        <w:t xml:space="preserve"> </w:t>
      </w:r>
      <w:r>
        <w:t>for</w:t>
      </w:r>
      <w:r>
        <w:rPr>
          <w:spacing w:val="-4"/>
        </w:rPr>
        <w:t xml:space="preserve"> </w:t>
      </w:r>
      <w:r>
        <w:t>less</w:t>
      </w:r>
      <w:r>
        <w:rPr>
          <w:spacing w:val="-4"/>
        </w:rPr>
        <w:t xml:space="preserve"> </w:t>
      </w:r>
      <w:r>
        <w:t>than</w:t>
      </w:r>
      <w:r>
        <w:rPr>
          <w:spacing w:val="-4"/>
        </w:rPr>
        <w:t xml:space="preserve"> </w:t>
      </w:r>
      <w:r>
        <w:t>30</w:t>
      </w:r>
      <w:r>
        <w:rPr>
          <w:spacing w:val="-3"/>
        </w:rPr>
        <w:t xml:space="preserve"> </w:t>
      </w:r>
      <w:r>
        <w:t>consecutive</w:t>
      </w:r>
      <w:r>
        <w:rPr>
          <w:spacing w:val="-4"/>
        </w:rPr>
        <w:t xml:space="preserve"> </w:t>
      </w:r>
      <w:r>
        <w:t>days;</w:t>
      </w:r>
      <w:r>
        <w:rPr>
          <w:spacing w:val="-4"/>
        </w:rPr>
        <w:t xml:space="preserve"> </w:t>
      </w:r>
      <w:r>
        <w:t>and</w:t>
      </w:r>
    </w:p>
    <w:p w14:paraId="74BEBAE3" w14:textId="77777777" w:rsidR="00666908" w:rsidRDefault="00064E7D">
      <w:pPr>
        <w:pStyle w:val="BodyText"/>
        <w:spacing w:before="241" w:line="276" w:lineRule="auto"/>
        <w:ind w:right="344" w:firstLine="20"/>
      </w:pPr>
      <w:r>
        <w:rPr>
          <w:b/>
        </w:rPr>
        <w:t>WHEREAS</w:t>
      </w:r>
      <w:r>
        <w:t>,</w:t>
      </w:r>
      <w:r>
        <w:rPr>
          <w:spacing w:val="-2"/>
        </w:rPr>
        <w:t xml:space="preserve"> </w:t>
      </w:r>
      <w:r>
        <w:t>the</w:t>
      </w:r>
      <w:r>
        <w:rPr>
          <w:spacing w:val="-4"/>
        </w:rPr>
        <w:t xml:space="preserve"> </w:t>
      </w:r>
      <w:r>
        <w:t>governing</w:t>
      </w:r>
      <w:r>
        <w:rPr>
          <w:spacing w:val="-4"/>
        </w:rPr>
        <w:t xml:space="preserve"> </w:t>
      </w:r>
      <w:r>
        <w:t>body</w:t>
      </w:r>
      <w:r>
        <w:rPr>
          <w:spacing w:val="-3"/>
        </w:rPr>
        <w:t xml:space="preserve"> </w:t>
      </w:r>
      <w:r>
        <w:t>of</w:t>
      </w:r>
      <w:r>
        <w:rPr>
          <w:spacing w:val="-4"/>
        </w:rPr>
        <w:t xml:space="preserve"> </w:t>
      </w:r>
      <w:r>
        <w:t>the</w:t>
      </w:r>
      <w:r>
        <w:rPr>
          <w:spacing w:val="-5"/>
        </w:rPr>
        <w:t xml:space="preserve"> </w:t>
      </w:r>
      <w:r>
        <w:t>municipality</w:t>
      </w:r>
      <w:r>
        <w:rPr>
          <w:spacing w:val="-3"/>
        </w:rPr>
        <w:t xml:space="preserve"> </w:t>
      </w:r>
      <w:r>
        <w:t>is</w:t>
      </w:r>
      <w:r>
        <w:rPr>
          <w:spacing w:val="-4"/>
        </w:rPr>
        <w:t xml:space="preserve"> </w:t>
      </w:r>
      <w:r>
        <w:t>required</w:t>
      </w:r>
      <w:r>
        <w:rPr>
          <w:spacing w:val="-3"/>
        </w:rPr>
        <w:t xml:space="preserve"> </w:t>
      </w:r>
      <w:r>
        <w:t>to</w:t>
      </w:r>
      <w:r>
        <w:rPr>
          <w:spacing w:val="-3"/>
        </w:rPr>
        <w:t xml:space="preserve"> </w:t>
      </w:r>
      <w:r>
        <w:t>regulate</w:t>
      </w:r>
      <w:r>
        <w:rPr>
          <w:spacing w:val="-3"/>
        </w:rPr>
        <w:t xml:space="preserve"> </w:t>
      </w:r>
      <w:r>
        <w:t>the</w:t>
      </w:r>
      <w:r>
        <w:rPr>
          <w:spacing w:val="-3"/>
        </w:rPr>
        <w:t xml:space="preserve"> </w:t>
      </w:r>
      <w:r>
        <w:t>TRT</w:t>
      </w:r>
      <w:r>
        <w:rPr>
          <w:spacing w:val="-4"/>
        </w:rPr>
        <w:t xml:space="preserve"> </w:t>
      </w:r>
      <w:r>
        <w:t>under</w:t>
      </w:r>
      <w:r>
        <w:rPr>
          <w:spacing w:val="-4"/>
        </w:rPr>
        <w:t xml:space="preserve"> </w:t>
      </w:r>
      <w:r>
        <w:t>Utah</w:t>
      </w:r>
      <w:r>
        <w:rPr>
          <w:spacing w:val="-3"/>
        </w:rPr>
        <w:t xml:space="preserve"> </w:t>
      </w:r>
      <w:r>
        <w:t>Code 59-12-352; and</w:t>
      </w:r>
    </w:p>
    <w:p w14:paraId="54149997" w14:textId="77777777" w:rsidR="00666908" w:rsidRDefault="00064E7D">
      <w:pPr>
        <w:pStyle w:val="BodyText"/>
        <w:spacing w:before="239" w:line="276" w:lineRule="auto"/>
        <w:ind w:right="127" w:firstLine="20"/>
      </w:pPr>
      <w:r>
        <w:rPr>
          <w:b/>
        </w:rPr>
        <w:t>WHEREAS</w:t>
      </w:r>
      <w:r>
        <w:t>,</w:t>
      </w:r>
      <w:r>
        <w:rPr>
          <w:spacing w:val="-3"/>
        </w:rPr>
        <w:t xml:space="preserve"> </w:t>
      </w:r>
      <w:r>
        <w:t>pursuant</w:t>
      </w:r>
      <w:r>
        <w:rPr>
          <w:spacing w:val="-5"/>
        </w:rPr>
        <w:t xml:space="preserve"> </w:t>
      </w:r>
      <w:r>
        <w:t>to</w:t>
      </w:r>
      <w:r>
        <w:rPr>
          <w:spacing w:val="-6"/>
        </w:rPr>
        <w:t xml:space="preserve"> </w:t>
      </w:r>
      <w:r>
        <w:t>Utah</w:t>
      </w:r>
      <w:r>
        <w:rPr>
          <w:spacing w:val="-5"/>
        </w:rPr>
        <w:t xml:space="preserve"> </w:t>
      </w:r>
      <w:r>
        <w:t>Code</w:t>
      </w:r>
      <w:r>
        <w:rPr>
          <w:spacing w:val="-5"/>
        </w:rPr>
        <w:t xml:space="preserve"> </w:t>
      </w:r>
      <w:r>
        <w:t>59-12-352,</w:t>
      </w:r>
      <w:r>
        <w:rPr>
          <w:spacing w:val="-4"/>
        </w:rPr>
        <w:t xml:space="preserve"> </w:t>
      </w:r>
      <w:r>
        <w:t>a</w:t>
      </w:r>
      <w:r>
        <w:rPr>
          <w:spacing w:val="-5"/>
        </w:rPr>
        <w:t xml:space="preserve"> </w:t>
      </w:r>
      <w:r>
        <w:t>municipality</w:t>
      </w:r>
      <w:r>
        <w:rPr>
          <w:spacing w:val="-4"/>
        </w:rPr>
        <w:t xml:space="preserve"> </w:t>
      </w:r>
      <w:r>
        <w:t>is</w:t>
      </w:r>
      <w:r>
        <w:rPr>
          <w:spacing w:val="-5"/>
        </w:rPr>
        <w:t xml:space="preserve"> </w:t>
      </w:r>
      <w:r>
        <w:t>authorized</w:t>
      </w:r>
      <w:r>
        <w:rPr>
          <w:spacing w:val="-5"/>
        </w:rPr>
        <w:t xml:space="preserve"> </w:t>
      </w:r>
      <w:r>
        <w:t>to</w:t>
      </w:r>
      <w:r>
        <w:rPr>
          <w:spacing w:val="-5"/>
        </w:rPr>
        <w:t xml:space="preserve"> </w:t>
      </w:r>
      <w:r>
        <w:t>use</w:t>
      </w:r>
      <w:r>
        <w:rPr>
          <w:spacing w:val="-5"/>
        </w:rPr>
        <w:t xml:space="preserve"> </w:t>
      </w:r>
      <w:r>
        <w:t>revenues</w:t>
      </w:r>
      <w:r>
        <w:rPr>
          <w:spacing w:val="-4"/>
        </w:rPr>
        <w:t xml:space="preserve"> </w:t>
      </w:r>
      <w:r>
        <w:t>generated by the TRT for general fund purposes; and</w:t>
      </w:r>
    </w:p>
    <w:p w14:paraId="35550AE6" w14:textId="77777777" w:rsidR="00666908" w:rsidRDefault="00064E7D">
      <w:pPr>
        <w:pStyle w:val="BodyText"/>
        <w:spacing w:before="240" w:line="276" w:lineRule="auto"/>
        <w:ind w:right="32" w:firstLine="20"/>
        <w:jc w:val="both"/>
      </w:pPr>
      <w:r>
        <w:rPr>
          <w:b/>
        </w:rPr>
        <w:t>WHEREAS</w:t>
      </w:r>
      <w:r>
        <w:t>,</w:t>
      </w:r>
      <w:r>
        <w:rPr>
          <w:spacing w:val="-1"/>
        </w:rPr>
        <w:t xml:space="preserve"> </w:t>
      </w:r>
      <w:r>
        <w:t>the</w:t>
      </w:r>
      <w:r>
        <w:rPr>
          <w:spacing w:val="-3"/>
        </w:rPr>
        <w:t xml:space="preserve"> </w:t>
      </w:r>
      <w:r>
        <w:t>City</w:t>
      </w:r>
      <w:r>
        <w:rPr>
          <w:spacing w:val="-2"/>
        </w:rPr>
        <w:t xml:space="preserve"> </w:t>
      </w:r>
      <w:r>
        <w:t>Council,</w:t>
      </w:r>
      <w:r>
        <w:rPr>
          <w:spacing w:val="-2"/>
        </w:rPr>
        <w:t xml:space="preserve"> </w:t>
      </w:r>
      <w:r>
        <w:t>after</w:t>
      </w:r>
      <w:r>
        <w:rPr>
          <w:spacing w:val="-2"/>
        </w:rPr>
        <w:t xml:space="preserve"> </w:t>
      </w:r>
      <w:r>
        <w:t>careful</w:t>
      </w:r>
      <w:r>
        <w:rPr>
          <w:spacing w:val="-3"/>
        </w:rPr>
        <w:t xml:space="preserve"> </w:t>
      </w:r>
      <w:r>
        <w:t>consideration</w:t>
      </w:r>
      <w:r>
        <w:rPr>
          <w:spacing w:val="-2"/>
        </w:rPr>
        <w:t xml:space="preserve"> </w:t>
      </w:r>
      <w:r>
        <w:t>in</w:t>
      </w:r>
      <w:r>
        <w:rPr>
          <w:spacing w:val="-2"/>
        </w:rPr>
        <w:t xml:space="preserve"> </w:t>
      </w:r>
      <w:r>
        <w:t>a</w:t>
      </w:r>
      <w:r>
        <w:rPr>
          <w:spacing w:val="-3"/>
        </w:rPr>
        <w:t xml:space="preserve"> </w:t>
      </w:r>
      <w:r>
        <w:t>public</w:t>
      </w:r>
      <w:r>
        <w:rPr>
          <w:spacing w:val="-3"/>
        </w:rPr>
        <w:t xml:space="preserve"> </w:t>
      </w:r>
      <w:r>
        <w:t>meeting,</w:t>
      </w:r>
      <w:r>
        <w:rPr>
          <w:spacing w:val="-3"/>
        </w:rPr>
        <w:t xml:space="preserve"> </w:t>
      </w:r>
      <w:r>
        <w:t>has</w:t>
      </w:r>
      <w:r>
        <w:rPr>
          <w:spacing w:val="-3"/>
        </w:rPr>
        <w:t xml:space="preserve"> </w:t>
      </w:r>
      <w:r>
        <w:t>determined</w:t>
      </w:r>
      <w:r>
        <w:rPr>
          <w:spacing w:val="-2"/>
        </w:rPr>
        <w:t xml:space="preserve"> </w:t>
      </w:r>
      <w:r>
        <w:t>that</w:t>
      </w:r>
      <w:r>
        <w:rPr>
          <w:spacing w:val="-3"/>
        </w:rPr>
        <w:t xml:space="preserve"> </w:t>
      </w:r>
      <w:r>
        <w:t>it</w:t>
      </w:r>
      <w:r>
        <w:rPr>
          <w:spacing w:val="-2"/>
        </w:rPr>
        <w:t xml:space="preserve"> </w:t>
      </w:r>
      <w:r>
        <w:t>is</w:t>
      </w:r>
      <w:r>
        <w:rPr>
          <w:spacing w:val="-3"/>
        </w:rPr>
        <w:t xml:space="preserve"> </w:t>
      </w:r>
      <w:r>
        <w:t>in the</w:t>
      </w:r>
      <w:r>
        <w:rPr>
          <w:spacing w:val="-4"/>
        </w:rPr>
        <w:t xml:space="preserve"> </w:t>
      </w:r>
      <w:r>
        <w:t>public</w:t>
      </w:r>
      <w:r>
        <w:rPr>
          <w:spacing w:val="-4"/>
        </w:rPr>
        <w:t xml:space="preserve"> </w:t>
      </w:r>
      <w:r>
        <w:t>interest</w:t>
      </w:r>
      <w:r>
        <w:rPr>
          <w:spacing w:val="-4"/>
        </w:rPr>
        <w:t xml:space="preserve"> </w:t>
      </w:r>
      <w:r>
        <w:t>to</w:t>
      </w:r>
      <w:r>
        <w:rPr>
          <w:spacing w:val="-4"/>
        </w:rPr>
        <w:t xml:space="preserve"> </w:t>
      </w:r>
      <w:r>
        <w:t>impose</w:t>
      </w:r>
      <w:r>
        <w:rPr>
          <w:spacing w:val="-3"/>
        </w:rPr>
        <w:t xml:space="preserve"> </w:t>
      </w:r>
      <w:r>
        <w:t>said</w:t>
      </w:r>
      <w:r>
        <w:rPr>
          <w:spacing w:val="-4"/>
        </w:rPr>
        <w:t xml:space="preserve"> </w:t>
      </w:r>
      <w:r>
        <w:t>TRT,</w:t>
      </w:r>
      <w:r>
        <w:rPr>
          <w:spacing w:val="-2"/>
        </w:rPr>
        <w:t xml:space="preserve"> </w:t>
      </w:r>
      <w:r>
        <w:t>to</w:t>
      </w:r>
      <w:r>
        <w:rPr>
          <w:spacing w:val="-3"/>
        </w:rPr>
        <w:t xml:space="preserve"> </w:t>
      </w:r>
      <w:r>
        <w:t>regulate</w:t>
      </w:r>
      <w:r>
        <w:rPr>
          <w:spacing w:val="-3"/>
        </w:rPr>
        <w:t xml:space="preserve"> </w:t>
      </w:r>
      <w:r>
        <w:t>the</w:t>
      </w:r>
      <w:r>
        <w:rPr>
          <w:spacing w:val="-3"/>
        </w:rPr>
        <w:t xml:space="preserve"> </w:t>
      </w:r>
      <w:r>
        <w:t>same,</w:t>
      </w:r>
      <w:r>
        <w:rPr>
          <w:spacing w:val="-3"/>
        </w:rPr>
        <w:t xml:space="preserve"> </w:t>
      </w:r>
      <w:r>
        <w:t>and</w:t>
      </w:r>
      <w:r>
        <w:rPr>
          <w:spacing w:val="-6"/>
        </w:rPr>
        <w:t xml:space="preserve"> </w:t>
      </w:r>
      <w:r>
        <w:t>to</w:t>
      </w:r>
      <w:r>
        <w:rPr>
          <w:spacing w:val="-3"/>
        </w:rPr>
        <w:t xml:space="preserve"> </w:t>
      </w:r>
      <w:r>
        <w:t>use</w:t>
      </w:r>
      <w:r>
        <w:rPr>
          <w:spacing w:val="-3"/>
        </w:rPr>
        <w:t xml:space="preserve"> </w:t>
      </w:r>
      <w:r>
        <w:t>the</w:t>
      </w:r>
      <w:r>
        <w:rPr>
          <w:spacing w:val="-3"/>
        </w:rPr>
        <w:t xml:space="preserve"> </w:t>
      </w:r>
      <w:r>
        <w:t>revenues</w:t>
      </w:r>
      <w:r>
        <w:rPr>
          <w:spacing w:val="-3"/>
        </w:rPr>
        <w:t xml:space="preserve"> </w:t>
      </w:r>
      <w:r>
        <w:t>generated</w:t>
      </w:r>
      <w:r>
        <w:rPr>
          <w:spacing w:val="-3"/>
        </w:rPr>
        <w:t xml:space="preserve"> </w:t>
      </w:r>
      <w:r>
        <w:t>for</w:t>
      </w:r>
      <w:r>
        <w:rPr>
          <w:spacing w:val="-3"/>
        </w:rPr>
        <w:t xml:space="preserve"> </w:t>
      </w:r>
      <w:r>
        <w:t>general fund purposes.</w:t>
      </w:r>
    </w:p>
    <w:p w14:paraId="1A8FF99E" w14:textId="3BB287C0" w:rsidR="00666908" w:rsidRDefault="00064E7D">
      <w:pPr>
        <w:pStyle w:val="BodyText"/>
        <w:spacing w:before="241"/>
        <w:ind w:left="20"/>
        <w:jc w:val="both"/>
      </w:pPr>
      <w:r>
        <w:rPr>
          <w:b/>
        </w:rPr>
        <w:t>NOW</w:t>
      </w:r>
      <w:r>
        <w:rPr>
          <w:b/>
          <w:spacing w:val="-7"/>
        </w:rPr>
        <w:t xml:space="preserve"> </w:t>
      </w:r>
      <w:r>
        <w:rPr>
          <w:b/>
        </w:rPr>
        <w:t>THEREFORE</w:t>
      </w:r>
      <w:r>
        <w:t>,</w:t>
      </w:r>
      <w:r>
        <w:rPr>
          <w:spacing w:val="-6"/>
        </w:rPr>
        <w:t xml:space="preserve"> </w:t>
      </w:r>
      <w:r>
        <w:t>the</w:t>
      </w:r>
      <w:r>
        <w:rPr>
          <w:spacing w:val="-6"/>
        </w:rPr>
        <w:t xml:space="preserve"> </w:t>
      </w:r>
      <w:r>
        <w:t>City</w:t>
      </w:r>
      <w:r>
        <w:rPr>
          <w:spacing w:val="-6"/>
        </w:rPr>
        <w:t xml:space="preserve"> </w:t>
      </w:r>
      <w:r>
        <w:t>Council</w:t>
      </w:r>
      <w:r>
        <w:rPr>
          <w:spacing w:val="-5"/>
        </w:rPr>
        <w:t xml:space="preserve"> </w:t>
      </w:r>
      <w:r>
        <w:t>of</w:t>
      </w:r>
      <w:r>
        <w:rPr>
          <w:spacing w:val="-5"/>
        </w:rPr>
        <w:t xml:space="preserve"> </w:t>
      </w:r>
      <w:r w:rsidR="000F6E89">
        <w:t>Hyde Park</w:t>
      </w:r>
      <w:r>
        <w:rPr>
          <w:spacing w:val="-6"/>
        </w:rPr>
        <w:t xml:space="preserve"> </w:t>
      </w:r>
      <w:r>
        <w:t>City,</w:t>
      </w:r>
      <w:r>
        <w:rPr>
          <w:spacing w:val="-6"/>
        </w:rPr>
        <w:t xml:space="preserve"> </w:t>
      </w:r>
      <w:r>
        <w:t>Utah</w:t>
      </w:r>
      <w:r>
        <w:rPr>
          <w:spacing w:val="-6"/>
        </w:rPr>
        <w:t xml:space="preserve"> </w:t>
      </w:r>
      <w:r>
        <w:t>hereby</w:t>
      </w:r>
      <w:r>
        <w:rPr>
          <w:spacing w:val="-5"/>
        </w:rPr>
        <w:t xml:space="preserve"> </w:t>
      </w:r>
      <w:r>
        <w:t>ordains</w:t>
      </w:r>
      <w:r>
        <w:rPr>
          <w:spacing w:val="-5"/>
        </w:rPr>
        <w:t xml:space="preserve"> </w:t>
      </w:r>
      <w:r>
        <w:t>as</w:t>
      </w:r>
      <w:r>
        <w:rPr>
          <w:spacing w:val="-7"/>
        </w:rPr>
        <w:t xml:space="preserve"> </w:t>
      </w:r>
      <w:r>
        <w:rPr>
          <w:spacing w:val="-2"/>
        </w:rPr>
        <w:t>follows:</w:t>
      </w:r>
    </w:p>
    <w:p w14:paraId="2067D0A2" w14:textId="77777777" w:rsidR="00666908" w:rsidRDefault="00666908">
      <w:pPr>
        <w:pStyle w:val="BodyText"/>
        <w:spacing w:before="24"/>
      </w:pPr>
    </w:p>
    <w:p w14:paraId="49BB8D19" w14:textId="77777777" w:rsidR="00666908" w:rsidRDefault="00064E7D">
      <w:pPr>
        <w:pStyle w:val="Heading1"/>
      </w:pPr>
      <w:r>
        <w:rPr>
          <w:u w:val="single"/>
        </w:rPr>
        <w:t>SECTION</w:t>
      </w:r>
      <w:r>
        <w:rPr>
          <w:spacing w:val="-5"/>
          <w:u w:val="single"/>
        </w:rPr>
        <w:t xml:space="preserve"> </w:t>
      </w:r>
      <w:r>
        <w:rPr>
          <w:u w:val="single"/>
        </w:rPr>
        <w:t>I</w:t>
      </w:r>
      <w:r>
        <w:rPr>
          <w:spacing w:val="-3"/>
          <w:u w:val="single"/>
        </w:rPr>
        <w:t xml:space="preserve"> </w:t>
      </w:r>
      <w:r>
        <w:rPr>
          <w:u w:val="single"/>
        </w:rPr>
        <w:t>–</w:t>
      </w:r>
      <w:r>
        <w:rPr>
          <w:spacing w:val="-4"/>
          <w:u w:val="single"/>
        </w:rPr>
        <w:t xml:space="preserve"> </w:t>
      </w:r>
      <w:r>
        <w:rPr>
          <w:spacing w:val="-2"/>
          <w:u w:val="single"/>
        </w:rPr>
        <w:t>ENACTMENT</w:t>
      </w:r>
    </w:p>
    <w:p w14:paraId="3B20E567" w14:textId="77777777" w:rsidR="00666908" w:rsidRDefault="00666908">
      <w:pPr>
        <w:pStyle w:val="BodyText"/>
        <w:spacing w:before="24"/>
        <w:rPr>
          <w:b/>
        </w:rPr>
      </w:pPr>
    </w:p>
    <w:p w14:paraId="780D7AC7" w14:textId="77777777" w:rsidR="00666908" w:rsidRDefault="00064E7D">
      <w:pPr>
        <w:pStyle w:val="BodyText"/>
        <w:spacing w:line="276" w:lineRule="auto"/>
        <w:ind w:left="-1" w:firstLine="720"/>
      </w:pPr>
      <w:r>
        <w:t>A tax of 1% on charges for tourist home, hotel, motel, bed and breakfast and trailer court accommodations and services is hereby imposed. The details of such tax as more fully specified by Section</w:t>
      </w:r>
      <w:r>
        <w:rPr>
          <w:spacing w:val="-2"/>
        </w:rPr>
        <w:t xml:space="preserve"> </w:t>
      </w:r>
      <w:r>
        <w:rPr>
          <w:u w:val="single"/>
        </w:rPr>
        <w:t>X.YY.</w:t>
      </w:r>
      <w:r>
        <w:rPr>
          <w:spacing w:val="-3"/>
        </w:rPr>
        <w:t xml:space="preserve"> </w:t>
      </w:r>
      <w:r>
        <w:t>of</w:t>
      </w:r>
      <w:r>
        <w:rPr>
          <w:spacing w:val="-3"/>
        </w:rPr>
        <w:t xml:space="preserve"> </w:t>
      </w:r>
      <w:r>
        <w:t>the</w:t>
      </w:r>
      <w:r>
        <w:rPr>
          <w:spacing w:val="-3"/>
        </w:rPr>
        <w:t xml:space="preserve"> </w:t>
      </w:r>
      <w:r>
        <w:t>City</w:t>
      </w:r>
      <w:r>
        <w:rPr>
          <w:spacing w:val="-4"/>
        </w:rPr>
        <w:t xml:space="preserve"> </w:t>
      </w:r>
      <w:r>
        <w:t>Code,</w:t>
      </w:r>
      <w:r>
        <w:rPr>
          <w:spacing w:val="-4"/>
        </w:rPr>
        <w:t xml:space="preserve"> </w:t>
      </w:r>
      <w:r>
        <w:t>attached</w:t>
      </w:r>
      <w:r>
        <w:rPr>
          <w:spacing w:val="-3"/>
        </w:rPr>
        <w:t xml:space="preserve"> </w:t>
      </w:r>
      <w:r>
        <w:t>as</w:t>
      </w:r>
      <w:r>
        <w:rPr>
          <w:spacing w:val="-4"/>
        </w:rPr>
        <w:t xml:space="preserve"> </w:t>
      </w:r>
      <w:r>
        <w:t>Exhibit</w:t>
      </w:r>
      <w:r>
        <w:rPr>
          <w:spacing w:val="-4"/>
        </w:rPr>
        <w:t xml:space="preserve"> </w:t>
      </w:r>
      <w:r>
        <w:t>A</w:t>
      </w:r>
      <w:r>
        <w:rPr>
          <w:spacing w:val="-4"/>
        </w:rPr>
        <w:t xml:space="preserve"> </w:t>
      </w:r>
      <w:r>
        <w:t>and</w:t>
      </w:r>
      <w:r>
        <w:rPr>
          <w:spacing w:val="-3"/>
        </w:rPr>
        <w:t xml:space="preserve"> </w:t>
      </w:r>
      <w:r>
        <w:t>incorporated</w:t>
      </w:r>
      <w:r>
        <w:rPr>
          <w:spacing w:val="-3"/>
        </w:rPr>
        <w:t xml:space="preserve"> </w:t>
      </w:r>
      <w:r>
        <w:t>herein</w:t>
      </w:r>
      <w:r>
        <w:rPr>
          <w:spacing w:val="-3"/>
        </w:rPr>
        <w:t xml:space="preserve"> </w:t>
      </w:r>
      <w:r>
        <w:t>by</w:t>
      </w:r>
      <w:r>
        <w:rPr>
          <w:spacing w:val="-3"/>
        </w:rPr>
        <w:t xml:space="preserve"> </w:t>
      </w:r>
      <w:r>
        <w:t>this</w:t>
      </w:r>
      <w:r>
        <w:rPr>
          <w:spacing w:val="-4"/>
        </w:rPr>
        <w:t xml:space="preserve"> </w:t>
      </w:r>
      <w:r>
        <w:t>reference,</w:t>
      </w:r>
      <w:r>
        <w:rPr>
          <w:spacing w:val="-4"/>
        </w:rPr>
        <w:t xml:space="preserve"> </w:t>
      </w:r>
      <w:r>
        <w:t>which</w:t>
      </w:r>
      <w:r>
        <w:rPr>
          <w:spacing w:val="-4"/>
        </w:rPr>
        <w:t xml:space="preserve"> </w:t>
      </w:r>
      <w:r>
        <w:t>is hereby enacted and adopted. City staff is directed to provide public notice as required below and to send the notice required by Utah Code Section 59-12-355 to the Utah State Tax Commission.</w:t>
      </w:r>
    </w:p>
    <w:p w14:paraId="382C26BE" w14:textId="77777777" w:rsidR="00666908" w:rsidRDefault="00064E7D">
      <w:pPr>
        <w:pStyle w:val="Heading1"/>
        <w:spacing w:before="242"/>
      </w:pPr>
      <w:r>
        <w:rPr>
          <w:u w:val="single"/>
        </w:rPr>
        <w:t>SECTION</w:t>
      </w:r>
      <w:r>
        <w:rPr>
          <w:spacing w:val="-9"/>
          <w:u w:val="single"/>
        </w:rPr>
        <w:t xml:space="preserve"> </w:t>
      </w:r>
      <w:r>
        <w:rPr>
          <w:u w:val="single"/>
        </w:rPr>
        <w:t>II</w:t>
      </w:r>
      <w:r>
        <w:rPr>
          <w:spacing w:val="-7"/>
          <w:u w:val="single"/>
        </w:rPr>
        <w:t xml:space="preserve"> </w:t>
      </w:r>
      <w:r>
        <w:rPr>
          <w:u w:val="single"/>
        </w:rPr>
        <w:t>–</w:t>
      </w:r>
      <w:r>
        <w:rPr>
          <w:spacing w:val="-8"/>
          <w:u w:val="single"/>
        </w:rPr>
        <w:t xml:space="preserve"> </w:t>
      </w:r>
      <w:r>
        <w:rPr>
          <w:u w:val="single"/>
        </w:rPr>
        <w:t>AMENDMENT</w:t>
      </w:r>
      <w:r>
        <w:rPr>
          <w:spacing w:val="-8"/>
          <w:u w:val="single"/>
        </w:rPr>
        <w:t xml:space="preserve"> </w:t>
      </w:r>
      <w:r>
        <w:rPr>
          <w:u w:val="single"/>
        </w:rPr>
        <w:t>OF</w:t>
      </w:r>
      <w:r>
        <w:rPr>
          <w:spacing w:val="-7"/>
          <w:u w:val="single"/>
        </w:rPr>
        <w:t xml:space="preserve"> </w:t>
      </w:r>
      <w:r>
        <w:rPr>
          <w:u w:val="single"/>
        </w:rPr>
        <w:t>CONFLICTING</w:t>
      </w:r>
      <w:r>
        <w:rPr>
          <w:spacing w:val="-8"/>
          <w:u w:val="single"/>
        </w:rPr>
        <w:t xml:space="preserve"> </w:t>
      </w:r>
      <w:r>
        <w:rPr>
          <w:spacing w:val="-2"/>
          <w:u w:val="single"/>
        </w:rPr>
        <w:t>ORDINANCES</w:t>
      </w:r>
    </w:p>
    <w:p w14:paraId="10D72A02" w14:textId="77777777" w:rsidR="00666908" w:rsidRDefault="00666908">
      <w:pPr>
        <w:pStyle w:val="BodyText"/>
        <w:spacing w:before="24"/>
        <w:rPr>
          <w:b/>
        </w:rPr>
      </w:pPr>
    </w:p>
    <w:p w14:paraId="2973402E" w14:textId="151ABB3A" w:rsidR="00666908" w:rsidRDefault="00064E7D">
      <w:pPr>
        <w:pStyle w:val="BodyText"/>
        <w:spacing w:line="276" w:lineRule="auto"/>
        <w:ind w:right="7" w:firstLine="731"/>
        <w:jc w:val="both"/>
      </w:pPr>
      <w:r>
        <w:t>If any ordinances, resolutions, policies, or zoning maps of the City heretofore adopted are</w:t>
      </w:r>
      <w:r>
        <w:rPr>
          <w:spacing w:val="-3"/>
        </w:rPr>
        <w:t xml:space="preserve"> </w:t>
      </w:r>
      <w:r>
        <w:t>inconsistent</w:t>
      </w:r>
      <w:r>
        <w:rPr>
          <w:spacing w:val="-3"/>
        </w:rPr>
        <w:t xml:space="preserve"> </w:t>
      </w:r>
      <w:r>
        <w:t>herewith</w:t>
      </w:r>
      <w:r>
        <w:rPr>
          <w:spacing w:val="-3"/>
        </w:rPr>
        <w:t xml:space="preserve"> </w:t>
      </w:r>
      <w:r>
        <w:t>they</w:t>
      </w:r>
      <w:r>
        <w:rPr>
          <w:spacing w:val="-3"/>
        </w:rPr>
        <w:t xml:space="preserve"> </w:t>
      </w:r>
      <w:r>
        <w:t>are</w:t>
      </w:r>
      <w:r>
        <w:rPr>
          <w:spacing w:val="-3"/>
        </w:rPr>
        <w:t xml:space="preserve"> </w:t>
      </w:r>
      <w:r>
        <w:t>hereby</w:t>
      </w:r>
      <w:r>
        <w:rPr>
          <w:spacing w:val="-3"/>
        </w:rPr>
        <w:t xml:space="preserve"> </w:t>
      </w:r>
      <w:r>
        <w:t>amended</w:t>
      </w:r>
      <w:r>
        <w:rPr>
          <w:spacing w:val="-3"/>
        </w:rPr>
        <w:t xml:space="preserve"> </w:t>
      </w:r>
      <w:r>
        <w:t>to</w:t>
      </w:r>
      <w:r>
        <w:rPr>
          <w:spacing w:val="-3"/>
        </w:rPr>
        <w:t xml:space="preserve"> </w:t>
      </w:r>
      <w:r>
        <w:t>comply</w:t>
      </w:r>
      <w:r>
        <w:rPr>
          <w:spacing w:val="-3"/>
        </w:rPr>
        <w:t xml:space="preserve"> </w:t>
      </w:r>
      <w:r>
        <w:t>with</w:t>
      </w:r>
      <w:r>
        <w:rPr>
          <w:spacing w:val="-3"/>
        </w:rPr>
        <w:t xml:space="preserve"> </w:t>
      </w:r>
      <w:r>
        <w:t>the</w:t>
      </w:r>
      <w:r>
        <w:rPr>
          <w:spacing w:val="-3"/>
        </w:rPr>
        <w:t xml:space="preserve"> </w:t>
      </w:r>
      <w:r>
        <w:t>provisions</w:t>
      </w:r>
      <w:r>
        <w:rPr>
          <w:spacing w:val="-3"/>
        </w:rPr>
        <w:t xml:space="preserve"> </w:t>
      </w:r>
      <w:r>
        <w:t>hereof.</w:t>
      </w:r>
      <w:r>
        <w:rPr>
          <w:spacing w:val="-3"/>
        </w:rPr>
        <w:t xml:space="preserve"> </w:t>
      </w:r>
      <w:r>
        <w:t>If</w:t>
      </w:r>
      <w:r>
        <w:rPr>
          <w:spacing w:val="-3"/>
        </w:rPr>
        <w:t xml:space="preserve"> </w:t>
      </w:r>
      <w:r>
        <w:t>they</w:t>
      </w:r>
      <w:r>
        <w:rPr>
          <w:spacing w:val="-3"/>
        </w:rPr>
        <w:t xml:space="preserve"> </w:t>
      </w:r>
      <w:r>
        <w:t>cannot</w:t>
      </w:r>
      <w:r>
        <w:rPr>
          <w:spacing w:val="-3"/>
        </w:rPr>
        <w:t xml:space="preserve"> </w:t>
      </w:r>
      <w:r>
        <w:t>be amended to comply with the provisions hereof, they are hereby repealed.</w:t>
      </w:r>
    </w:p>
    <w:p w14:paraId="4571FA0E" w14:textId="77777777" w:rsidR="00666908" w:rsidRDefault="00064E7D">
      <w:pPr>
        <w:pStyle w:val="Heading1"/>
        <w:spacing w:before="240"/>
      </w:pPr>
      <w:r>
        <w:rPr>
          <w:u w:val="single"/>
        </w:rPr>
        <w:t>SECTION</w:t>
      </w:r>
      <w:r>
        <w:rPr>
          <w:spacing w:val="-8"/>
          <w:u w:val="single"/>
        </w:rPr>
        <w:t xml:space="preserve"> </w:t>
      </w:r>
      <w:r>
        <w:rPr>
          <w:u w:val="single"/>
        </w:rPr>
        <w:t>III</w:t>
      </w:r>
      <w:r>
        <w:rPr>
          <w:spacing w:val="-7"/>
          <w:u w:val="single"/>
        </w:rPr>
        <w:t xml:space="preserve"> </w:t>
      </w:r>
      <w:r>
        <w:rPr>
          <w:u w:val="single"/>
        </w:rPr>
        <w:t>–</w:t>
      </w:r>
      <w:r>
        <w:rPr>
          <w:spacing w:val="-6"/>
          <w:u w:val="single"/>
        </w:rPr>
        <w:t xml:space="preserve"> </w:t>
      </w:r>
      <w:r>
        <w:rPr>
          <w:u w:val="single"/>
        </w:rPr>
        <w:t>EFFECTIVE</w:t>
      </w:r>
      <w:r>
        <w:rPr>
          <w:spacing w:val="-8"/>
          <w:u w:val="single"/>
        </w:rPr>
        <w:t xml:space="preserve"> </w:t>
      </w:r>
      <w:r>
        <w:rPr>
          <w:spacing w:val="-4"/>
          <w:u w:val="single"/>
        </w:rPr>
        <w:t>DATE</w:t>
      </w:r>
    </w:p>
    <w:p w14:paraId="4092C0A8" w14:textId="77777777" w:rsidR="00666908" w:rsidRDefault="00666908">
      <w:pPr>
        <w:pStyle w:val="BodyText"/>
        <w:spacing w:before="25"/>
        <w:rPr>
          <w:b/>
        </w:rPr>
      </w:pPr>
    </w:p>
    <w:p w14:paraId="58F5B124" w14:textId="77777777" w:rsidR="00666908" w:rsidRDefault="00064E7D">
      <w:pPr>
        <w:pStyle w:val="BodyText"/>
        <w:spacing w:line="276" w:lineRule="auto"/>
        <w:ind w:left="-1" w:right="8" w:firstLine="720"/>
        <w:jc w:val="both"/>
      </w:pPr>
      <w:r>
        <w:t>This ordinance shall take effect upon its passage by a majority vote of the City Council and following notice and publication as required by the Utah Code and after notice to the Utah State Tax Commission is sent in accordance with Utah Code 59-12-355.</w:t>
      </w:r>
    </w:p>
    <w:p w14:paraId="64999030" w14:textId="77777777" w:rsidR="00666908" w:rsidRDefault="00666908">
      <w:pPr>
        <w:pStyle w:val="BodyText"/>
        <w:spacing w:line="276" w:lineRule="auto"/>
        <w:jc w:val="both"/>
        <w:sectPr w:rsidR="00666908">
          <w:type w:val="continuous"/>
          <w:pgSz w:w="12240" w:h="15840"/>
          <w:pgMar w:top="1600" w:right="1440" w:bottom="280" w:left="1440" w:header="720" w:footer="720" w:gutter="0"/>
          <w:cols w:space="720"/>
        </w:sectPr>
      </w:pPr>
    </w:p>
    <w:p w14:paraId="723D60AB" w14:textId="77777777" w:rsidR="00666908" w:rsidRDefault="00064E7D">
      <w:pPr>
        <w:pStyle w:val="Heading1"/>
        <w:spacing w:before="80"/>
        <w:ind w:left="6"/>
      </w:pPr>
      <w:r>
        <w:rPr>
          <w:u w:val="single"/>
        </w:rPr>
        <w:lastRenderedPageBreak/>
        <w:t>SECTION</w:t>
      </w:r>
      <w:r>
        <w:rPr>
          <w:spacing w:val="-6"/>
          <w:u w:val="single"/>
        </w:rPr>
        <w:t xml:space="preserve"> </w:t>
      </w:r>
      <w:r>
        <w:rPr>
          <w:u w:val="single"/>
        </w:rPr>
        <w:t>IV</w:t>
      </w:r>
      <w:r>
        <w:rPr>
          <w:spacing w:val="-4"/>
          <w:u w:val="single"/>
        </w:rPr>
        <w:t xml:space="preserve"> </w:t>
      </w:r>
      <w:r>
        <w:rPr>
          <w:u w:val="single"/>
        </w:rPr>
        <w:t>–</w:t>
      </w:r>
      <w:r>
        <w:rPr>
          <w:spacing w:val="-5"/>
          <w:u w:val="single"/>
        </w:rPr>
        <w:t xml:space="preserve"> </w:t>
      </w:r>
      <w:r>
        <w:rPr>
          <w:spacing w:val="-2"/>
          <w:u w:val="single"/>
        </w:rPr>
        <w:t>SEVERABILITY</w:t>
      </w:r>
    </w:p>
    <w:p w14:paraId="37B27B27" w14:textId="77777777" w:rsidR="00666908" w:rsidRDefault="00666908">
      <w:pPr>
        <w:pStyle w:val="BodyText"/>
        <w:spacing w:before="24"/>
        <w:rPr>
          <w:b/>
        </w:rPr>
      </w:pPr>
    </w:p>
    <w:p w14:paraId="552B6AE6" w14:textId="77777777" w:rsidR="00666908" w:rsidRDefault="00064E7D">
      <w:pPr>
        <w:pStyle w:val="BodyText"/>
        <w:spacing w:line="276" w:lineRule="auto"/>
        <w:ind w:firstLine="720"/>
      </w:pPr>
      <w:r>
        <w:t>If</w:t>
      </w:r>
      <w:r>
        <w:rPr>
          <w:spacing w:val="-4"/>
        </w:rPr>
        <w:t xml:space="preserve"> </w:t>
      </w:r>
      <w:r>
        <w:t>any</w:t>
      </w:r>
      <w:r>
        <w:rPr>
          <w:spacing w:val="-3"/>
        </w:rPr>
        <w:t xml:space="preserve"> </w:t>
      </w:r>
      <w:r>
        <w:t>section,</w:t>
      </w:r>
      <w:r>
        <w:rPr>
          <w:spacing w:val="-3"/>
        </w:rPr>
        <w:t xml:space="preserve"> </w:t>
      </w:r>
      <w:r>
        <w:t>subsection,</w:t>
      </w:r>
      <w:r>
        <w:rPr>
          <w:spacing w:val="-4"/>
        </w:rPr>
        <w:t xml:space="preserve"> </w:t>
      </w:r>
      <w:r>
        <w:t>sentence,</w:t>
      </w:r>
      <w:r>
        <w:rPr>
          <w:spacing w:val="-4"/>
        </w:rPr>
        <w:t xml:space="preserve"> </w:t>
      </w:r>
      <w:r>
        <w:t>clause,</w:t>
      </w:r>
      <w:r>
        <w:rPr>
          <w:spacing w:val="-3"/>
        </w:rPr>
        <w:t xml:space="preserve"> </w:t>
      </w:r>
      <w:r>
        <w:t>phrase,</w:t>
      </w:r>
      <w:r>
        <w:rPr>
          <w:spacing w:val="-4"/>
        </w:rPr>
        <w:t xml:space="preserve"> </w:t>
      </w:r>
      <w:r>
        <w:t>or</w:t>
      </w:r>
      <w:r>
        <w:rPr>
          <w:spacing w:val="-4"/>
        </w:rPr>
        <w:t xml:space="preserve"> </w:t>
      </w:r>
      <w:r>
        <w:t>portion</w:t>
      </w:r>
      <w:r>
        <w:rPr>
          <w:spacing w:val="-4"/>
        </w:rPr>
        <w:t xml:space="preserve"> </w:t>
      </w:r>
      <w:r>
        <w:t>of</w:t>
      </w:r>
      <w:r>
        <w:rPr>
          <w:spacing w:val="-4"/>
        </w:rPr>
        <w:t xml:space="preserve"> </w:t>
      </w:r>
      <w:r>
        <w:t>this</w:t>
      </w:r>
      <w:r>
        <w:rPr>
          <w:spacing w:val="-4"/>
        </w:rPr>
        <w:t xml:space="preserve"> </w:t>
      </w:r>
      <w:r>
        <w:t>ordinance</w:t>
      </w:r>
      <w:r>
        <w:rPr>
          <w:spacing w:val="-4"/>
        </w:rPr>
        <w:t xml:space="preserve"> </w:t>
      </w:r>
      <w:r>
        <w:t>is,</w:t>
      </w:r>
      <w:r>
        <w:rPr>
          <w:spacing w:val="-4"/>
        </w:rPr>
        <w:t xml:space="preserve"> </w:t>
      </w:r>
      <w:r>
        <w:t>for</w:t>
      </w:r>
      <w:r>
        <w:rPr>
          <w:spacing w:val="-4"/>
        </w:rPr>
        <w:t xml:space="preserve"> </w:t>
      </w:r>
      <w:r>
        <w:t>any</w:t>
      </w:r>
      <w:r>
        <w:rPr>
          <w:spacing w:val="-3"/>
        </w:rPr>
        <w:t xml:space="preserve"> </w:t>
      </w:r>
      <w:r>
        <w:t>reason, held invalid or unconstitutional by any court of competent jurisdiction, such provision shall be deemed a separate, distinct, and independent provision, and such holding shall not affect the validity of the remaining portions of this ordinance.</w:t>
      </w:r>
    </w:p>
    <w:p w14:paraId="7DB0CA53" w14:textId="77777777" w:rsidR="00666908" w:rsidRDefault="00064E7D">
      <w:pPr>
        <w:pStyle w:val="Heading1"/>
        <w:spacing w:before="241"/>
        <w:ind w:left="7"/>
      </w:pPr>
      <w:r>
        <w:rPr>
          <w:u w:val="single"/>
        </w:rPr>
        <w:t>SECTION</w:t>
      </w:r>
      <w:r>
        <w:rPr>
          <w:spacing w:val="-7"/>
          <w:u w:val="single"/>
        </w:rPr>
        <w:t xml:space="preserve"> </w:t>
      </w:r>
      <w:r>
        <w:rPr>
          <w:u w:val="single"/>
        </w:rPr>
        <w:t>V</w:t>
      </w:r>
      <w:r>
        <w:rPr>
          <w:spacing w:val="-4"/>
          <w:u w:val="single"/>
        </w:rPr>
        <w:t xml:space="preserve"> </w:t>
      </w:r>
      <w:r>
        <w:rPr>
          <w:u w:val="single"/>
        </w:rPr>
        <w:t>–</w:t>
      </w:r>
      <w:r>
        <w:rPr>
          <w:spacing w:val="-5"/>
          <w:u w:val="single"/>
        </w:rPr>
        <w:t xml:space="preserve"> </w:t>
      </w:r>
      <w:r>
        <w:rPr>
          <w:u w:val="single"/>
        </w:rPr>
        <w:t>PUBLIC</w:t>
      </w:r>
      <w:r>
        <w:rPr>
          <w:spacing w:val="-5"/>
          <w:u w:val="single"/>
        </w:rPr>
        <w:t xml:space="preserve"> </w:t>
      </w:r>
      <w:r>
        <w:rPr>
          <w:spacing w:val="-2"/>
          <w:u w:val="single"/>
        </w:rPr>
        <w:t>NOTICE</w:t>
      </w:r>
    </w:p>
    <w:p w14:paraId="024ECB04" w14:textId="77777777" w:rsidR="00666908" w:rsidRDefault="00666908">
      <w:pPr>
        <w:pStyle w:val="BodyText"/>
        <w:spacing w:before="25"/>
        <w:rPr>
          <w:b/>
        </w:rPr>
      </w:pPr>
    </w:p>
    <w:p w14:paraId="23CF0B7B" w14:textId="03260EE5" w:rsidR="00666908" w:rsidRDefault="00064E7D">
      <w:pPr>
        <w:pStyle w:val="BodyText"/>
        <w:spacing w:line="276" w:lineRule="auto"/>
        <w:ind w:firstLine="20"/>
      </w:pPr>
      <w:r>
        <w:t>The</w:t>
      </w:r>
      <w:r>
        <w:rPr>
          <w:spacing w:val="-2"/>
        </w:rPr>
        <w:t xml:space="preserve"> </w:t>
      </w:r>
      <w:r>
        <w:t>City</w:t>
      </w:r>
      <w:r>
        <w:rPr>
          <w:spacing w:val="-2"/>
        </w:rPr>
        <w:t xml:space="preserve"> </w:t>
      </w:r>
      <w:r>
        <w:t>Recorder</w:t>
      </w:r>
      <w:r>
        <w:rPr>
          <w:spacing w:val="-3"/>
        </w:rPr>
        <w:t xml:space="preserve"> </w:t>
      </w:r>
      <w:r>
        <w:t>is</w:t>
      </w:r>
      <w:r>
        <w:rPr>
          <w:spacing w:val="-3"/>
        </w:rPr>
        <w:t xml:space="preserve"> </w:t>
      </w:r>
      <w:r>
        <w:t>hereby</w:t>
      </w:r>
      <w:r>
        <w:rPr>
          <w:spacing w:val="-2"/>
        </w:rPr>
        <w:t xml:space="preserve"> </w:t>
      </w:r>
      <w:r>
        <w:t>ordered,</w:t>
      </w:r>
      <w:r>
        <w:rPr>
          <w:spacing w:val="-2"/>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requirements</w:t>
      </w:r>
      <w:r>
        <w:rPr>
          <w:spacing w:val="-1"/>
        </w:rPr>
        <w:t xml:space="preserve"> </w:t>
      </w:r>
      <w:r>
        <w:t>of</w:t>
      </w:r>
      <w:r>
        <w:rPr>
          <w:spacing w:val="-2"/>
        </w:rPr>
        <w:t xml:space="preserve"> </w:t>
      </w:r>
      <w:r>
        <w:t>Utah</w:t>
      </w:r>
      <w:r>
        <w:rPr>
          <w:spacing w:val="-2"/>
        </w:rPr>
        <w:t xml:space="preserve"> </w:t>
      </w:r>
      <w:r>
        <w:t>Code</w:t>
      </w:r>
      <w:r>
        <w:rPr>
          <w:spacing w:val="-3"/>
        </w:rPr>
        <w:t xml:space="preserve"> </w:t>
      </w:r>
      <w:r>
        <w:t>§</w:t>
      </w:r>
      <w:r>
        <w:rPr>
          <w:spacing w:val="-2"/>
        </w:rPr>
        <w:t xml:space="preserve"> </w:t>
      </w:r>
      <w:r>
        <w:t>10-3- 710–711, to do as follows:</w:t>
      </w:r>
    </w:p>
    <w:p w14:paraId="58F83BE9" w14:textId="77777777" w:rsidR="00666908" w:rsidRDefault="00064E7D">
      <w:pPr>
        <w:pStyle w:val="ListParagraph"/>
        <w:numPr>
          <w:ilvl w:val="0"/>
          <w:numId w:val="1"/>
        </w:numPr>
        <w:tabs>
          <w:tab w:val="left" w:pos="1563"/>
        </w:tabs>
        <w:spacing w:before="240"/>
        <w:ind w:hanging="483"/>
      </w:pPr>
      <w:r>
        <w:t>deposit</w:t>
      </w:r>
      <w:r>
        <w:rPr>
          <w:spacing w:val="-5"/>
        </w:rPr>
        <w:t xml:space="preserve"> </w:t>
      </w:r>
      <w:r>
        <w:t>a</w:t>
      </w:r>
      <w:r>
        <w:rPr>
          <w:spacing w:val="-5"/>
        </w:rPr>
        <w:t xml:space="preserve"> </w:t>
      </w:r>
      <w:r>
        <w:t>copy</w:t>
      </w:r>
      <w:r>
        <w:rPr>
          <w:spacing w:val="-4"/>
        </w:rPr>
        <w:t xml:space="preserve"> </w:t>
      </w:r>
      <w:r>
        <w:t>of</w:t>
      </w:r>
      <w:r>
        <w:rPr>
          <w:spacing w:val="-4"/>
        </w:rPr>
        <w:t xml:space="preserve"> </w:t>
      </w:r>
      <w:r>
        <w:t>this</w:t>
      </w:r>
      <w:r>
        <w:rPr>
          <w:spacing w:val="-5"/>
        </w:rPr>
        <w:t xml:space="preserve"> </w:t>
      </w:r>
      <w:r>
        <w:t>ordinance</w:t>
      </w:r>
      <w:r>
        <w:rPr>
          <w:spacing w:val="-5"/>
        </w:rPr>
        <w:t xml:space="preserve"> </w:t>
      </w:r>
      <w:r>
        <w:t>in</w:t>
      </w:r>
      <w:r>
        <w:rPr>
          <w:spacing w:val="-5"/>
        </w:rPr>
        <w:t xml:space="preserve"> </w:t>
      </w:r>
      <w:r>
        <w:t>the</w:t>
      </w:r>
      <w:r>
        <w:rPr>
          <w:spacing w:val="-5"/>
        </w:rPr>
        <w:t xml:space="preserve"> </w:t>
      </w:r>
      <w:r>
        <w:t>office</w:t>
      </w:r>
      <w:r>
        <w:rPr>
          <w:spacing w:val="-5"/>
        </w:rPr>
        <w:t xml:space="preserve"> </w:t>
      </w:r>
      <w:r>
        <w:t>of</w:t>
      </w:r>
      <w:r>
        <w:rPr>
          <w:spacing w:val="-4"/>
        </w:rPr>
        <w:t xml:space="preserve"> </w:t>
      </w:r>
      <w:r>
        <w:t>the</w:t>
      </w:r>
      <w:r>
        <w:rPr>
          <w:spacing w:val="-5"/>
        </w:rPr>
        <w:t xml:space="preserve"> </w:t>
      </w:r>
      <w:r>
        <w:t>City</w:t>
      </w:r>
      <w:r>
        <w:rPr>
          <w:spacing w:val="-4"/>
        </w:rPr>
        <w:t xml:space="preserve"> </w:t>
      </w:r>
      <w:r>
        <w:t>Recorder;</w:t>
      </w:r>
      <w:r>
        <w:rPr>
          <w:spacing w:val="-5"/>
        </w:rPr>
        <w:t xml:space="preserve"> and</w:t>
      </w:r>
    </w:p>
    <w:p w14:paraId="461F3C66" w14:textId="77777777" w:rsidR="00666908" w:rsidRDefault="00666908">
      <w:pPr>
        <w:pStyle w:val="BodyText"/>
        <w:spacing w:before="25"/>
      </w:pPr>
    </w:p>
    <w:p w14:paraId="375CFE54" w14:textId="77777777" w:rsidR="00666908" w:rsidRDefault="00064E7D">
      <w:pPr>
        <w:pStyle w:val="ListParagraph"/>
        <w:numPr>
          <w:ilvl w:val="0"/>
          <w:numId w:val="1"/>
        </w:numPr>
        <w:tabs>
          <w:tab w:val="left" w:pos="1575"/>
        </w:tabs>
        <w:ind w:left="1575" w:hanging="495"/>
      </w:pPr>
      <w:r>
        <w:t>publish</w:t>
      </w:r>
      <w:r>
        <w:rPr>
          <w:spacing w:val="-6"/>
        </w:rPr>
        <w:t xml:space="preserve"> </w:t>
      </w:r>
      <w:r>
        <w:t>notice</w:t>
      </w:r>
      <w:r>
        <w:rPr>
          <w:spacing w:val="-6"/>
        </w:rPr>
        <w:t xml:space="preserve"> </w:t>
      </w:r>
      <w:r>
        <w:t>as</w:t>
      </w:r>
      <w:r>
        <w:rPr>
          <w:spacing w:val="-5"/>
        </w:rPr>
        <w:t xml:space="preserve"> </w:t>
      </w:r>
      <w:r>
        <w:rPr>
          <w:spacing w:val="-2"/>
        </w:rPr>
        <w:t>follows:</w:t>
      </w:r>
    </w:p>
    <w:p w14:paraId="0595BE3A" w14:textId="77777777" w:rsidR="00666908" w:rsidRDefault="00666908">
      <w:pPr>
        <w:pStyle w:val="BodyText"/>
        <w:spacing w:before="24"/>
      </w:pPr>
    </w:p>
    <w:p w14:paraId="5CAF6526" w14:textId="77777777" w:rsidR="00666908" w:rsidRDefault="00064E7D">
      <w:pPr>
        <w:pStyle w:val="ListParagraph"/>
        <w:numPr>
          <w:ilvl w:val="1"/>
          <w:numId w:val="1"/>
        </w:numPr>
        <w:tabs>
          <w:tab w:val="left" w:pos="1970"/>
        </w:tabs>
        <w:spacing w:line="276" w:lineRule="auto"/>
        <w:ind w:right="360" w:firstLine="0"/>
      </w:pPr>
      <w:r>
        <w:t>a</w:t>
      </w:r>
      <w:r>
        <w:rPr>
          <w:spacing w:val="-4"/>
        </w:rPr>
        <w:t xml:space="preserve"> </w:t>
      </w:r>
      <w:r>
        <w:t>short</w:t>
      </w:r>
      <w:r>
        <w:rPr>
          <w:spacing w:val="-4"/>
        </w:rPr>
        <w:t xml:space="preserve"> </w:t>
      </w:r>
      <w:r>
        <w:t>summary</w:t>
      </w:r>
      <w:r>
        <w:rPr>
          <w:spacing w:val="-3"/>
        </w:rPr>
        <w:t xml:space="preserve"> </w:t>
      </w:r>
      <w:r>
        <w:t>of</w:t>
      </w:r>
      <w:r>
        <w:rPr>
          <w:spacing w:val="-3"/>
        </w:rPr>
        <w:t xml:space="preserve"> </w:t>
      </w:r>
      <w:r>
        <w:t>this</w:t>
      </w:r>
      <w:r>
        <w:rPr>
          <w:spacing w:val="-4"/>
        </w:rPr>
        <w:t xml:space="preserve"> </w:t>
      </w:r>
      <w:r>
        <w:t>ordinance</w:t>
      </w:r>
      <w:r>
        <w:rPr>
          <w:spacing w:val="-4"/>
        </w:rPr>
        <w:t xml:space="preserve"> </w:t>
      </w:r>
      <w:r>
        <w:t>on</w:t>
      </w:r>
      <w:r>
        <w:rPr>
          <w:spacing w:val="-3"/>
        </w:rPr>
        <w:t xml:space="preserve"> </w:t>
      </w:r>
      <w:r>
        <w:t>the</w:t>
      </w:r>
      <w:r>
        <w:rPr>
          <w:spacing w:val="-4"/>
        </w:rPr>
        <w:t xml:space="preserve"> </w:t>
      </w:r>
      <w:r>
        <w:t>Utah</w:t>
      </w:r>
      <w:r>
        <w:rPr>
          <w:spacing w:val="-3"/>
        </w:rPr>
        <w:t xml:space="preserve"> </w:t>
      </w:r>
      <w:r>
        <w:t>Public</w:t>
      </w:r>
      <w:r>
        <w:rPr>
          <w:spacing w:val="-4"/>
        </w:rPr>
        <w:t xml:space="preserve"> </w:t>
      </w:r>
      <w:r>
        <w:t>Notice</w:t>
      </w:r>
      <w:r>
        <w:rPr>
          <w:spacing w:val="-4"/>
        </w:rPr>
        <w:t xml:space="preserve"> </w:t>
      </w:r>
      <w:r>
        <w:t>Website</w:t>
      </w:r>
      <w:r>
        <w:rPr>
          <w:spacing w:val="-4"/>
        </w:rPr>
        <w:t xml:space="preserve"> </w:t>
      </w:r>
      <w:r>
        <w:t>created</w:t>
      </w:r>
      <w:r>
        <w:rPr>
          <w:spacing w:val="-4"/>
        </w:rPr>
        <w:t xml:space="preserve"> </w:t>
      </w:r>
      <w:r>
        <w:t>in Utah Code § 63F-1-701 and on the City’s official website; and</w:t>
      </w:r>
    </w:p>
    <w:p w14:paraId="4FC857D8" w14:textId="77777777" w:rsidR="00666908" w:rsidRDefault="00064E7D">
      <w:pPr>
        <w:pStyle w:val="ListParagraph"/>
        <w:numPr>
          <w:ilvl w:val="1"/>
          <w:numId w:val="1"/>
        </w:numPr>
        <w:tabs>
          <w:tab w:val="left" w:pos="2031"/>
        </w:tabs>
        <w:spacing w:before="240" w:line="276" w:lineRule="auto"/>
        <w:ind w:right="616" w:firstLine="0"/>
      </w:pPr>
      <w:r>
        <w:t>a</w:t>
      </w:r>
      <w:r>
        <w:rPr>
          <w:spacing w:val="-4"/>
        </w:rPr>
        <w:t xml:space="preserve"> </w:t>
      </w:r>
      <w:r>
        <w:t>short</w:t>
      </w:r>
      <w:r>
        <w:rPr>
          <w:spacing w:val="-4"/>
        </w:rPr>
        <w:t xml:space="preserve"> </w:t>
      </w:r>
      <w:r>
        <w:t>summary</w:t>
      </w:r>
      <w:r>
        <w:rPr>
          <w:spacing w:val="-3"/>
        </w:rPr>
        <w:t xml:space="preserve"> </w:t>
      </w:r>
      <w:r>
        <w:t>of</w:t>
      </w:r>
      <w:r>
        <w:rPr>
          <w:spacing w:val="-3"/>
        </w:rPr>
        <w:t xml:space="preserve"> </w:t>
      </w:r>
      <w:r>
        <w:t>this</w:t>
      </w:r>
      <w:r>
        <w:rPr>
          <w:spacing w:val="-4"/>
        </w:rPr>
        <w:t xml:space="preserve"> </w:t>
      </w:r>
      <w:r>
        <w:t>ordinance</w:t>
      </w:r>
      <w:r>
        <w:rPr>
          <w:spacing w:val="-4"/>
        </w:rPr>
        <w:t xml:space="preserve"> </w:t>
      </w:r>
      <w:r>
        <w:t>in</w:t>
      </w:r>
      <w:r>
        <w:rPr>
          <w:spacing w:val="-3"/>
        </w:rPr>
        <w:t xml:space="preserve"> </w:t>
      </w:r>
      <w:r>
        <w:t>a</w:t>
      </w:r>
      <w:r>
        <w:rPr>
          <w:spacing w:val="-4"/>
        </w:rPr>
        <w:t xml:space="preserve"> </w:t>
      </w:r>
      <w:r>
        <w:t>public</w:t>
      </w:r>
      <w:r>
        <w:rPr>
          <w:spacing w:val="-4"/>
        </w:rPr>
        <w:t xml:space="preserve"> </w:t>
      </w:r>
      <w:r>
        <w:t>location</w:t>
      </w:r>
      <w:r>
        <w:rPr>
          <w:spacing w:val="-3"/>
        </w:rPr>
        <w:t xml:space="preserve"> </w:t>
      </w:r>
      <w:r>
        <w:t>within</w:t>
      </w:r>
      <w:r>
        <w:rPr>
          <w:spacing w:val="-3"/>
        </w:rPr>
        <w:t xml:space="preserve"> </w:t>
      </w:r>
      <w:r>
        <w:t>the</w:t>
      </w:r>
      <w:r>
        <w:rPr>
          <w:spacing w:val="-4"/>
        </w:rPr>
        <w:t xml:space="preserve"> </w:t>
      </w:r>
      <w:r>
        <w:t>City that</w:t>
      </w:r>
      <w:r>
        <w:rPr>
          <w:spacing w:val="-4"/>
        </w:rPr>
        <w:t xml:space="preserve"> </w:t>
      </w:r>
      <w:r>
        <w:t>is reasonably likely to be seen by residents of the City.</w:t>
      </w:r>
    </w:p>
    <w:p w14:paraId="53DEC8AB" w14:textId="77777777" w:rsidR="00666908" w:rsidRDefault="00666908">
      <w:pPr>
        <w:pStyle w:val="BodyText"/>
      </w:pPr>
    </w:p>
    <w:p w14:paraId="24C521BD" w14:textId="77777777" w:rsidR="00666908" w:rsidRDefault="00666908">
      <w:pPr>
        <w:pStyle w:val="BodyText"/>
      </w:pPr>
    </w:p>
    <w:p w14:paraId="39AC0C6D" w14:textId="77777777" w:rsidR="00666908" w:rsidRDefault="00666908">
      <w:pPr>
        <w:pStyle w:val="BodyText"/>
        <w:spacing w:before="13"/>
      </w:pPr>
    </w:p>
    <w:p w14:paraId="1865975A" w14:textId="2EAFC693" w:rsidR="00666908" w:rsidRDefault="00064E7D">
      <w:pPr>
        <w:tabs>
          <w:tab w:val="left" w:pos="7397"/>
        </w:tabs>
      </w:pPr>
      <w:r>
        <w:rPr>
          <w:b/>
        </w:rPr>
        <w:t>PASSED</w:t>
      </w:r>
      <w:r>
        <w:rPr>
          <w:b/>
          <w:spacing w:val="-4"/>
        </w:rPr>
        <w:t xml:space="preserve"> </w:t>
      </w:r>
      <w:r>
        <w:rPr>
          <w:b/>
        </w:rPr>
        <w:t>AND</w:t>
      </w:r>
      <w:r>
        <w:rPr>
          <w:b/>
          <w:spacing w:val="-5"/>
        </w:rPr>
        <w:t xml:space="preserve"> </w:t>
      </w:r>
      <w:r>
        <w:rPr>
          <w:b/>
        </w:rPr>
        <w:t>APPROVED</w:t>
      </w:r>
      <w:r>
        <w:rPr>
          <w:b/>
          <w:spacing w:val="-4"/>
        </w:rPr>
        <w:t xml:space="preserve"> </w:t>
      </w:r>
      <w:r>
        <w:t>by</w:t>
      </w:r>
      <w:r>
        <w:rPr>
          <w:spacing w:val="-4"/>
        </w:rPr>
        <w:t xml:space="preserve"> </w:t>
      </w:r>
      <w:r>
        <w:t>the</w:t>
      </w:r>
      <w:r>
        <w:rPr>
          <w:spacing w:val="-5"/>
        </w:rPr>
        <w:t xml:space="preserve"> </w:t>
      </w:r>
      <w:r>
        <w:t>City</w:t>
      </w:r>
      <w:r>
        <w:rPr>
          <w:spacing w:val="-4"/>
        </w:rPr>
        <w:t xml:space="preserve"> </w:t>
      </w:r>
      <w:r>
        <w:t>Council</w:t>
      </w:r>
      <w:r>
        <w:rPr>
          <w:spacing w:val="-5"/>
        </w:rPr>
        <w:t xml:space="preserve"> </w:t>
      </w:r>
      <w:r>
        <w:t>of</w:t>
      </w:r>
      <w:r>
        <w:rPr>
          <w:spacing w:val="-3"/>
        </w:rPr>
        <w:t xml:space="preserve"> </w:t>
      </w:r>
      <w:r w:rsidR="001946F1">
        <w:t>Hyde Park</w:t>
      </w:r>
      <w:r>
        <w:rPr>
          <w:spacing w:val="-4"/>
        </w:rPr>
        <w:t xml:space="preserve"> </w:t>
      </w:r>
      <w:r>
        <w:t>City,</w:t>
      </w:r>
      <w:r>
        <w:rPr>
          <w:spacing w:val="-4"/>
        </w:rPr>
        <w:t xml:space="preserve"> </w:t>
      </w:r>
      <w:r>
        <w:t>Utah,</w:t>
      </w:r>
      <w:r>
        <w:rPr>
          <w:spacing w:val="-4"/>
        </w:rPr>
        <w:t xml:space="preserve"> </w:t>
      </w:r>
      <w:r>
        <w:t>this</w:t>
      </w:r>
      <w:r w:rsidR="00C844EF">
        <w:t xml:space="preserve"> 25 </w:t>
      </w:r>
      <w:r>
        <w:t>day</w:t>
      </w:r>
      <w:r>
        <w:rPr>
          <w:spacing w:val="-3"/>
        </w:rPr>
        <w:t xml:space="preserve"> </w:t>
      </w:r>
      <w:r>
        <w:rPr>
          <w:spacing w:val="-5"/>
        </w:rPr>
        <w:t>of</w:t>
      </w:r>
    </w:p>
    <w:p w14:paraId="0C6C24CD" w14:textId="0B62F81E" w:rsidR="00666908" w:rsidRDefault="00C844EF">
      <w:pPr>
        <w:pStyle w:val="BodyText"/>
        <w:tabs>
          <w:tab w:val="left" w:pos="1979"/>
          <w:tab w:val="left" w:pos="2640"/>
        </w:tabs>
        <w:spacing w:before="38"/>
      </w:pPr>
      <w:r>
        <w:rPr>
          <w:u w:val="single"/>
        </w:rPr>
        <w:t xml:space="preserve">June </w:t>
      </w:r>
      <w:r w:rsidR="00064E7D">
        <w:t>,</w:t>
      </w:r>
      <w:r w:rsidR="00064E7D">
        <w:rPr>
          <w:spacing w:val="-2"/>
        </w:rPr>
        <w:t xml:space="preserve"> </w:t>
      </w:r>
      <w:r w:rsidR="00064E7D">
        <w:rPr>
          <w:spacing w:val="-5"/>
        </w:rPr>
        <w:t>20</w:t>
      </w:r>
      <w:r>
        <w:rPr>
          <w:spacing w:val="-5"/>
        </w:rPr>
        <w:t>25</w:t>
      </w:r>
      <w:r w:rsidR="00064E7D">
        <w:rPr>
          <w:spacing w:val="-10"/>
        </w:rPr>
        <w:t>.</w:t>
      </w:r>
    </w:p>
    <w:p w14:paraId="2BCC7C6E" w14:textId="77777777" w:rsidR="00666908" w:rsidRDefault="00666908">
      <w:pPr>
        <w:pStyle w:val="BodyText"/>
        <w:rPr>
          <w:sz w:val="20"/>
        </w:rPr>
      </w:pPr>
    </w:p>
    <w:p w14:paraId="5ECE4507" w14:textId="77777777" w:rsidR="00666908" w:rsidRDefault="00666908">
      <w:pPr>
        <w:pStyle w:val="BodyText"/>
        <w:rPr>
          <w:sz w:val="20"/>
        </w:rPr>
      </w:pPr>
    </w:p>
    <w:p w14:paraId="2A3AF8CF" w14:textId="77777777" w:rsidR="00666908" w:rsidRDefault="00064E7D">
      <w:pPr>
        <w:pStyle w:val="BodyText"/>
        <w:spacing w:before="103"/>
        <w:rPr>
          <w:sz w:val="20"/>
        </w:rPr>
      </w:pPr>
      <w:r>
        <w:rPr>
          <w:noProof/>
          <w:sz w:val="20"/>
        </w:rPr>
        <mc:AlternateContent>
          <mc:Choice Requires="wps">
            <w:drawing>
              <wp:anchor distT="0" distB="0" distL="0" distR="0" simplePos="0" relativeHeight="487588352" behindDoc="1" locked="0" layoutInCell="1" allowOverlap="1" wp14:anchorId="639025B3" wp14:editId="2C032416">
                <wp:simplePos x="0" y="0"/>
                <wp:positionH relativeFrom="page">
                  <wp:posOffset>3657853</wp:posOffset>
                </wp:positionH>
                <wp:positionV relativeFrom="paragraph">
                  <wp:posOffset>227271</wp:posOffset>
                </wp:positionV>
                <wp:extent cx="23037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3780" cy="1270"/>
                        </a:xfrm>
                        <a:custGeom>
                          <a:avLst/>
                          <a:gdLst/>
                          <a:ahLst/>
                          <a:cxnLst/>
                          <a:rect l="l" t="t" r="r" b="b"/>
                          <a:pathLst>
                            <a:path w="2303780">
                              <a:moveTo>
                                <a:pt x="0" y="0"/>
                              </a:moveTo>
                              <a:lnTo>
                                <a:pt x="2303508"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901F5" id="Graphic 3" o:spid="_x0000_s1026" style="position:absolute;margin-left:4in;margin-top:17.9pt;width:181.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0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" path="m,l2303508,e" filled="f" strokeweight=".15492mm">
                <v:path arrowok="t"/>
                <w10:wrap type="topAndBottom" anchorx="page"/>
              </v:shape>
            </w:pict>
          </mc:Fallback>
        </mc:AlternateContent>
      </w:r>
    </w:p>
    <w:p w14:paraId="3367D9D1" w14:textId="723F0AAF" w:rsidR="00666908" w:rsidRDefault="00064E7D">
      <w:pPr>
        <w:pStyle w:val="BodyText"/>
        <w:spacing w:before="37"/>
        <w:ind w:left="4320"/>
      </w:pPr>
      <w:r>
        <w:rPr>
          <w:spacing w:val="-2"/>
        </w:rPr>
        <w:t>Mayor</w:t>
      </w:r>
    </w:p>
    <w:p w14:paraId="321BFEBE" w14:textId="77777777" w:rsidR="00666908" w:rsidRDefault="00666908">
      <w:pPr>
        <w:pStyle w:val="BodyText"/>
        <w:spacing w:before="76"/>
      </w:pPr>
    </w:p>
    <w:p w14:paraId="7708945D" w14:textId="77777777" w:rsidR="00666908" w:rsidRDefault="00064E7D">
      <w:pPr>
        <w:pStyle w:val="BodyText"/>
      </w:pPr>
      <w:r>
        <w:rPr>
          <w:spacing w:val="-2"/>
        </w:rPr>
        <w:t>ATTEST:</w:t>
      </w:r>
    </w:p>
    <w:p w14:paraId="1F30AFB8" w14:textId="77777777" w:rsidR="00666908" w:rsidRDefault="00666908">
      <w:pPr>
        <w:pStyle w:val="BodyText"/>
        <w:rPr>
          <w:sz w:val="20"/>
        </w:rPr>
      </w:pPr>
    </w:p>
    <w:p w14:paraId="29D1EA1B" w14:textId="77777777" w:rsidR="00666908" w:rsidRDefault="00064E7D">
      <w:pPr>
        <w:pStyle w:val="BodyText"/>
        <w:spacing w:before="94"/>
        <w:rPr>
          <w:sz w:val="20"/>
        </w:rPr>
      </w:pPr>
      <w:r>
        <w:rPr>
          <w:noProof/>
          <w:sz w:val="20"/>
        </w:rPr>
        <mc:AlternateContent>
          <mc:Choice Requires="wps">
            <w:drawing>
              <wp:anchor distT="0" distB="0" distL="0" distR="0" simplePos="0" relativeHeight="487588864" behindDoc="1" locked="0" layoutInCell="1" allowOverlap="1" wp14:anchorId="0F8C3497" wp14:editId="10CA3B1B">
                <wp:simplePos x="0" y="0"/>
                <wp:positionH relativeFrom="page">
                  <wp:posOffset>914400</wp:posOffset>
                </wp:positionH>
                <wp:positionV relativeFrom="paragraph">
                  <wp:posOffset>221038</wp:posOffset>
                </wp:positionV>
                <wp:extent cx="2025014"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5014" cy="1270"/>
                        </a:xfrm>
                        <a:custGeom>
                          <a:avLst/>
                          <a:gdLst/>
                          <a:ahLst/>
                          <a:cxnLst/>
                          <a:rect l="l" t="t" r="r" b="b"/>
                          <a:pathLst>
                            <a:path w="2025014">
                              <a:moveTo>
                                <a:pt x="0" y="0"/>
                              </a:moveTo>
                              <a:lnTo>
                                <a:pt x="2024616"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479CA8" id="Graphic 4" o:spid="_x0000_s1026" style="position:absolute;margin-left:1in;margin-top:17.4pt;width:159.4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250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" path="m,l2024616,e" filled="f" strokeweight=".15492mm">
                <v:path arrowok="t"/>
                <w10:wrap type="topAndBottom" anchorx="page"/>
              </v:shape>
            </w:pict>
          </mc:Fallback>
        </mc:AlternateContent>
      </w:r>
    </w:p>
    <w:p w14:paraId="750ED37D" w14:textId="1A135581" w:rsidR="00666908" w:rsidRDefault="00064E7D">
      <w:pPr>
        <w:pStyle w:val="BodyText"/>
        <w:spacing w:before="38"/>
      </w:pPr>
      <w:r>
        <w:t>City</w:t>
      </w:r>
      <w:r>
        <w:rPr>
          <w:spacing w:val="-5"/>
        </w:rPr>
        <w:t xml:space="preserve"> </w:t>
      </w:r>
      <w:r>
        <w:rPr>
          <w:spacing w:val="-2"/>
        </w:rPr>
        <w:t>Recorder</w:t>
      </w:r>
    </w:p>
    <w:p w14:paraId="54D45FC4" w14:textId="77777777" w:rsidR="00666908" w:rsidRDefault="00666908">
      <w:pPr>
        <w:pStyle w:val="BodyText"/>
        <w:sectPr w:rsidR="00666908">
          <w:pgSz w:w="12240" w:h="15840"/>
          <w:pgMar w:top="1360" w:right="1440" w:bottom="280" w:left="1440" w:header="720" w:footer="720" w:gutter="0"/>
          <w:cols w:space="720"/>
        </w:sectPr>
      </w:pPr>
    </w:p>
    <w:p w14:paraId="726AB7B2" w14:textId="77777777" w:rsidR="00666908" w:rsidRDefault="00064E7D">
      <w:pPr>
        <w:spacing w:before="80"/>
        <w:ind w:left="7" w:right="7"/>
        <w:jc w:val="center"/>
        <w:rPr>
          <w:b/>
        </w:rPr>
      </w:pPr>
      <w:r>
        <w:rPr>
          <w:b/>
        </w:rPr>
        <w:lastRenderedPageBreak/>
        <w:t>EXHIBIT</w:t>
      </w:r>
      <w:r>
        <w:rPr>
          <w:b/>
          <w:spacing w:val="-11"/>
        </w:rPr>
        <w:t xml:space="preserve"> </w:t>
      </w:r>
      <w:r>
        <w:rPr>
          <w:b/>
          <w:spacing w:val="-10"/>
        </w:rPr>
        <w:t>A</w:t>
      </w:r>
    </w:p>
    <w:p w14:paraId="03160B2C" w14:textId="77777777" w:rsidR="00666908" w:rsidRDefault="00666908">
      <w:pPr>
        <w:pStyle w:val="BodyText"/>
        <w:spacing w:before="24"/>
        <w:rPr>
          <w:b/>
        </w:rPr>
      </w:pPr>
    </w:p>
    <w:p w14:paraId="7FB752D9" w14:textId="77777777" w:rsidR="00666908" w:rsidRDefault="00064E7D">
      <w:pPr>
        <w:ind w:left="6" w:right="7"/>
        <w:jc w:val="center"/>
        <w:rPr>
          <w:b/>
        </w:rPr>
      </w:pPr>
      <w:r>
        <w:rPr>
          <w:b/>
        </w:rPr>
        <w:t>Section</w:t>
      </w:r>
      <w:r>
        <w:rPr>
          <w:b/>
          <w:spacing w:val="-8"/>
        </w:rPr>
        <w:t xml:space="preserve"> </w:t>
      </w:r>
      <w:r>
        <w:rPr>
          <w:b/>
        </w:rPr>
        <w:t>X.YY.</w:t>
      </w:r>
      <w:r>
        <w:rPr>
          <w:b/>
          <w:spacing w:val="-7"/>
        </w:rPr>
        <w:t xml:space="preserve"> </w:t>
      </w:r>
      <w:r>
        <w:rPr>
          <w:b/>
        </w:rPr>
        <w:t>Municipal</w:t>
      </w:r>
      <w:r>
        <w:rPr>
          <w:b/>
          <w:spacing w:val="-8"/>
        </w:rPr>
        <w:t xml:space="preserve"> </w:t>
      </w:r>
      <w:r>
        <w:rPr>
          <w:b/>
        </w:rPr>
        <w:t>Transient</w:t>
      </w:r>
      <w:r>
        <w:rPr>
          <w:b/>
          <w:spacing w:val="-7"/>
        </w:rPr>
        <w:t xml:space="preserve"> </w:t>
      </w:r>
      <w:r>
        <w:rPr>
          <w:b/>
        </w:rPr>
        <w:t>Room</w:t>
      </w:r>
      <w:r>
        <w:rPr>
          <w:b/>
          <w:spacing w:val="-8"/>
        </w:rPr>
        <w:t xml:space="preserve"> </w:t>
      </w:r>
      <w:r>
        <w:rPr>
          <w:b/>
          <w:spacing w:val="-5"/>
        </w:rPr>
        <w:t>Tax</w:t>
      </w:r>
    </w:p>
    <w:p w14:paraId="098F8C5C" w14:textId="19326AC9" w:rsidR="00666908" w:rsidRDefault="00666908">
      <w:pPr>
        <w:spacing w:before="1"/>
        <w:rPr>
          <w:b/>
        </w:rPr>
      </w:pPr>
    </w:p>
    <w:p w14:paraId="63084EC8" w14:textId="77777777" w:rsidR="00666908" w:rsidRDefault="00666908">
      <w:pPr>
        <w:pStyle w:val="BodyText"/>
        <w:rPr>
          <w:b/>
        </w:rPr>
      </w:pPr>
    </w:p>
    <w:p w14:paraId="1DB1ABBF" w14:textId="77777777" w:rsidR="00666908" w:rsidRDefault="00666908">
      <w:pPr>
        <w:pStyle w:val="BodyText"/>
        <w:spacing w:before="100"/>
        <w:rPr>
          <w:b/>
        </w:rPr>
      </w:pPr>
    </w:p>
    <w:p w14:paraId="441691DB" w14:textId="7A1FAF80" w:rsidR="00666908" w:rsidRDefault="00064E7D">
      <w:pPr>
        <w:pStyle w:val="BodyText"/>
        <w:spacing w:line="276" w:lineRule="auto"/>
        <w:ind w:left="-1"/>
      </w:pPr>
      <w:r>
        <w:rPr>
          <w:b/>
        </w:rPr>
        <w:t>X.YY.01.</w:t>
      </w:r>
      <w:r>
        <w:rPr>
          <w:b/>
          <w:spacing w:val="-3"/>
        </w:rPr>
        <w:t xml:space="preserve"> </w:t>
      </w:r>
      <w:r>
        <w:rPr>
          <w:b/>
        </w:rPr>
        <w:t>Transient</w:t>
      </w:r>
      <w:r>
        <w:rPr>
          <w:b/>
          <w:spacing w:val="-4"/>
        </w:rPr>
        <w:t xml:space="preserve"> </w:t>
      </w:r>
      <w:r>
        <w:rPr>
          <w:b/>
        </w:rPr>
        <w:t>Room</w:t>
      </w:r>
      <w:r>
        <w:rPr>
          <w:b/>
          <w:spacing w:val="-4"/>
        </w:rPr>
        <w:t xml:space="preserve"> </w:t>
      </w:r>
      <w:r>
        <w:rPr>
          <w:b/>
        </w:rPr>
        <w:t>Tax</w:t>
      </w:r>
      <w:r>
        <w:rPr>
          <w:b/>
          <w:spacing w:val="-4"/>
        </w:rPr>
        <w:t xml:space="preserve"> </w:t>
      </w:r>
      <w:r>
        <w:rPr>
          <w:b/>
        </w:rPr>
        <w:t>Imposed.</w:t>
      </w:r>
      <w:r>
        <w:rPr>
          <w:b/>
          <w:spacing w:val="-1"/>
        </w:rPr>
        <w:t xml:space="preserve"> </w:t>
      </w:r>
      <w:r>
        <w:t>As</w:t>
      </w:r>
      <w:r>
        <w:rPr>
          <w:spacing w:val="-4"/>
        </w:rPr>
        <w:t xml:space="preserve"> </w:t>
      </w:r>
      <w:r>
        <w:t>provided</w:t>
      </w:r>
      <w:r>
        <w:rPr>
          <w:spacing w:val="-2"/>
        </w:rPr>
        <w:t xml:space="preserve"> </w:t>
      </w:r>
      <w:r>
        <w:t>in</w:t>
      </w:r>
      <w:r>
        <w:rPr>
          <w:spacing w:val="-3"/>
        </w:rPr>
        <w:t xml:space="preserve"> </w:t>
      </w:r>
      <w:r>
        <w:t>Utah</w:t>
      </w:r>
      <w:r>
        <w:rPr>
          <w:spacing w:val="-3"/>
        </w:rPr>
        <w:t xml:space="preserve"> </w:t>
      </w:r>
      <w:r>
        <w:t>Code</w:t>
      </w:r>
      <w:r>
        <w:rPr>
          <w:spacing w:val="-4"/>
        </w:rPr>
        <w:t xml:space="preserve"> </w:t>
      </w:r>
      <w:r>
        <w:t>Section</w:t>
      </w:r>
      <w:r>
        <w:rPr>
          <w:spacing w:val="-3"/>
        </w:rPr>
        <w:t xml:space="preserve"> </w:t>
      </w:r>
      <w:r>
        <w:t>59-12-352,</w:t>
      </w:r>
      <w:r>
        <w:rPr>
          <w:spacing w:val="-3"/>
        </w:rPr>
        <w:t xml:space="preserve"> </w:t>
      </w:r>
      <w:r>
        <w:t>there</w:t>
      </w:r>
      <w:r>
        <w:rPr>
          <w:spacing w:val="-4"/>
        </w:rPr>
        <w:t xml:space="preserve"> </w:t>
      </w:r>
      <w:r>
        <w:t>is</w:t>
      </w:r>
      <w:r>
        <w:rPr>
          <w:spacing w:val="-4"/>
        </w:rPr>
        <w:t xml:space="preserve"> </w:t>
      </w:r>
      <w:r>
        <w:t>levied</w:t>
      </w:r>
      <w:r>
        <w:rPr>
          <w:spacing w:val="-3"/>
        </w:rPr>
        <w:t xml:space="preserve"> </w:t>
      </w:r>
      <w:r>
        <w:t xml:space="preserve">a one percent (1%) tax on amounts paid or charged within </w:t>
      </w:r>
      <w:r w:rsidR="00855D46">
        <w:t xml:space="preserve">the </w:t>
      </w:r>
      <w:r>
        <w:t>City for tourist home, hotel, motel, bed and breakfast, or trailer court accommodations and services that are regularly rented for less than 30 consecutive days. This tax shall be called a “municipal transient room tax.”</w:t>
      </w:r>
    </w:p>
    <w:p w14:paraId="30E665BC" w14:textId="77777777" w:rsidR="00666908" w:rsidRDefault="00064E7D">
      <w:pPr>
        <w:spacing w:before="239" w:line="276" w:lineRule="auto"/>
        <w:ind w:left="-1"/>
      </w:pPr>
      <w:r>
        <w:rPr>
          <w:b/>
        </w:rPr>
        <w:t>X.YY.02.</w:t>
      </w:r>
      <w:r>
        <w:rPr>
          <w:b/>
          <w:spacing w:val="-3"/>
        </w:rPr>
        <w:t xml:space="preserve"> </w:t>
      </w:r>
      <w:r>
        <w:rPr>
          <w:b/>
        </w:rPr>
        <w:t>Transient</w:t>
      </w:r>
      <w:r>
        <w:rPr>
          <w:b/>
          <w:spacing w:val="-4"/>
        </w:rPr>
        <w:t xml:space="preserve"> </w:t>
      </w:r>
      <w:r>
        <w:rPr>
          <w:b/>
        </w:rPr>
        <w:t>Room</w:t>
      </w:r>
      <w:r>
        <w:rPr>
          <w:b/>
          <w:spacing w:val="-4"/>
        </w:rPr>
        <w:t xml:space="preserve"> </w:t>
      </w:r>
      <w:r>
        <w:rPr>
          <w:b/>
        </w:rPr>
        <w:t>Tax</w:t>
      </w:r>
      <w:r>
        <w:rPr>
          <w:b/>
          <w:spacing w:val="-4"/>
        </w:rPr>
        <w:t xml:space="preserve"> </w:t>
      </w:r>
      <w:r>
        <w:rPr>
          <w:b/>
        </w:rPr>
        <w:t>Administration</w:t>
      </w:r>
      <w:r>
        <w:rPr>
          <w:b/>
          <w:spacing w:val="-4"/>
        </w:rPr>
        <w:t xml:space="preserve"> </w:t>
      </w:r>
      <w:r>
        <w:rPr>
          <w:b/>
        </w:rPr>
        <w:t>and</w:t>
      </w:r>
      <w:r>
        <w:rPr>
          <w:b/>
          <w:spacing w:val="-4"/>
        </w:rPr>
        <w:t xml:space="preserve"> </w:t>
      </w:r>
      <w:r>
        <w:rPr>
          <w:b/>
        </w:rPr>
        <w:t xml:space="preserve">Collection. </w:t>
      </w:r>
      <w:r>
        <w:t>The</w:t>
      </w:r>
      <w:r>
        <w:rPr>
          <w:spacing w:val="-4"/>
        </w:rPr>
        <w:t xml:space="preserve"> </w:t>
      </w:r>
      <w:r>
        <w:t>municipal</w:t>
      </w:r>
      <w:r>
        <w:rPr>
          <w:spacing w:val="-3"/>
        </w:rPr>
        <w:t xml:space="preserve"> </w:t>
      </w:r>
      <w:r>
        <w:t>transient</w:t>
      </w:r>
      <w:r>
        <w:rPr>
          <w:spacing w:val="-4"/>
        </w:rPr>
        <w:t xml:space="preserve"> </w:t>
      </w:r>
      <w:r>
        <w:t>room</w:t>
      </w:r>
      <w:r>
        <w:rPr>
          <w:spacing w:val="-4"/>
        </w:rPr>
        <w:t xml:space="preserve"> </w:t>
      </w:r>
      <w:r>
        <w:t>tax</w:t>
      </w:r>
      <w:r>
        <w:rPr>
          <w:spacing w:val="-3"/>
        </w:rPr>
        <w:t xml:space="preserve"> </w:t>
      </w:r>
      <w:r>
        <w:t>shall be administered and collected by the state tax commission as provided in Utah Code Section 59-12-354.</w:t>
      </w:r>
    </w:p>
    <w:p w14:paraId="11D9BBB6" w14:textId="77777777" w:rsidR="00666908" w:rsidRDefault="00064E7D">
      <w:pPr>
        <w:spacing w:before="240" w:line="276" w:lineRule="auto"/>
        <w:ind w:left="-1"/>
      </w:pPr>
      <w:r>
        <w:rPr>
          <w:b/>
        </w:rPr>
        <w:t>X.YY.03.</w:t>
      </w:r>
      <w:r>
        <w:rPr>
          <w:b/>
          <w:spacing w:val="-3"/>
        </w:rPr>
        <w:t xml:space="preserve"> </w:t>
      </w:r>
      <w:r>
        <w:rPr>
          <w:b/>
        </w:rPr>
        <w:t>Transient</w:t>
      </w:r>
      <w:r>
        <w:rPr>
          <w:b/>
          <w:spacing w:val="-4"/>
        </w:rPr>
        <w:t xml:space="preserve"> </w:t>
      </w:r>
      <w:r>
        <w:rPr>
          <w:b/>
        </w:rPr>
        <w:t>Room</w:t>
      </w:r>
      <w:r>
        <w:rPr>
          <w:b/>
          <w:spacing w:val="-4"/>
        </w:rPr>
        <w:t xml:space="preserve"> </w:t>
      </w:r>
      <w:r>
        <w:rPr>
          <w:b/>
        </w:rPr>
        <w:t>Tax</w:t>
      </w:r>
      <w:r>
        <w:rPr>
          <w:b/>
          <w:spacing w:val="-4"/>
        </w:rPr>
        <w:t xml:space="preserve"> </w:t>
      </w:r>
      <w:r>
        <w:rPr>
          <w:b/>
        </w:rPr>
        <w:t>Revenue</w:t>
      </w:r>
      <w:r>
        <w:rPr>
          <w:b/>
          <w:spacing w:val="-4"/>
        </w:rPr>
        <w:t xml:space="preserve"> </w:t>
      </w:r>
      <w:r>
        <w:rPr>
          <w:b/>
        </w:rPr>
        <w:t>Use.</w:t>
      </w:r>
      <w:r>
        <w:rPr>
          <w:b/>
          <w:spacing w:val="-1"/>
        </w:rPr>
        <w:t xml:space="preserve"> </w:t>
      </w:r>
      <w:r>
        <w:t>Revenue</w:t>
      </w:r>
      <w:r>
        <w:rPr>
          <w:spacing w:val="-4"/>
        </w:rPr>
        <w:t xml:space="preserve"> </w:t>
      </w:r>
      <w:r>
        <w:t>from</w:t>
      </w:r>
      <w:r>
        <w:rPr>
          <w:spacing w:val="-4"/>
        </w:rPr>
        <w:t xml:space="preserve"> </w:t>
      </w:r>
      <w:r>
        <w:t>the</w:t>
      </w:r>
      <w:r>
        <w:rPr>
          <w:spacing w:val="-4"/>
        </w:rPr>
        <w:t xml:space="preserve"> </w:t>
      </w:r>
      <w:r>
        <w:t>municipal</w:t>
      </w:r>
      <w:r>
        <w:rPr>
          <w:spacing w:val="-4"/>
        </w:rPr>
        <w:t xml:space="preserve"> </w:t>
      </w:r>
      <w:r>
        <w:t>transient</w:t>
      </w:r>
      <w:r>
        <w:rPr>
          <w:spacing w:val="-3"/>
        </w:rPr>
        <w:t xml:space="preserve"> </w:t>
      </w:r>
      <w:r>
        <w:t>room</w:t>
      </w:r>
      <w:r>
        <w:rPr>
          <w:spacing w:val="-4"/>
        </w:rPr>
        <w:t xml:space="preserve"> </w:t>
      </w:r>
      <w:r>
        <w:t>tax</w:t>
      </w:r>
      <w:r>
        <w:rPr>
          <w:spacing w:val="-3"/>
        </w:rPr>
        <w:t xml:space="preserve"> </w:t>
      </w:r>
      <w:r>
        <w:t>may</w:t>
      </w:r>
      <w:r>
        <w:rPr>
          <w:spacing w:val="-3"/>
        </w:rPr>
        <w:t xml:space="preserve"> </w:t>
      </w:r>
      <w:r>
        <w:t>be used by the City for general fund purposes.</w:t>
      </w:r>
    </w:p>
    <w:sectPr w:rsidR="00666908">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37E79"/>
    <w:multiLevelType w:val="hybridMultilevel"/>
    <w:tmpl w:val="58E0F59C"/>
    <w:lvl w:ilvl="0" w:tplc="E872104A">
      <w:start w:val="1"/>
      <w:numFmt w:val="lowerLetter"/>
      <w:lvlText w:val="%1."/>
      <w:lvlJc w:val="left"/>
      <w:pPr>
        <w:ind w:left="1563" w:hanging="484"/>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6DCA5B62">
      <w:start w:val="1"/>
      <w:numFmt w:val="lowerRoman"/>
      <w:lvlText w:val="%2."/>
      <w:lvlJc w:val="left"/>
      <w:pPr>
        <w:ind w:left="1800" w:hanging="172"/>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1EC6E57A">
      <w:numFmt w:val="bullet"/>
      <w:lvlText w:val="•"/>
      <w:lvlJc w:val="left"/>
      <w:pPr>
        <w:ind w:left="2640" w:hanging="172"/>
      </w:pPr>
      <w:rPr>
        <w:rFonts w:hint="default"/>
        <w:lang w:val="en-US" w:eastAsia="en-US" w:bidi="ar-SA"/>
      </w:rPr>
    </w:lvl>
    <w:lvl w:ilvl="3" w:tplc="330A4FF8">
      <w:numFmt w:val="bullet"/>
      <w:lvlText w:val="•"/>
      <w:lvlJc w:val="left"/>
      <w:pPr>
        <w:ind w:left="3480" w:hanging="172"/>
      </w:pPr>
      <w:rPr>
        <w:rFonts w:hint="default"/>
        <w:lang w:val="en-US" w:eastAsia="en-US" w:bidi="ar-SA"/>
      </w:rPr>
    </w:lvl>
    <w:lvl w:ilvl="4" w:tplc="2D129858">
      <w:numFmt w:val="bullet"/>
      <w:lvlText w:val="•"/>
      <w:lvlJc w:val="left"/>
      <w:pPr>
        <w:ind w:left="4320" w:hanging="172"/>
      </w:pPr>
      <w:rPr>
        <w:rFonts w:hint="default"/>
        <w:lang w:val="en-US" w:eastAsia="en-US" w:bidi="ar-SA"/>
      </w:rPr>
    </w:lvl>
    <w:lvl w:ilvl="5" w:tplc="011AA1E6">
      <w:numFmt w:val="bullet"/>
      <w:lvlText w:val="•"/>
      <w:lvlJc w:val="left"/>
      <w:pPr>
        <w:ind w:left="5160" w:hanging="172"/>
      </w:pPr>
      <w:rPr>
        <w:rFonts w:hint="default"/>
        <w:lang w:val="en-US" w:eastAsia="en-US" w:bidi="ar-SA"/>
      </w:rPr>
    </w:lvl>
    <w:lvl w:ilvl="6" w:tplc="6B2CD102">
      <w:numFmt w:val="bullet"/>
      <w:lvlText w:val="•"/>
      <w:lvlJc w:val="left"/>
      <w:pPr>
        <w:ind w:left="6000" w:hanging="172"/>
      </w:pPr>
      <w:rPr>
        <w:rFonts w:hint="default"/>
        <w:lang w:val="en-US" w:eastAsia="en-US" w:bidi="ar-SA"/>
      </w:rPr>
    </w:lvl>
    <w:lvl w:ilvl="7" w:tplc="CC486B64">
      <w:numFmt w:val="bullet"/>
      <w:lvlText w:val="•"/>
      <w:lvlJc w:val="left"/>
      <w:pPr>
        <w:ind w:left="6840" w:hanging="172"/>
      </w:pPr>
      <w:rPr>
        <w:rFonts w:hint="default"/>
        <w:lang w:val="en-US" w:eastAsia="en-US" w:bidi="ar-SA"/>
      </w:rPr>
    </w:lvl>
    <w:lvl w:ilvl="8" w:tplc="69F6A314">
      <w:numFmt w:val="bullet"/>
      <w:lvlText w:val="•"/>
      <w:lvlJc w:val="left"/>
      <w:pPr>
        <w:ind w:left="7680" w:hanging="172"/>
      </w:pPr>
      <w:rPr>
        <w:rFonts w:hint="default"/>
        <w:lang w:val="en-US" w:eastAsia="en-US" w:bidi="ar-SA"/>
      </w:rPr>
    </w:lvl>
  </w:abstractNum>
  <w:num w:numId="1" w16cid:durableId="1406877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08"/>
    <w:rsid w:val="00064E7D"/>
    <w:rsid w:val="000F6E89"/>
    <w:rsid w:val="001946F1"/>
    <w:rsid w:val="002F1623"/>
    <w:rsid w:val="00471B3C"/>
    <w:rsid w:val="00666908"/>
    <w:rsid w:val="008066C0"/>
    <w:rsid w:val="00826C3B"/>
    <w:rsid w:val="00855D46"/>
    <w:rsid w:val="00C844EF"/>
    <w:rsid w:val="00D14363"/>
    <w:rsid w:val="00F8095A"/>
    <w:rsid w:val="00FC6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9FD2"/>
  <w15:docId w15:val="{28235EB4-6281-47C1-B93E-91A8178A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Peacock</dc:creator>
  <cp:lastModifiedBy>Donja Wright</cp:lastModifiedBy>
  <cp:revision>3</cp:revision>
  <dcterms:created xsi:type="dcterms:W3CDTF">2025-05-29T23:18:00Z</dcterms:created>
  <dcterms:modified xsi:type="dcterms:W3CDTF">2025-05-29T23:19:00Z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2025-03-05T00:00:00Z</vt:filetime>
  </property>
  <property fmtid="{D5CDD505-2E9C-101B-9397-08002B2CF9AE}" pid="3" name="Creator">
    <vt:lpwstr>Microsoft® Word 2016</vt:lpwstr>
  </property>
  <property fmtid="{D5CDD505-2E9C-101B-9397-08002B2CF9AE}" pid="4" name="LastSaved">
    <vt:filetime>2025-05-09T00:00:00Z</vt:filetime>
  </property>
  <property fmtid="{D5CDD505-2E9C-101B-9397-08002B2CF9AE}" pid="5" name="Producer">
    <vt:lpwstr>Microsoft® Word 2016</vt:lpwstr>
  </property>
</Properties>
</file>