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BFF7C9" w14:textId="70D8A5F5" w:rsidR="00AC17EB" w:rsidRDefault="00AC17EB" w:rsidP="00AC17EB">
      <w:pPr>
        <w:pStyle w:val="NoSpacing"/>
        <w:rPr>
          <w:b/>
          <w:bCs/>
          <w:sz w:val="28"/>
          <w:szCs w:val="28"/>
        </w:rPr>
      </w:pPr>
      <w:r>
        <w:rPr>
          <w:noProof/>
        </w:rPr>
        <w:drawing>
          <wp:anchor distT="0" distB="0" distL="114300" distR="114300" simplePos="0" relativeHeight="251659264" behindDoc="0" locked="0" layoutInCell="1" allowOverlap="1" wp14:anchorId="7308FC32" wp14:editId="7FC62DD1">
            <wp:simplePos x="0" y="0"/>
            <wp:positionH relativeFrom="margin">
              <wp:align>left</wp:align>
            </wp:positionH>
            <wp:positionV relativeFrom="paragraph">
              <wp:posOffset>0</wp:posOffset>
            </wp:positionV>
            <wp:extent cx="942975" cy="1021715"/>
            <wp:effectExtent l="0" t="0" r="9525" b="6985"/>
            <wp:wrapSquare wrapText="bothSides"/>
            <wp:docPr id="712893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42975" cy="1021715"/>
                    </a:xfrm>
                    <a:prstGeom prst="rect">
                      <a:avLst/>
                    </a:prstGeom>
                    <a:noFill/>
                  </pic:spPr>
                </pic:pic>
              </a:graphicData>
            </a:graphic>
            <wp14:sizeRelH relativeFrom="page">
              <wp14:pctWidth>0</wp14:pctWidth>
            </wp14:sizeRelH>
            <wp14:sizeRelV relativeFrom="page">
              <wp14:pctHeight>0</wp14:pctHeight>
            </wp14:sizeRelV>
          </wp:anchor>
        </w:drawing>
      </w:r>
      <w:r>
        <w:rPr>
          <w:b/>
          <w:bCs/>
          <w:sz w:val="28"/>
          <w:szCs w:val="28"/>
        </w:rPr>
        <w:t>PAROWAN CITY PLANNING AND ZONING MEETING MINUTES</w:t>
      </w:r>
    </w:p>
    <w:p w14:paraId="7191A9F7" w14:textId="105A70F6" w:rsidR="00AC17EB" w:rsidRDefault="00AC17EB" w:rsidP="00AC17EB">
      <w:pPr>
        <w:pStyle w:val="NoSpacing"/>
        <w:rPr>
          <w:b/>
          <w:bCs/>
          <w:sz w:val="24"/>
          <w:szCs w:val="24"/>
        </w:rPr>
      </w:pPr>
      <w:r>
        <w:rPr>
          <w:b/>
          <w:bCs/>
          <w:sz w:val="24"/>
          <w:szCs w:val="24"/>
        </w:rPr>
        <w:t xml:space="preserve">Wednesday, </w:t>
      </w:r>
      <w:r w:rsidR="00E10126">
        <w:rPr>
          <w:b/>
          <w:bCs/>
          <w:sz w:val="24"/>
          <w:szCs w:val="24"/>
        </w:rPr>
        <w:t>June 4</w:t>
      </w:r>
      <w:r>
        <w:rPr>
          <w:b/>
          <w:bCs/>
          <w:sz w:val="24"/>
          <w:szCs w:val="24"/>
        </w:rPr>
        <w:t>, 2025 – 6:00 P.M.</w:t>
      </w:r>
    </w:p>
    <w:p w14:paraId="7C3261A9" w14:textId="77777777" w:rsidR="00AC17EB" w:rsidRDefault="00AC17EB" w:rsidP="00AC17EB">
      <w:pPr>
        <w:pStyle w:val="NoSpacing"/>
        <w:rPr>
          <w:sz w:val="24"/>
          <w:szCs w:val="24"/>
        </w:rPr>
      </w:pPr>
      <w:r>
        <w:rPr>
          <w:sz w:val="24"/>
          <w:szCs w:val="24"/>
        </w:rPr>
        <w:t>Parowan City Council Chambers</w:t>
      </w:r>
    </w:p>
    <w:p w14:paraId="33D99731" w14:textId="77777777" w:rsidR="00AC17EB" w:rsidRDefault="00AC17EB" w:rsidP="00AC17EB">
      <w:pPr>
        <w:pStyle w:val="NoSpacing"/>
        <w:rPr>
          <w:sz w:val="24"/>
          <w:szCs w:val="24"/>
        </w:rPr>
      </w:pPr>
      <w:r>
        <w:rPr>
          <w:sz w:val="24"/>
          <w:szCs w:val="24"/>
        </w:rPr>
        <w:t>35 E 100 N, Parowan, UT 84761</w:t>
      </w:r>
    </w:p>
    <w:p w14:paraId="3D8A03F3" w14:textId="77777777" w:rsidR="00AC17EB" w:rsidRDefault="00AC17EB" w:rsidP="00AC17EB">
      <w:pPr>
        <w:pStyle w:val="NoSpacing"/>
        <w:rPr>
          <w:sz w:val="24"/>
          <w:szCs w:val="24"/>
        </w:rPr>
      </w:pPr>
      <w:r>
        <w:rPr>
          <w:sz w:val="24"/>
          <w:szCs w:val="24"/>
        </w:rPr>
        <w:t>Office: (435) 477-3331</w:t>
      </w:r>
    </w:p>
    <w:p w14:paraId="72C65040" w14:textId="77777777" w:rsidR="00AC17EB" w:rsidRDefault="00AC17EB" w:rsidP="00AC17EB">
      <w:pPr>
        <w:pStyle w:val="NoSpacing"/>
      </w:pPr>
    </w:p>
    <w:p w14:paraId="3D019253" w14:textId="77777777" w:rsidR="00AC17EB" w:rsidRDefault="00AC17EB" w:rsidP="00AC17EB">
      <w:pPr>
        <w:pStyle w:val="NoSpacing"/>
        <w:rPr>
          <w:b/>
        </w:rPr>
      </w:pPr>
    </w:p>
    <w:p w14:paraId="0057435D" w14:textId="4F7772BF" w:rsidR="00AC17EB" w:rsidRDefault="00AC17EB" w:rsidP="00AC17EB">
      <w:pPr>
        <w:pStyle w:val="NoSpacing"/>
        <w:rPr>
          <w:sz w:val="24"/>
          <w:szCs w:val="24"/>
        </w:rPr>
      </w:pPr>
      <w:r>
        <w:rPr>
          <w:b/>
          <w:sz w:val="24"/>
          <w:szCs w:val="24"/>
        </w:rPr>
        <w:t>Commission Members Present:</w:t>
      </w:r>
      <w:r>
        <w:rPr>
          <w:sz w:val="24"/>
          <w:szCs w:val="24"/>
        </w:rPr>
        <w:t xml:space="preserve">  Jamie Bonnett</w:t>
      </w:r>
      <w:r w:rsidR="00E10126">
        <w:rPr>
          <w:sz w:val="24"/>
          <w:szCs w:val="24"/>
        </w:rPr>
        <w:t xml:space="preserve"> (Chair)</w:t>
      </w:r>
      <w:r>
        <w:rPr>
          <w:sz w:val="24"/>
          <w:szCs w:val="24"/>
        </w:rPr>
        <w:t xml:space="preserve">, Weston Reese, Shane Williamson, </w:t>
      </w:r>
      <w:r w:rsidR="00E10126">
        <w:rPr>
          <w:sz w:val="24"/>
          <w:szCs w:val="24"/>
        </w:rPr>
        <w:t xml:space="preserve">Jerry Vesely, </w:t>
      </w:r>
      <w:r>
        <w:rPr>
          <w:sz w:val="24"/>
          <w:szCs w:val="24"/>
        </w:rPr>
        <w:t>Councilman David Burton</w:t>
      </w:r>
    </w:p>
    <w:p w14:paraId="2EBFE5A8" w14:textId="77777777" w:rsidR="00AC17EB" w:rsidRDefault="00AC17EB" w:rsidP="00AC17EB">
      <w:pPr>
        <w:pStyle w:val="NoSpacing"/>
        <w:rPr>
          <w:sz w:val="24"/>
          <w:szCs w:val="24"/>
        </w:rPr>
      </w:pPr>
    </w:p>
    <w:p w14:paraId="12DA3195" w14:textId="685D6D34" w:rsidR="00AC17EB" w:rsidRDefault="00AC17EB" w:rsidP="00AC17EB">
      <w:pPr>
        <w:pStyle w:val="NoSpacing"/>
        <w:rPr>
          <w:b/>
          <w:bCs/>
          <w:sz w:val="24"/>
          <w:szCs w:val="24"/>
        </w:rPr>
      </w:pPr>
      <w:r>
        <w:rPr>
          <w:b/>
          <w:bCs/>
          <w:sz w:val="24"/>
          <w:szCs w:val="24"/>
        </w:rPr>
        <w:t xml:space="preserve">Excused: </w:t>
      </w:r>
      <w:r w:rsidR="00E10126">
        <w:rPr>
          <w:sz w:val="24"/>
          <w:szCs w:val="24"/>
        </w:rPr>
        <w:t>Heather Peet</w:t>
      </w:r>
      <w:r>
        <w:rPr>
          <w:sz w:val="24"/>
          <w:szCs w:val="24"/>
        </w:rPr>
        <w:t xml:space="preserve">, Cecilie Evans (Alternate), </w:t>
      </w:r>
      <w:r w:rsidR="00E10126">
        <w:rPr>
          <w:sz w:val="24"/>
          <w:szCs w:val="24"/>
        </w:rPr>
        <w:t xml:space="preserve">Tracey Wheeler (Alternate) </w:t>
      </w:r>
    </w:p>
    <w:p w14:paraId="57ACD0EF" w14:textId="77777777" w:rsidR="00AC17EB" w:rsidRDefault="00AC17EB" w:rsidP="00AC17EB">
      <w:pPr>
        <w:pStyle w:val="NoSpacing"/>
        <w:rPr>
          <w:b/>
          <w:bCs/>
          <w:sz w:val="24"/>
          <w:szCs w:val="24"/>
        </w:rPr>
      </w:pPr>
    </w:p>
    <w:p w14:paraId="1BD83652" w14:textId="6E7AF2A6" w:rsidR="00AC17EB" w:rsidRDefault="00AC17EB" w:rsidP="00AC17EB">
      <w:pPr>
        <w:pStyle w:val="NoSpacing"/>
        <w:rPr>
          <w:bCs/>
          <w:sz w:val="24"/>
          <w:szCs w:val="24"/>
        </w:rPr>
      </w:pPr>
      <w:r>
        <w:rPr>
          <w:b/>
          <w:sz w:val="24"/>
          <w:szCs w:val="24"/>
        </w:rPr>
        <w:t xml:space="preserve">City Staff Present:  </w:t>
      </w:r>
      <w:r w:rsidR="00E10126">
        <w:rPr>
          <w:bCs/>
          <w:sz w:val="24"/>
          <w:szCs w:val="24"/>
        </w:rPr>
        <w:t xml:space="preserve">Mayor Mollie Halterman, </w:t>
      </w:r>
      <w:r>
        <w:rPr>
          <w:bCs/>
          <w:sz w:val="24"/>
          <w:szCs w:val="24"/>
        </w:rPr>
        <w:t>Dan Jessen, City Manager; Scott Burns, City Attorney; Keith Naylor, Assistant Zoning Officer; Callie Bassett, City Recorder</w:t>
      </w:r>
    </w:p>
    <w:p w14:paraId="50A8A4EE" w14:textId="77777777" w:rsidR="00AC17EB" w:rsidRDefault="00AC17EB" w:rsidP="00AC17EB">
      <w:pPr>
        <w:pStyle w:val="NoSpacing"/>
        <w:ind w:left="1440" w:hanging="1440"/>
        <w:rPr>
          <w:sz w:val="24"/>
          <w:szCs w:val="24"/>
        </w:rPr>
      </w:pPr>
    </w:p>
    <w:p w14:paraId="70CC20B0" w14:textId="39A224F6" w:rsidR="00AC17EB" w:rsidRDefault="00AC17EB" w:rsidP="00AC17EB">
      <w:pPr>
        <w:pStyle w:val="NoSpacing"/>
        <w:ind w:left="1440" w:hanging="1440"/>
        <w:rPr>
          <w:sz w:val="24"/>
          <w:szCs w:val="24"/>
        </w:rPr>
      </w:pPr>
      <w:r>
        <w:rPr>
          <w:b/>
          <w:sz w:val="24"/>
          <w:szCs w:val="24"/>
        </w:rPr>
        <w:t>Public Present</w:t>
      </w:r>
      <w:r>
        <w:rPr>
          <w:sz w:val="24"/>
          <w:szCs w:val="24"/>
        </w:rPr>
        <w:t xml:space="preserve">:  </w:t>
      </w:r>
      <w:r w:rsidR="00E10126">
        <w:rPr>
          <w:sz w:val="24"/>
          <w:szCs w:val="24"/>
        </w:rPr>
        <w:t>Larry Zajac</w:t>
      </w:r>
    </w:p>
    <w:p w14:paraId="2BDA9CD4" w14:textId="62FDBF04" w:rsidR="00E10126" w:rsidRDefault="00E10126" w:rsidP="00AC17EB">
      <w:pPr>
        <w:pStyle w:val="NoSpacing"/>
        <w:ind w:left="1440" w:hanging="1440"/>
        <w:rPr>
          <w:b/>
          <w:sz w:val="24"/>
          <w:szCs w:val="24"/>
        </w:rPr>
      </w:pPr>
    </w:p>
    <w:p w14:paraId="03471380" w14:textId="4CE8F9A0" w:rsidR="00E10126" w:rsidRDefault="00E10126" w:rsidP="00AC17EB">
      <w:pPr>
        <w:pStyle w:val="NoSpacing"/>
        <w:ind w:left="1440" w:hanging="1440"/>
        <w:rPr>
          <w:bCs/>
          <w:sz w:val="24"/>
          <w:szCs w:val="24"/>
        </w:rPr>
      </w:pPr>
      <w:r>
        <w:rPr>
          <w:b/>
          <w:sz w:val="24"/>
          <w:szCs w:val="24"/>
        </w:rPr>
        <w:t xml:space="preserve">Opening:  </w:t>
      </w:r>
      <w:r>
        <w:rPr>
          <w:bCs/>
          <w:sz w:val="24"/>
          <w:szCs w:val="24"/>
        </w:rPr>
        <w:t>Jamie Bonnett called the meeting to order at 6:04 p.m.</w:t>
      </w:r>
    </w:p>
    <w:p w14:paraId="17C7A75D" w14:textId="77777777" w:rsidR="00E10126" w:rsidRDefault="00E10126" w:rsidP="00AC17EB">
      <w:pPr>
        <w:pStyle w:val="NoSpacing"/>
        <w:ind w:left="1440" w:hanging="1440"/>
        <w:rPr>
          <w:bCs/>
        </w:rPr>
      </w:pPr>
    </w:p>
    <w:p w14:paraId="148180D0" w14:textId="33FD9FA0" w:rsidR="00E10126" w:rsidRDefault="00E10126" w:rsidP="00AC17EB">
      <w:pPr>
        <w:pStyle w:val="NoSpacing"/>
        <w:ind w:left="1440" w:hanging="1440"/>
        <w:rPr>
          <w:bCs/>
        </w:rPr>
      </w:pPr>
      <w:r>
        <w:rPr>
          <w:b/>
        </w:rPr>
        <w:t xml:space="preserve">Declaration of Conflicts: </w:t>
      </w:r>
      <w:r>
        <w:rPr>
          <w:bCs/>
        </w:rPr>
        <w:t>No conflicts were declared.</w:t>
      </w:r>
    </w:p>
    <w:p w14:paraId="1F807DE1" w14:textId="77777777" w:rsidR="00E10126" w:rsidRDefault="00E10126" w:rsidP="00AC17EB">
      <w:pPr>
        <w:pStyle w:val="NoSpacing"/>
        <w:ind w:left="1440" w:hanging="1440"/>
        <w:rPr>
          <w:bCs/>
        </w:rPr>
      </w:pPr>
    </w:p>
    <w:p w14:paraId="3DF5C600" w14:textId="110E1651" w:rsidR="00E10126" w:rsidRDefault="00E10126" w:rsidP="00AC17EB">
      <w:pPr>
        <w:pStyle w:val="NoSpacing"/>
        <w:ind w:left="1440" w:hanging="1440"/>
        <w:rPr>
          <w:b/>
        </w:rPr>
      </w:pPr>
      <w:r>
        <w:rPr>
          <w:b/>
        </w:rPr>
        <w:t>Approval of Minutes from May 21, 2025:</w:t>
      </w:r>
    </w:p>
    <w:p w14:paraId="5A123363" w14:textId="34DF84C2" w:rsidR="00E10126" w:rsidRDefault="00E10126" w:rsidP="00E10126">
      <w:pPr>
        <w:pStyle w:val="NoSpacing"/>
        <w:rPr>
          <w:bCs/>
        </w:rPr>
      </w:pPr>
      <w:r>
        <w:rPr>
          <w:bCs/>
        </w:rPr>
        <w:t>Jerry Vesely moved to approve the minutes from May 21, 2025.  Weston Reese seconded the motion.  The motion passed unanimously.</w:t>
      </w:r>
    </w:p>
    <w:p w14:paraId="3207265F" w14:textId="77777777" w:rsidR="00E10126" w:rsidRDefault="00E10126" w:rsidP="00E10126">
      <w:pPr>
        <w:pStyle w:val="NoSpacing"/>
        <w:rPr>
          <w:bCs/>
        </w:rPr>
      </w:pPr>
    </w:p>
    <w:p w14:paraId="616767CC" w14:textId="1E6DF946" w:rsidR="00E10126" w:rsidRPr="005B0851" w:rsidRDefault="00E10126" w:rsidP="00E10126">
      <w:pPr>
        <w:pStyle w:val="NoSpacing"/>
        <w:rPr>
          <w:b/>
          <w:sz w:val="24"/>
          <w:szCs w:val="24"/>
          <w:u w:val="single"/>
        </w:rPr>
      </w:pPr>
      <w:r w:rsidRPr="005B0851">
        <w:rPr>
          <w:b/>
          <w:sz w:val="24"/>
          <w:szCs w:val="24"/>
          <w:u w:val="single"/>
        </w:rPr>
        <w:t>Continued Discussion on Short Term Rentals</w:t>
      </w:r>
    </w:p>
    <w:p w14:paraId="61C95554" w14:textId="77777777" w:rsidR="005B0851" w:rsidRPr="005B0851" w:rsidRDefault="005B0851" w:rsidP="005B0851">
      <w:pPr>
        <w:pStyle w:val="NoSpacing"/>
      </w:pPr>
      <w:r w:rsidRPr="005B0851">
        <w:t>Dan Jessen presented an updated draft of the short-term rental (STR) code for discussion. He explained that the draft incorporated various concepts and options for the commission to consider, with the understanding that not all elements would necessarily be included in the final version.</w:t>
      </w:r>
    </w:p>
    <w:p w14:paraId="03DB5614" w14:textId="77777777" w:rsidR="005B0851" w:rsidRPr="005B0851" w:rsidRDefault="005B0851" w:rsidP="005B0851">
      <w:pPr>
        <w:pStyle w:val="NoSpacing"/>
      </w:pPr>
      <w:r w:rsidRPr="005B0851">
        <w:t>The commission discussed several key aspects of the proposed code:</w:t>
      </w:r>
    </w:p>
    <w:p w14:paraId="60EE1FD5" w14:textId="77777777" w:rsidR="005B0851" w:rsidRDefault="005B0851" w:rsidP="005B0851">
      <w:pPr>
        <w:pStyle w:val="NoSpacing"/>
        <w:rPr>
          <w:b/>
          <w:bCs/>
        </w:rPr>
      </w:pPr>
    </w:p>
    <w:p w14:paraId="1081F996" w14:textId="288712EF" w:rsidR="005B0851" w:rsidRPr="005B0851" w:rsidRDefault="005B0851" w:rsidP="005B0851">
      <w:pPr>
        <w:pStyle w:val="NoSpacing"/>
        <w:rPr>
          <w:b/>
          <w:bCs/>
        </w:rPr>
      </w:pPr>
      <w:r w:rsidRPr="005B0851">
        <w:rPr>
          <w:b/>
          <w:bCs/>
        </w:rPr>
        <w:t>Zoning and Hosted vs. Unhosted Rentals</w:t>
      </w:r>
    </w:p>
    <w:p w14:paraId="6550AB6F" w14:textId="77777777" w:rsidR="005B0851" w:rsidRPr="005B0851" w:rsidRDefault="005B0851" w:rsidP="005B0851">
      <w:pPr>
        <w:pStyle w:val="NoSpacing"/>
      </w:pPr>
      <w:r w:rsidRPr="005B0851">
        <w:t xml:space="preserve">There was extensive discussion about whether to allow unhosted rentals in all zones or restrict them in certain areas. Jamie Bonnett initially suggested allowing unhosted STRs in A1 (Agricultural) and R2 (Medium Density Residential) zones to provide property owners with more flexibility. The </w:t>
      </w:r>
      <w:proofErr w:type="gramStart"/>
      <w:r w:rsidRPr="005B0851">
        <w:t>general consensus</w:t>
      </w:r>
      <w:proofErr w:type="gramEnd"/>
      <w:r w:rsidRPr="005B0851">
        <w:t xml:space="preserve"> after extensive debate was to allow unhosted rentals in all zones, provided there is a local contact person available to respond to issues. This approach was favored as it balances flexibility for property owners with the need for local accountability, addressing potential concerns arising from absentee STR operators.</w:t>
      </w:r>
    </w:p>
    <w:p w14:paraId="2A1C6ABF" w14:textId="77777777" w:rsidR="005B0851" w:rsidRDefault="005B0851" w:rsidP="005B0851">
      <w:pPr>
        <w:pStyle w:val="NoSpacing"/>
        <w:rPr>
          <w:b/>
          <w:bCs/>
        </w:rPr>
      </w:pPr>
    </w:p>
    <w:p w14:paraId="62CDA726" w14:textId="2A481362" w:rsidR="005B0851" w:rsidRPr="005B0851" w:rsidRDefault="005B0851" w:rsidP="005B0851">
      <w:pPr>
        <w:pStyle w:val="NoSpacing"/>
        <w:rPr>
          <w:b/>
          <w:bCs/>
        </w:rPr>
      </w:pPr>
      <w:r w:rsidRPr="005B0851">
        <w:rPr>
          <w:b/>
          <w:bCs/>
        </w:rPr>
        <w:t>Local Ownership Requirements</w:t>
      </w:r>
    </w:p>
    <w:p w14:paraId="0692573E" w14:textId="77777777" w:rsidR="005B0851" w:rsidRPr="005B0851" w:rsidRDefault="005B0851" w:rsidP="005B0851">
      <w:pPr>
        <w:pStyle w:val="NoSpacing"/>
      </w:pPr>
      <w:r w:rsidRPr="005B0851">
        <w:t xml:space="preserve">Scott Burns, the city attorney, raised concerns about the legality of requiring local ownership or residency for STR operators. He advised against any restrictions that could be perceived as discrimination based on where property owners live. It was noted that enforcing local ownership might lead to legal challenges. Consequently, the commission decided to remove the local ownership requirement and instead focus on ensuring a local contact person is available. This decision aims to </w:t>
      </w:r>
      <w:r w:rsidRPr="005B0851">
        <w:lastRenderedPageBreak/>
        <w:t>safeguard the autonomy of property owners while still maintaining a system through which any problems with the property can be promptly addressed.</w:t>
      </w:r>
    </w:p>
    <w:p w14:paraId="4193D2E8" w14:textId="77777777" w:rsidR="005B0851" w:rsidRDefault="005B0851" w:rsidP="005B0851">
      <w:pPr>
        <w:pStyle w:val="NoSpacing"/>
        <w:rPr>
          <w:b/>
          <w:bCs/>
        </w:rPr>
      </w:pPr>
    </w:p>
    <w:p w14:paraId="3729915B" w14:textId="1F37FA8E" w:rsidR="005B0851" w:rsidRPr="005B0851" w:rsidRDefault="005B0851" w:rsidP="005B0851">
      <w:pPr>
        <w:pStyle w:val="NoSpacing"/>
        <w:rPr>
          <w:b/>
          <w:bCs/>
        </w:rPr>
      </w:pPr>
      <w:r w:rsidRPr="005B0851">
        <w:rPr>
          <w:b/>
          <w:bCs/>
        </w:rPr>
        <w:t>Occupancy and Parking</w:t>
      </w:r>
    </w:p>
    <w:p w14:paraId="50BA33DD" w14:textId="4B17E192" w:rsidR="005B0851" w:rsidRPr="005B0851" w:rsidRDefault="005B0851" w:rsidP="005B0851">
      <w:pPr>
        <w:pStyle w:val="NoSpacing"/>
      </w:pPr>
      <w:r w:rsidRPr="005B0851">
        <w:t xml:space="preserve">Shane Williamson recommended incorporating fire code occupancy standards based on livable square footage rather than bedroom count to determine maximum occupancy. This method is considered more effective and enforceable, ensuring long-term rentals are not overcrowded. In tandem with occupancy standards, the commission discussed the need for clear parking requirements, noting that improperly managed parking can significantly impact neighborhood harmony. </w:t>
      </w:r>
      <w:r>
        <w:t>Shane</w:t>
      </w:r>
      <w:r w:rsidRPr="005B0851">
        <w:t xml:space="preserve"> also suggested reviewing fire codes related to livable square footage to establish a clear occupancy threshold, which led to a recognition that parking plans may need adjustment to align with occupancy levels.</w:t>
      </w:r>
    </w:p>
    <w:p w14:paraId="59A9A1E8" w14:textId="77777777" w:rsidR="005B0851" w:rsidRDefault="005B0851" w:rsidP="005B0851">
      <w:pPr>
        <w:pStyle w:val="NoSpacing"/>
        <w:rPr>
          <w:b/>
          <w:bCs/>
        </w:rPr>
      </w:pPr>
    </w:p>
    <w:p w14:paraId="12647D07" w14:textId="5F0EE665" w:rsidR="005B0851" w:rsidRPr="005B0851" w:rsidRDefault="005B0851" w:rsidP="005B0851">
      <w:pPr>
        <w:pStyle w:val="NoSpacing"/>
        <w:rPr>
          <w:b/>
          <w:bCs/>
        </w:rPr>
      </w:pPr>
      <w:r w:rsidRPr="005B0851">
        <w:rPr>
          <w:b/>
          <w:bCs/>
        </w:rPr>
        <w:t>Caps and Density Restrictions</w:t>
      </w:r>
    </w:p>
    <w:p w14:paraId="341D43EB" w14:textId="77777777" w:rsidR="005B0851" w:rsidRPr="005B0851" w:rsidRDefault="005B0851" w:rsidP="005B0851">
      <w:pPr>
        <w:pStyle w:val="NoSpacing"/>
      </w:pPr>
      <w:r w:rsidRPr="005B0851">
        <w:t>The commission debated implementing a citywide cap on the number of STRs, as well as density restrictions to prevent oversaturation in neighborhoods. They considered a 10% cap of total housing units (approximately 130 STRs) as a potential limit, a figure that requires further substantiation through local data and analysis of current STR numbers. Various approaches to density control were reviewed, including saturation limits based on specific distances between STRs, yet the final consensus leaned towards the simplicity of a citywide percentage cap. Concerns were raised about managing administrative processes if a cap were to be strenuously enforced.</w:t>
      </w:r>
    </w:p>
    <w:p w14:paraId="5081C78B" w14:textId="77777777" w:rsidR="005B0851" w:rsidRDefault="005B0851" w:rsidP="005B0851">
      <w:pPr>
        <w:pStyle w:val="NoSpacing"/>
        <w:rPr>
          <w:b/>
          <w:bCs/>
        </w:rPr>
      </w:pPr>
    </w:p>
    <w:p w14:paraId="61C3680F" w14:textId="5BB52CBA" w:rsidR="005B0851" w:rsidRPr="005B0851" w:rsidRDefault="005B0851" w:rsidP="005B0851">
      <w:pPr>
        <w:pStyle w:val="NoSpacing"/>
        <w:rPr>
          <w:b/>
          <w:bCs/>
        </w:rPr>
      </w:pPr>
      <w:r w:rsidRPr="005B0851">
        <w:rPr>
          <w:b/>
          <w:bCs/>
        </w:rPr>
        <w:t>Licensing and Enforcement</w:t>
      </w:r>
    </w:p>
    <w:p w14:paraId="207BF18D" w14:textId="77777777" w:rsidR="005B0851" w:rsidRPr="005B0851" w:rsidRDefault="005B0851" w:rsidP="005B0851">
      <w:pPr>
        <w:pStyle w:val="NoSpacing"/>
      </w:pPr>
      <w:r w:rsidRPr="005B0851">
        <w:t>Licensing requirements, inspection processes, and enforcement mechanisms were extensively discussed. Regular inspections every other year were suggested, with associated fees set to cover costs. These fees are intended to ensure compliance while supporting the overhead of enforcement operations. In terms of penalties, fines were set at $250 for a first offense, $500 for a second, and $1000 for subsequent offenses, reflecting a tiered approach likely to curb ongoing violations. This fee structure not only acts as a deterrent but also ensures that recurring offenses will be addressed with increasing severity.</w:t>
      </w:r>
    </w:p>
    <w:p w14:paraId="73819ADA" w14:textId="77777777" w:rsidR="005B0851" w:rsidRDefault="005B0851" w:rsidP="005B0851">
      <w:pPr>
        <w:pStyle w:val="NoSpacing"/>
        <w:rPr>
          <w:b/>
          <w:bCs/>
        </w:rPr>
      </w:pPr>
    </w:p>
    <w:p w14:paraId="4DEE697E" w14:textId="1DD0EF86" w:rsidR="005B0851" w:rsidRPr="005B0851" w:rsidRDefault="005B0851" w:rsidP="005B0851">
      <w:pPr>
        <w:pStyle w:val="NoSpacing"/>
        <w:rPr>
          <w:b/>
          <w:bCs/>
        </w:rPr>
      </w:pPr>
      <w:r w:rsidRPr="005B0851">
        <w:rPr>
          <w:b/>
          <w:bCs/>
        </w:rPr>
        <w:t>Grandfathering</w:t>
      </w:r>
    </w:p>
    <w:p w14:paraId="4E51D440" w14:textId="77777777" w:rsidR="005B0851" w:rsidRPr="005B0851" w:rsidRDefault="005B0851" w:rsidP="005B0851">
      <w:pPr>
        <w:pStyle w:val="NoSpacing"/>
      </w:pPr>
      <w:r w:rsidRPr="005B0851">
        <w:t xml:space="preserve">Existing STRs with active business licenses would be grandfathered in under the new regulations but would still need to meet operational requirements. This approach provides a degree of continuity for current operators while ensuring all properties meet consistent performance standards going forward. </w:t>
      </w:r>
    </w:p>
    <w:p w14:paraId="07E23FDF" w14:textId="77777777" w:rsidR="005B0851" w:rsidRDefault="005B0851" w:rsidP="005B0851">
      <w:pPr>
        <w:pStyle w:val="NoSpacing"/>
      </w:pPr>
    </w:p>
    <w:p w14:paraId="34486E0C" w14:textId="4E1E9FB8" w:rsidR="005B0851" w:rsidRDefault="005B0851" w:rsidP="005B0851">
      <w:pPr>
        <w:pStyle w:val="NoSpacing"/>
      </w:pPr>
      <w:r w:rsidRPr="005B0851">
        <w:t>The commission decided that more research and refinement of the draft was needed before scheduling a public hearing. Dan Jessen agreed to incorporate the feedback and bring an updated version for further review at a future meeting, emphasizing the importance of aligning local regulatory frameworks with broader urban planning goals.</w:t>
      </w:r>
    </w:p>
    <w:p w14:paraId="11E798AF" w14:textId="77777777" w:rsidR="005B0851" w:rsidRDefault="005B0851" w:rsidP="005B0851">
      <w:pPr>
        <w:pStyle w:val="NoSpacing"/>
      </w:pPr>
    </w:p>
    <w:p w14:paraId="30D3FC61" w14:textId="127D87B9" w:rsidR="005B0851" w:rsidRPr="005B0851" w:rsidRDefault="005B0851" w:rsidP="005B0851">
      <w:pPr>
        <w:pStyle w:val="NoSpacing"/>
        <w:rPr>
          <w:b/>
          <w:bCs/>
          <w:sz w:val="24"/>
          <w:szCs w:val="24"/>
          <w:u w:val="single"/>
        </w:rPr>
      </w:pPr>
      <w:r w:rsidRPr="005B0851">
        <w:rPr>
          <w:b/>
          <w:bCs/>
          <w:sz w:val="24"/>
          <w:szCs w:val="24"/>
          <w:u w:val="single"/>
        </w:rPr>
        <w:t>Discussion on Parks/Open Space Subdivision Requirements</w:t>
      </w:r>
    </w:p>
    <w:p w14:paraId="72ACBBBF" w14:textId="77777777" w:rsidR="005B0851" w:rsidRPr="005B0851" w:rsidRDefault="005B0851" w:rsidP="005B0851">
      <w:pPr>
        <w:pStyle w:val="NoSpacing"/>
      </w:pPr>
      <w:r w:rsidRPr="005B0851">
        <w:t>Dan Jessen presented a detailed draft of potential park and open space requirements intended for new subdivisions, explaining the framework in response to previous city council directives and community feedback. The proposal's key elements focused on ensuring that new residential developments contribute to the community's long-term recreational needs and quality of life.</w:t>
      </w:r>
    </w:p>
    <w:p w14:paraId="208FAE7A" w14:textId="77777777" w:rsidR="005B0851" w:rsidRDefault="005B0851" w:rsidP="005B0851">
      <w:pPr>
        <w:pStyle w:val="NoSpacing"/>
        <w:rPr>
          <w:b/>
          <w:bCs/>
        </w:rPr>
      </w:pPr>
    </w:p>
    <w:p w14:paraId="67AB73B0" w14:textId="594754DE" w:rsidR="005B0851" w:rsidRPr="005B0851" w:rsidRDefault="005B0851" w:rsidP="005B0851">
      <w:pPr>
        <w:pStyle w:val="NoSpacing"/>
      </w:pPr>
      <w:r w:rsidRPr="005B0851">
        <w:rPr>
          <w:b/>
          <w:bCs/>
        </w:rPr>
        <w:t>Applicability and Land Dedication:</w:t>
      </w:r>
      <w:r w:rsidRPr="005B0851">
        <w:t xml:space="preserve"> The proposal specified that the requirements would apply to all residential subdivisions consisting of 3 or more lots. It stipulated that subdivisions encompassing 10 </w:t>
      </w:r>
      <w:r w:rsidRPr="005B0851">
        <w:lastRenderedPageBreak/>
        <w:t>acres or more would be required to dedicate 5% of the land for future public parks. Such dedication would ensure that developments contribute equitably to the availability of recreational spaces, thereby aligning with the city's general plan, which emphasizes the importance of accessible parkland.</w:t>
      </w:r>
    </w:p>
    <w:p w14:paraId="09D69887" w14:textId="77777777" w:rsidR="005B0851" w:rsidRDefault="005B0851" w:rsidP="005B0851">
      <w:pPr>
        <w:pStyle w:val="NoSpacing"/>
        <w:rPr>
          <w:b/>
          <w:bCs/>
        </w:rPr>
      </w:pPr>
    </w:p>
    <w:p w14:paraId="378216F5" w14:textId="43255264" w:rsidR="005B0851" w:rsidRPr="005B0851" w:rsidRDefault="005B0851" w:rsidP="005B0851">
      <w:pPr>
        <w:pStyle w:val="NoSpacing"/>
      </w:pPr>
      <w:r w:rsidRPr="005B0851">
        <w:rPr>
          <w:b/>
          <w:bCs/>
        </w:rPr>
        <w:t>Fee in Lieu Option:</w:t>
      </w:r>
      <w:r w:rsidRPr="005B0851">
        <w:t xml:space="preserve"> For subdivisions comprising fewer than 10 acres, the proposal offered the option to pay a fee in lieu of land dedication. The fee would be calculated based on land value assessments to ensure fairness and consistency. This alternative acknowledges the challenges smaller subdivisions might face in setting aside adequate parkland while still contributing towards the city's recreational infrastructure.</w:t>
      </w:r>
    </w:p>
    <w:p w14:paraId="6A9EDCC9" w14:textId="77777777" w:rsidR="005B0851" w:rsidRDefault="005B0851" w:rsidP="005B0851">
      <w:pPr>
        <w:pStyle w:val="NoSpacing"/>
        <w:rPr>
          <w:b/>
          <w:bCs/>
        </w:rPr>
      </w:pPr>
    </w:p>
    <w:p w14:paraId="14B77DB0" w14:textId="08A6307D" w:rsidR="005B0851" w:rsidRPr="005B0851" w:rsidRDefault="005B0851" w:rsidP="005B0851">
      <w:pPr>
        <w:pStyle w:val="NoSpacing"/>
      </w:pPr>
      <w:r w:rsidRPr="005B0851">
        <w:rPr>
          <w:b/>
          <w:bCs/>
        </w:rPr>
        <w:t>Additional Open Space for High-Density Areas:</w:t>
      </w:r>
      <w:r w:rsidRPr="005B0851">
        <w:t xml:space="preserve"> The draft also included a requirement for an additional 10% open space for high-density zones (R3) and planned unit developments (PUDs). This stipulation addresses the increased recreational demands in densely populated areas, providing residents with essential green space to enhance living conditions and community well-being.</w:t>
      </w:r>
    </w:p>
    <w:p w14:paraId="01C88F2B" w14:textId="77777777" w:rsidR="005B0851" w:rsidRDefault="005B0851" w:rsidP="005B0851">
      <w:pPr>
        <w:pStyle w:val="NoSpacing"/>
        <w:rPr>
          <w:b/>
          <w:bCs/>
        </w:rPr>
      </w:pPr>
    </w:p>
    <w:p w14:paraId="5E5D83C1" w14:textId="6B88FFC1" w:rsidR="005B0851" w:rsidRPr="005B0851" w:rsidRDefault="005B0851" w:rsidP="005B0851">
      <w:pPr>
        <w:pStyle w:val="NoSpacing"/>
      </w:pPr>
      <w:r w:rsidRPr="005B0851">
        <w:rPr>
          <w:b/>
          <w:bCs/>
        </w:rPr>
        <w:t>Fee Calculation and Land Valuation:</w:t>
      </w:r>
      <w:r w:rsidRPr="005B0851">
        <w:t xml:space="preserve"> Dan Jessen outlined a calculation method for determining the fee in lieu based on land values, emphasizing the need for transparent and equitable appraisal processes. Land valuation emerged as a significant topic during discussions, with commission members expressing concerns over how different zones should be valued and the implications for development costs.</w:t>
      </w:r>
    </w:p>
    <w:p w14:paraId="7400EC8F" w14:textId="77777777" w:rsidR="005B0851" w:rsidRDefault="005B0851" w:rsidP="005B0851">
      <w:pPr>
        <w:pStyle w:val="NoSpacing"/>
        <w:rPr>
          <w:b/>
          <w:bCs/>
        </w:rPr>
      </w:pPr>
    </w:p>
    <w:p w14:paraId="44947381" w14:textId="0629286F" w:rsidR="005B0851" w:rsidRPr="005B0851" w:rsidRDefault="005B0851" w:rsidP="005B0851">
      <w:pPr>
        <w:pStyle w:val="NoSpacing"/>
      </w:pPr>
      <w:r w:rsidRPr="005B0851">
        <w:rPr>
          <w:b/>
          <w:bCs/>
        </w:rPr>
        <w:t>Street Exclusion:</w:t>
      </w:r>
      <w:r w:rsidRPr="005B0851">
        <w:t xml:space="preserve"> A notable point raised by David Burton was the clarification that streets should not be counted as open space. This exclusion ensures that open space and parkland requirements genuinely enhance recreational opportunities rather than being technically fulfilled by infrastructure necessary for residential development.</w:t>
      </w:r>
    </w:p>
    <w:p w14:paraId="6AD7A4B9" w14:textId="77777777" w:rsidR="005B0851" w:rsidRDefault="005B0851" w:rsidP="005B0851">
      <w:pPr>
        <w:pStyle w:val="NoSpacing"/>
        <w:rPr>
          <w:b/>
          <w:bCs/>
        </w:rPr>
      </w:pPr>
    </w:p>
    <w:p w14:paraId="0E200764" w14:textId="776DEA20" w:rsidR="005B0851" w:rsidRPr="005B0851" w:rsidRDefault="005B0851" w:rsidP="005B0851">
      <w:pPr>
        <w:pStyle w:val="NoSpacing"/>
      </w:pPr>
      <w:r w:rsidRPr="005B0851">
        <w:rPr>
          <w:b/>
          <w:bCs/>
        </w:rPr>
        <w:t>Consistency with Existing Codes:</w:t>
      </w:r>
      <w:r w:rsidRPr="005B0851">
        <w:t xml:space="preserve"> </w:t>
      </w:r>
      <w:r w:rsidR="003A4738">
        <w:t>Larry Zajac</w:t>
      </w:r>
      <w:r w:rsidRPr="005B0851">
        <w:t xml:space="preserve"> highlighted the necessity for alignment between the new proposal and existing Planned Unit Development (PUD) regulations. Ensuring consistency between various regulatory aspects helps maintain a coherent legal framework and minimizes potential conflicts or redundancies.</w:t>
      </w:r>
    </w:p>
    <w:p w14:paraId="7779AA32" w14:textId="77777777" w:rsidR="005B0851" w:rsidRDefault="005B0851" w:rsidP="005B0851">
      <w:pPr>
        <w:pStyle w:val="NoSpacing"/>
        <w:rPr>
          <w:b/>
          <w:bCs/>
        </w:rPr>
      </w:pPr>
    </w:p>
    <w:p w14:paraId="7DC82D8A" w14:textId="6DD74B89" w:rsidR="005B0851" w:rsidRPr="005B0851" w:rsidRDefault="005B0851" w:rsidP="005B0851">
      <w:pPr>
        <w:pStyle w:val="NoSpacing"/>
      </w:pPr>
      <w:r w:rsidRPr="005B0851">
        <w:rPr>
          <w:b/>
          <w:bCs/>
        </w:rPr>
        <w:t>Park vs. Open Space:</w:t>
      </w:r>
      <w:r w:rsidRPr="005B0851">
        <w:t xml:space="preserve"> The commission discussed the differentiation between parkland and open space, recognizing that while both are integral to urban planning, they serve divergent functions within the community. Clarifying these roles within the code will help guide future development strategies and community resource management.</w:t>
      </w:r>
    </w:p>
    <w:p w14:paraId="7382A54E" w14:textId="77777777" w:rsidR="005B0851" w:rsidRDefault="005B0851" w:rsidP="005B0851">
      <w:pPr>
        <w:pStyle w:val="NoSpacing"/>
        <w:rPr>
          <w:b/>
          <w:bCs/>
        </w:rPr>
      </w:pPr>
    </w:p>
    <w:p w14:paraId="0387F967" w14:textId="118341DE" w:rsidR="005B0851" w:rsidRPr="005B0851" w:rsidRDefault="005B0851" w:rsidP="005B0851">
      <w:pPr>
        <w:pStyle w:val="NoSpacing"/>
      </w:pPr>
      <w:r w:rsidRPr="005B0851">
        <w:rPr>
          <w:b/>
          <w:bCs/>
        </w:rPr>
        <w:t>Impact Fees and Double-charging Concerns:</w:t>
      </w:r>
      <w:r w:rsidRPr="005B0851">
        <w:t xml:space="preserve"> Dan Jessen addressed how the proposed requirements would interface with existing park impact fees, underscoring the importance of preventing double-charging developers. The interaction between land dedication and impact fees must be managed to avoid placing undue financial burden on developers while securing necessary community amenities.</w:t>
      </w:r>
    </w:p>
    <w:p w14:paraId="5DBD9B88" w14:textId="77777777" w:rsidR="005B0851" w:rsidRDefault="005B0851" w:rsidP="005B0851">
      <w:pPr>
        <w:pStyle w:val="NoSpacing"/>
      </w:pPr>
    </w:p>
    <w:p w14:paraId="1277980C" w14:textId="760CA25C" w:rsidR="005B0851" w:rsidRPr="005B0851" w:rsidRDefault="005B0851" w:rsidP="005B0851">
      <w:pPr>
        <w:pStyle w:val="NoSpacing"/>
      </w:pPr>
      <w:r w:rsidRPr="005B0851">
        <w:t>Ultimately, the commission acknowledged the draft as a robust starting point and agreed to further review the proposal. They aimed to refine the draft in subsequent discussions, incorporating feedback with the prospect of scheduling a public hearing after achieving a comprehensive and balanced ordinance.</w:t>
      </w:r>
    </w:p>
    <w:p w14:paraId="329D7183" w14:textId="77777777" w:rsidR="00D055F2" w:rsidRDefault="00D055F2" w:rsidP="00D055F2">
      <w:pPr>
        <w:pStyle w:val="NoSpacing"/>
      </w:pPr>
    </w:p>
    <w:p w14:paraId="10060358" w14:textId="14C2117A" w:rsidR="00D055F2" w:rsidRPr="005B0851" w:rsidRDefault="005B0851" w:rsidP="00D055F2">
      <w:pPr>
        <w:pStyle w:val="NoSpacing"/>
        <w:rPr>
          <w:b/>
          <w:bCs/>
          <w:sz w:val="24"/>
          <w:szCs w:val="24"/>
          <w:u w:val="single"/>
        </w:rPr>
      </w:pPr>
      <w:r w:rsidRPr="005B0851">
        <w:rPr>
          <w:b/>
          <w:bCs/>
          <w:sz w:val="24"/>
          <w:szCs w:val="24"/>
          <w:u w:val="single"/>
        </w:rPr>
        <w:t>Discussion on Proposed Change to Historic Preservation Appendix “A”</w:t>
      </w:r>
    </w:p>
    <w:p w14:paraId="5AF33235" w14:textId="77777777" w:rsidR="005B0851" w:rsidRPr="005B0851" w:rsidRDefault="005B0851" w:rsidP="005B0851">
      <w:pPr>
        <w:pStyle w:val="NoSpacing"/>
      </w:pPr>
      <w:r w:rsidRPr="005B0851">
        <w:t xml:space="preserve">Keith Naylor presented a proposed change to the Historic Preservation Appendix "A" regarding signage requirements. The Historic Preservation Committee recommended removing the 10% size restriction for </w:t>
      </w:r>
      <w:r w:rsidRPr="005B0851">
        <w:lastRenderedPageBreak/>
        <w:t>wall and projecting signs in the historic district. The proposed language would instead require all such signs to be submitted to the Historic Preservation Committee for review and approval prior to installation.</w:t>
      </w:r>
    </w:p>
    <w:p w14:paraId="2C2974C9" w14:textId="77777777" w:rsidR="005B0851" w:rsidRDefault="005B0851" w:rsidP="005B0851">
      <w:pPr>
        <w:pStyle w:val="NoSpacing"/>
      </w:pPr>
    </w:p>
    <w:p w14:paraId="3EDA10F7" w14:textId="4D7207A7" w:rsidR="005B0851" w:rsidRDefault="005B0851" w:rsidP="005B0851">
      <w:pPr>
        <w:pStyle w:val="NoSpacing"/>
      </w:pPr>
      <w:r w:rsidRPr="005B0851">
        <w:t>Dan Jessen clarified that this change would require a formal amendment to the land use code, necessitating a public hearing and recommendation from the Planning Commission before going to the City Council for approval.</w:t>
      </w:r>
      <w:r>
        <w:t xml:space="preserve"> </w:t>
      </w:r>
    </w:p>
    <w:p w14:paraId="5008928D" w14:textId="77777777" w:rsidR="005B0851" w:rsidRDefault="005B0851" w:rsidP="005B0851">
      <w:pPr>
        <w:pStyle w:val="NoSpacing"/>
      </w:pPr>
    </w:p>
    <w:p w14:paraId="19CC4CE2" w14:textId="1757EE83" w:rsidR="005B0851" w:rsidRPr="005B0851" w:rsidRDefault="005B0851" w:rsidP="005B0851">
      <w:pPr>
        <w:pStyle w:val="NoSpacing"/>
        <w:rPr>
          <w:b/>
          <w:bCs/>
          <w:sz w:val="24"/>
          <w:szCs w:val="24"/>
          <w:u w:val="single"/>
        </w:rPr>
      </w:pPr>
      <w:r w:rsidRPr="005B0851">
        <w:rPr>
          <w:b/>
          <w:bCs/>
          <w:sz w:val="24"/>
          <w:szCs w:val="24"/>
          <w:u w:val="single"/>
        </w:rPr>
        <w:t>Reports</w:t>
      </w:r>
    </w:p>
    <w:p w14:paraId="3F7DDBEB" w14:textId="25F54F49" w:rsidR="00D055F2" w:rsidRDefault="005B0851" w:rsidP="00D055F2">
      <w:pPr>
        <w:pStyle w:val="NoSpacing"/>
      </w:pPr>
      <w:r>
        <w:t>There were no reports from commission members.</w:t>
      </w:r>
    </w:p>
    <w:p w14:paraId="4F39C2B0" w14:textId="77777777" w:rsidR="005B0851" w:rsidRDefault="005B0851" w:rsidP="00D055F2">
      <w:pPr>
        <w:pStyle w:val="NoSpacing"/>
      </w:pPr>
    </w:p>
    <w:p w14:paraId="6156EC42" w14:textId="45252C76" w:rsidR="005B0851" w:rsidRPr="005B0851" w:rsidRDefault="005B0851" w:rsidP="00D055F2">
      <w:pPr>
        <w:pStyle w:val="NoSpacing"/>
        <w:rPr>
          <w:b/>
          <w:bCs/>
          <w:sz w:val="24"/>
          <w:szCs w:val="24"/>
          <w:u w:val="single"/>
        </w:rPr>
      </w:pPr>
      <w:r w:rsidRPr="005B0851">
        <w:rPr>
          <w:b/>
          <w:bCs/>
          <w:sz w:val="24"/>
          <w:szCs w:val="24"/>
          <w:u w:val="single"/>
        </w:rPr>
        <w:t>Public Comment</w:t>
      </w:r>
    </w:p>
    <w:p w14:paraId="49D2CF4B" w14:textId="0AA32D2F" w:rsidR="00D055F2" w:rsidRDefault="005B0851" w:rsidP="00D055F2">
      <w:pPr>
        <w:pStyle w:val="NoSpacing"/>
      </w:pPr>
      <w:r>
        <w:t>There was no public comment.</w:t>
      </w:r>
    </w:p>
    <w:p w14:paraId="42F9437E" w14:textId="77777777" w:rsidR="005B0851" w:rsidRDefault="005B0851" w:rsidP="00D055F2">
      <w:pPr>
        <w:pStyle w:val="NoSpacing"/>
      </w:pPr>
    </w:p>
    <w:p w14:paraId="442F877E" w14:textId="4A067ACC" w:rsidR="005B0851" w:rsidRPr="00D055F2" w:rsidRDefault="005B0851" w:rsidP="00D055F2">
      <w:pPr>
        <w:pStyle w:val="NoSpacing"/>
        <w:rPr>
          <w:b/>
          <w:bCs/>
          <w:sz w:val="24"/>
          <w:szCs w:val="24"/>
          <w:u w:val="single"/>
        </w:rPr>
      </w:pPr>
      <w:r w:rsidRPr="005B0851">
        <w:rPr>
          <w:b/>
          <w:bCs/>
          <w:sz w:val="24"/>
          <w:szCs w:val="24"/>
          <w:u w:val="single"/>
        </w:rPr>
        <w:t>Adjourn</w:t>
      </w:r>
    </w:p>
    <w:p w14:paraId="0230BAD6" w14:textId="650C8C2F" w:rsidR="00D055F2" w:rsidRDefault="005B0851" w:rsidP="00E10126">
      <w:pPr>
        <w:pStyle w:val="NoSpacing"/>
      </w:pPr>
      <w:r>
        <w:t>Shane Williamson moved to adjourn the meeting.  Weston Reese seconded the motion, with all commission members voting in favor of the motion.  The meeting adjourned at 7:43 p.m.</w:t>
      </w:r>
    </w:p>
    <w:p w14:paraId="791D81A0" w14:textId="77777777" w:rsidR="005B0851" w:rsidRDefault="005B0851" w:rsidP="00E10126">
      <w:pPr>
        <w:pStyle w:val="NoSpacing"/>
      </w:pPr>
    </w:p>
    <w:p w14:paraId="13C9662A" w14:textId="77777777" w:rsidR="005B0851" w:rsidRDefault="005B0851" w:rsidP="00E10126">
      <w:pPr>
        <w:pStyle w:val="NoSpacing"/>
      </w:pPr>
    </w:p>
    <w:p w14:paraId="18D8BB73" w14:textId="77777777" w:rsidR="005B0851" w:rsidRDefault="005B0851" w:rsidP="00E10126">
      <w:pPr>
        <w:pStyle w:val="NoSpacing"/>
      </w:pPr>
    </w:p>
    <w:p w14:paraId="73534B1F" w14:textId="5D75E344" w:rsidR="005B0851" w:rsidRDefault="005B0851" w:rsidP="00E10126">
      <w:pPr>
        <w:pStyle w:val="NoSpacing"/>
      </w:pPr>
      <w:r>
        <w:tab/>
      </w:r>
    </w:p>
    <w:p w14:paraId="24760AEE" w14:textId="77777777" w:rsidR="005B0851" w:rsidRDefault="005B0851" w:rsidP="00E10126">
      <w:pPr>
        <w:pStyle w:val="NoSpacing"/>
      </w:pPr>
    </w:p>
    <w:p w14:paraId="681E8F26" w14:textId="14838B19" w:rsidR="005B0851" w:rsidRDefault="005B0851" w:rsidP="00E10126">
      <w:pPr>
        <w:pStyle w:val="NoSpacing"/>
      </w:pPr>
      <w:r>
        <w:tab/>
      </w:r>
      <w:r>
        <w:tab/>
      </w:r>
      <w:r>
        <w:tab/>
      </w:r>
      <w:r>
        <w:tab/>
      </w:r>
      <w:r>
        <w:tab/>
      </w:r>
      <w:r>
        <w:tab/>
      </w:r>
      <w:r>
        <w:tab/>
      </w:r>
      <w:r>
        <w:tab/>
        <w:t>________________________________</w:t>
      </w:r>
    </w:p>
    <w:p w14:paraId="4DE93864" w14:textId="75B6709A" w:rsidR="005B0851" w:rsidRDefault="005B0851" w:rsidP="00E10126">
      <w:pPr>
        <w:pStyle w:val="NoSpacing"/>
      </w:pPr>
      <w:r>
        <w:tab/>
      </w:r>
      <w:r>
        <w:tab/>
      </w:r>
      <w:r>
        <w:tab/>
      </w:r>
      <w:r>
        <w:tab/>
      </w:r>
      <w:r>
        <w:tab/>
      </w:r>
      <w:r>
        <w:tab/>
      </w:r>
      <w:r>
        <w:tab/>
      </w:r>
      <w:r>
        <w:tab/>
        <w:t>Callie Bassett, City Recorder</w:t>
      </w:r>
    </w:p>
    <w:p w14:paraId="7D842973" w14:textId="77777777" w:rsidR="005B0851" w:rsidRDefault="005B0851" w:rsidP="00E10126">
      <w:pPr>
        <w:pStyle w:val="NoSpacing"/>
      </w:pPr>
    </w:p>
    <w:p w14:paraId="603FDA48" w14:textId="1482F4FB" w:rsidR="005B0851" w:rsidRDefault="005B0851" w:rsidP="00E10126">
      <w:pPr>
        <w:pStyle w:val="NoSpacing"/>
      </w:pPr>
      <w:r>
        <w:tab/>
      </w:r>
      <w:r>
        <w:tab/>
      </w:r>
      <w:r>
        <w:tab/>
      </w:r>
      <w:r>
        <w:tab/>
      </w:r>
      <w:r>
        <w:tab/>
      </w:r>
      <w:r>
        <w:tab/>
      </w:r>
      <w:r>
        <w:tab/>
      </w:r>
      <w:r>
        <w:tab/>
        <w:t>Date Approved: ___________________</w:t>
      </w:r>
    </w:p>
    <w:sectPr w:rsidR="005B085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8AE873" w14:textId="77777777" w:rsidR="00530241" w:rsidRDefault="00530241" w:rsidP="003A4738">
      <w:pPr>
        <w:spacing w:after="0" w:line="240" w:lineRule="auto"/>
      </w:pPr>
      <w:r>
        <w:separator/>
      </w:r>
    </w:p>
  </w:endnote>
  <w:endnote w:type="continuationSeparator" w:id="0">
    <w:p w14:paraId="082D5146" w14:textId="77777777" w:rsidR="00530241" w:rsidRDefault="00530241" w:rsidP="003A47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AB5880" w14:textId="77777777" w:rsidR="003A4738" w:rsidRDefault="003A47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5478642"/>
      <w:docPartObj>
        <w:docPartGallery w:val="Page Numbers (Bottom of Page)"/>
        <w:docPartUnique/>
      </w:docPartObj>
    </w:sdtPr>
    <w:sdtContent>
      <w:sdt>
        <w:sdtPr>
          <w:id w:val="-1769616900"/>
          <w:docPartObj>
            <w:docPartGallery w:val="Page Numbers (Top of Page)"/>
            <w:docPartUnique/>
          </w:docPartObj>
        </w:sdtPr>
        <w:sdtContent>
          <w:p w14:paraId="7E285D6C" w14:textId="52DEA052" w:rsidR="003A4738" w:rsidRDefault="003A4738">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2CDC3C2D" w14:textId="77777777" w:rsidR="003A4738" w:rsidRDefault="003A47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F16D34" w14:textId="77777777" w:rsidR="003A4738" w:rsidRDefault="003A47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CC473F" w14:textId="77777777" w:rsidR="00530241" w:rsidRDefault="00530241" w:rsidP="003A4738">
      <w:pPr>
        <w:spacing w:after="0" w:line="240" w:lineRule="auto"/>
      </w:pPr>
      <w:r>
        <w:separator/>
      </w:r>
    </w:p>
  </w:footnote>
  <w:footnote w:type="continuationSeparator" w:id="0">
    <w:p w14:paraId="46B6AFA8" w14:textId="77777777" w:rsidR="00530241" w:rsidRDefault="00530241" w:rsidP="003A47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9B30C3" w14:textId="77777777" w:rsidR="003A4738" w:rsidRDefault="003A47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93804790"/>
      <w:docPartObj>
        <w:docPartGallery w:val="Watermarks"/>
        <w:docPartUnique/>
      </w:docPartObj>
    </w:sdtPr>
    <w:sdtContent>
      <w:p w14:paraId="7BEEF239" w14:textId="4E9C1FA3" w:rsidR="003A4738" w:rsidRDefault="003A4738">
        <w:pPr>
          <w:pStyle w:val="Header"/>
        </w:pPr>
        <w:r>
          <w:rPr>
            <w:noProof/>
          </w:rPr>
          <w:pict w14:anchorId="27F7663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DCF63C" w14:textId="77777777" w:rsidR="003A4738" w:rsidRDefault="003A47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E261BB"/>
    <w:multiLevelType w:val="hybridMultilevel"/>
    <w:tmpl w:val="673CF6AE"/>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3141791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7EB"/>
    <w:rsid w:val="0015320C"/>
    <w:rsid w:val="00333DDE"/>
    <w:rsid w:val="003938BA"/>
    <w:rsid w:val="003A4738"/>
    <w:rsid w:val="003B72F7"/>
    <w:rsid w:val="00481A91"/>
    <w:rsid w:val="00496374"/>
    <w:rsid w:val="00530241"/>
    <w:rsid w:val="005B0851"/>
    <w:rsid w:val="005B5A1D"/>
    <w:rsid w:val="007A1C79"/>
    <w:rsid w:val="009974D0"/>
    <w:rsid w:val="00A75359"/>
    <w:rsid w:val="00AC17EB"/>
    <w:rsid w:val="00D055F2"/>
    <w:rsid w:val="00E101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194D73"/>
  <w15:chartTrackingRefBased/>
  <w15:docId w15:val="{2EBAD64F-CDB8-4E0E-A647-5B45A1391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F2"/>
    <w:pPr>
      <w:spacing w:line="276" w:lineRule="auto"/>
    </w:pPr>
  </w:style>
  <w:style w:type="paragraph" w:styleId="Heading1">
    <w:name w:val="heading 1"/>
    <w:basedOn w:val="Normal"/>
    <w:next w:val="Normal"/>
    <w:link w:val="Heading1Char"/>
    <w:uiPriority w:val="9"/>
    <w:qFormat/>
    <w:rsid w:val="00AC17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C17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C17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C17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C17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C17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C17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C17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C17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17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C17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C17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C17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C17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C17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C17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C17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C17EB"/>
    <w:rPr>
      <w:rFonts w:eastAsiaTheme="majorEastAsia" w:cstheme="majorBidi"/>
      <w:color w:val="272727" w:themeColor="text1" w:themeTint="D8"/>
    </w:rPr>
  </w:style>
  <w:style w:type="paragraph" w:styleId="Title">
    <w:name w:val="Title"/>
    <w:basedOn w:val="Normal"/>
    <w:next w:val="Normal"/>
    <w:link w:val="TitleChar"/>
    <w:uiPriority w:val="10"/>
    <w:qFormat/>
    <w:rsid w:val="00AC17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17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C17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C17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C17EB"/>
    <w:pPr>
      <w:spacing w:before="160"/>
      <w:jc w:val="center"/>
    </w:pPr>
    <w:rPr>
      <w:i/>
      <w:iCs/>
      <w:color w:val="404040" w:themeColor="text1" w:themeTint="BF"/>
    </w:rPr>
  </w:style>
  <w:style w:type="character" w:customStyle="1" w:styleId="QuoteChar">
    <w:name w:val="Quote Char"/>
    <w:basedOn w:val="DefaultParagraphFont"/>
    <w:link w:val="Quote"/>
    <w:uiPriority w:val="29"/>
    <w:rsid w:val="00AC17EB"/>
    <w:rPr>
      <w:i/>
      <w:iCs/>
      <w:color w:val="404040" w:themeColor="text1" w:themeTint="BF"/>
    </w:rPr>
  </w:style>
  <w:style w:type="paragraph" w:styleId="ListParagraph">
    <w:name w:val="List Paragraph"/>
    <w:basedOn w:val="Normal"/>
    <w:uiPriority w:val="34"/>
    <w:qFormat/>
    <w:rsid w:val="00AC17EB"/>
    <w:pPr>
      <w:ind w:left="720"/>
      <w:contextualSpacing/>
    </w:pPr>
  </w:style>
  <w:style w:type="character" w:styleId="IntenseEmphasis">
    <w:name w:val="Intense Emphasis"/>
    <w:basedOn w:val="DefaultParagraphFont"/>
    <w:uiPriority w:val="21"/>
    <w:qFormat/>
    <w:rsid w:val="00AC17EB"/>
    <w:rPr>
      <w:i/>
      <w:iCs/>
      <w:color w:val="2F5496" w:themeColor="accent1" w:themeShade="BF"/>
    </w:rPr>
  </w:style>
  <w:style w:type="paragraph" w:styleId="IntenseQuote">
    <w:name w:val="Intense Quote"/>
    <w:basedOn w:val="Normal"/>
    <w:next w:val="Normal"/>
    <w:link w:val="IntenseQuoteChar"/>
    <w:uiPriority w:val="30"/>
    <w:qFormat/>
    <w:rsid w:val="00AC17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C17EB"/>
    <w:rPr>
      <w:i/>
      <w:iCs/>
      <w:color w:val="2F5496" w:themeColor="accent1" w:themeShade="BF"/>
    </w:rPr>
  </w:style>
  <w:style w:type="character" w:styleId="IntenseReference">
    <w:name w:val="Intense Reference"/>
    <w:basedOn w:val="DefaultParagraphFont"/>
    <w:uiPriority w:val="32"/>
    <w:qFormat/>
    <w:rsid w:val="00AC17EB"/>
    <w:rPr>
      <w:b/>
      <w:bCs/>
      <w:smallCaps/>
      <w:color w:val="2F5496" w:themeColor="accent1" w:themeShade="BF"/>
      <w:spacing w:val="5"/>
    </w:rPr>
  </w:style>
  <w:style w:type="paragraph" w:styleId="NoSpacing">
    <w:name w:val="No Spacing"/>
    <w:uiPriority w:val="1"/>
    <w:qFormat/>
    <w:rsid w:val="00AC17EB"/>
    <w:pPr>
      <w:spacing w:after="0" w:line="240" w:lineRule="auto"/>
    </w:pPr>
    <w:rPr>
      <w:kern w:val="0"/>
      <w:sz w:val="22"/>
      <w:szCs w:val="22"/>
      <w14:ligatures w14:val="none"/>
    </w:rPr>
  </w:style>
  <w:style w:type="paragraph" w:styleId="Header">
    <w:name w:val="header"/>
    <w:basedOn w:val="Normal"/>
    <w:link w:val="HeaderChar"/>
    <w:uiPriority w:val="99"/>
    <w:unhideWhenUsed/>
    <w:rsid w:val="003A47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4738"/>
  </w:style>
  <w:style w:type="paragraph" w:styleId="Footer">
    <w:name w:val="footer"/>
    <w:basedOn w:val="Normal"/>
    <w:link w:val="FooterChar"/>
    <w:uiPriority w:val="99"/>
    <w:unhideWhenUsed/>
    <w:rsid w:val="003A47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47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543101">
      <w:bodyDiv w:val="1"/>
      <w:marLeft w:val="0"/>
      <w:marRight w:val="0"/>
      <w:marTop w:val="0"/>
      <w:marBottom w:val="0"/>
      <w:divBdr>
        <w:top w:val="none" w:sz="0" w:space="0" w:color="auto"/>
        <w:left w:val="none" w:sz="0" w:space="0" w:color="auto"/>
        <w:bottom w:val="none" w:sz="0" w:space="0" w:color="auto"/>
        <w:right w:val="none" w:sz="0" w:space="0" w:color="auto"/>
      </w:divBdr>
    </w:div>
    <w:div w:id="204216025">
      <w:bodyDiv w:val="1"/>
      <w:marLeft w:val="0"/>
      <w:marRight w:val="0"/>
      <w:marTop w:val="0"/>
      <w:marBottom w:val="0"/>
      <w:divBdr>
        <w:top w:val="none" w:sz="0" w:space="0" w:color="auto"/>
        <w:left w:val="none" w:sz="0" w:space="0" w:color="auto"/>
        <w:bottom w:val="none" w:sz="0" w:space="0" w:color="auto"/>
        <w:right w:val="none" w:sz="0" w:space="0" w:color="auto"/>
      </w:divBdr>
    </w:div>
    <w:div w:id="339740419">
      <w:bodyDiv w:val="1"/>
      <w:marLeft w:val="0"/>
      <w:marRight w:val="0"/>
      <w:marTop w:val="0"/>
      <w:marBottom w:val="0"/>
      <w:divBdr>
        <w:top w:val="none" w:sz="0" w:space="0" w:color="auto"/>
        <w:left w:val="none" w:sz="0" w:space="0" w:color="auto"/>
        <w:bottom w:val="none" w:sz="0" w:space="0" w:color="auto"/>
        <w:right w:val="none" w:sz="0" w:space="0" w:color="auto"/>
      </w:divBdr>
    </w:div>
    <w:div w:id="536312533">
      <w:bodyDiv w:val="1"/>
      <w:marLeft w:val="0"/>
      <w:marRight w:val="0"/>
      <w:marTop w:val="0"/>
      <w:marBottom w:val="0"/>
      <w:divBdr>
        <w:top w:val="none" w:sz="0" w:space="0" w:color="auto"/>
        <w:left w:val="none" w:sz="0" w:space="0" w:color="auto"/>
        <w:bottom w:val="none" w:sz="0" w:space="0" w:color="auto"/>
        <w:right w:val="none" w:sz="0" w:space="0" w:color="auto"/>
      </w:divBdr>
    </w:div>
    <w:div w:id="1048915352">
      <w:bodyDiv w:val="1"/>
      <w:marLeft w:val="0"/>
      <w:marRight w:val="0"/>
      <w:marTop w:val="0"/>
      <w:marBottom w:val="0"/>
      <w:divBdr>
        <w:top w:val="none" w:sz="0" w:space="0" w:color="auto"/>
        <w:left w:val="none" w:sz="0" w:space="0" w:color="auto"/>
        <w:bottom w:val="none" w:sz="0" w:space="0" w:color="auto"/>
        <w:right w:val="none" w:sz="0" w:space="0" w:color="auto"/>
      </w:divBdr>
    </w:div>
    <w:div w:id="1338967948">
      <w:bodyDiv w:val="1"/>
      <w:marLeft w:val="0"/>
      <w:marRight w:val="0"/>
      <w:marTop w:val="0"/>
      <w:marBottom w:val="0"/>
      <w:divBdr>
        <w:top w:val="none" w:sz="0" w:space="0" w:color="auto"/>
        <w:left w:val="none" w:sz="0" w:space="0" w:color="auto"/>
        <w:bottom w:val="none" w:sz="0" w:space="0" w:color="auto"/>
        <w:right w:val="none" w:sz="0" w:space="0" w:color="auto"/>
      </w:divBdr>
    </w:div>
    <w:div w:id="1475682932">
      <w:bodyDiv w:val="1"/>
      <w:marLeft w:val="0"/>
      <w:marRight w:val="0"/>
      <w:marTop w:val="0"/>
      <w:marBottom w:val="0"/>
      <w:divBdr>
        <w:top w:val="none" w:sz="0" w:space="0" w:color="auto"/>
        <w:left w:val="none" w:sz="0" w:space="0" w:color="auto"/>
        <w:bottom w:val="none" w:sz="0" w:space="0" w:color="auto"/>
        <w:right w:val="none" w:sz="0" w:space="0" w:color="auto"/>
      </w:divBdr>
    </w:div>
    <w:div w:id="1545361799">
      <w:bodyDiv w:val="1"/>
      <w:marLeft w:val="0"/>
      <w:marRight w:val="0"/>
      <w:marTop w:val="0"/>
      <w:marBottom w:val="0"/>
      <w:divBdr>
        <w:top w:val="none" w:sz="0" w:space="0" w:color="auto"/>
        <w:left w:val="none" w:sz="0" w:space="0" w:color="auto"/>
        <w:bottom w:val="none" w:sz="0" w:space="0" w:color="auto"/>
        <w:right w:val="none" w:sz="0" w:space="0" w:color="auto"/>
      </w:divBdr>
    </w:div>
    <w:div w:id="1625381468">
      <w:bodyDiv w:val="1"/>
      <w:marLeft w:val="0"/>
      <w:marRight w:val="0"/>
      <w:marTop w:val="0"/>
      <w:marBottom w:val="0"/>
      <w:divBdr>
        <w:top w:val="none" w:sz="0" w:space="0" w:color="auto"/>
        <w:left w:val="none" w:sz="0" w:space="0" w:color="auto"/>
        <w:bottom w:val="none" w:sz="0" w:space="0" w:color="auto"/>
        <w:right w:val="none" w:sz="0" w:space="0" w:color="auto"/>
      </w:divBdr>
    </w:div>
    <w:div w:id="1757283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1523</Words>
  <Characters>8685</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Parowan Remote</dc:creator>
  <cp:keywords/>
  <dc:description/>
  <cp:lastModifiedBy>Parowan Remote</cp:lastModifiedBy>
  <cp:revision>2</cp:revision>
  <dcterms:created xsi:type="dcterms:W3CDTF">2025-06-05T16:06:00Z</dcterms:created>
  <dcterms:modified xsi:type="dcterms:W3CDTF">2025-06-05T16:06:00Z</dcterms:modified>
</cp:coreProperties>
</file>