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7B7A" w14:textId="77777777" w:rsidR="00820DF2" w:rsidRDefault="00820DF2" w:rsidP="00820DF2">
      <w:pPr>
        <w:spacing w:after="120"/>
        <w:ind w:left="-720" w:firstLine="720"/>
        <w:jc w:val="center"/>
      </w:pPr>
      <w:r w:rsidRPr="005A6D60">
        <w:t xml:space="preserve">NOTICE OF </w:t>
      </w:r>
      <w:r>
        <w:t>PUBLIC HEARING</w:t>
      </w:r>
    </w:p>
    <w:p w14:paraId="1C4A8506" w14:textId="77777777" w:rsidR="0030781E" w:rsidRPr="005A6D60" w:rsidRDefault="0030781E" w:rsidP="00820DF2">
      <w:pPr>
        <w:spacing w:after="120"/>
        <w:ind w:left="-720" w:firstLine="720"/>
        <w:jc w:val="center"/>
      </w:pPr>
    </w:p>
    <w:p w14:paraId="25D1CBC4" w14:textId="661392E7" w:rsidR="00820DF2" w:rsidRDefault="00820DF2" w:rsidP="00820DF2">
      <w:pPr>
        <w:ind w:firstLine="720"/>
      </w:pPr>
      <w:r w:rsidRPr="006614AB">
        <w:t xml:space="preserve">NOTICE IS HEREBY GIVEN that a public hearing will be held by </w:t>
      </w:r>
      <w:r>
        <w:t xml:space="preserve">Salt Lake County, Utah </w:t>
      </w:r>
      <w:r w:rsidRPr="006614AB">
        <w:t>(the “</w:t>
      </w:r>
      <w:r>
        <w:t>County</w:t>
      </w:r>
      <w:r w:rsidRPr="006614AB">
        <w:t xml:space="preserve">”), on </w:t>
      </w:r>
      <w:r>
        <w:t>Tuesday, June 24,</w:t>
      </w:r>
      <w:r w:rsidRPr="006614AB">
        <w:t xml:space="preserve"> 20</w:t>
      </w:r>
      <w:r>
        <w:t>25</w:t>
      </w:r>
      <w:r w:rsidRPr="006614AB">
        <w:t xml:space="preserve">, at </w:t>
      </w:r>
      <w:r>
        <w:t>1:30 p</w:t>
      </w:r>
      <w:r w:rsidRPr="006614AB">
        <w:t>.m.</w:t>
      </w:r>
      <w:r>
        <w:t>, or as soon thereafter as the matter can be heard, both by electronic means and in person,</w:t>
      </w:r>
      <w:r w:rsidRPr="006614AB">
        <w:t xml:space="preserve"> </w:t>
      </w:r>
      <w:r>
        <w:t xml:space="preserve">in </w:t>
      </w:r>
      <w:bookmarkStart w:id="0" w:name="_Hlk522707097"/>
      <w:r>
        <w:t xml:space="preserve">the </w:t>
      </w:r>
      <w:bookmarkEnd w:id="0"/>
      <w:r>
        <w:t>Salt Lake County Government Center, #N</w:t>
      </w:r>
      <w:r w:rsidR="00DF3A8B">
        <w:t>2-800</w:t>
      </w:r>
      <w:r>
        <w:t>, County Council Chambers, 2001 South State Street</w:t>
      </w:r>
      <w:r w:rsidRPr="0029658C">
        <w:t xml:space="preserve">, </w:t>
      </w:r>
      <w:r>
        <w:t>Salt Lake City</w:t>
      </w:r>
      <w:r w:rsidRPr="0029658C">
        <w:t xml:space="preserve">, </w:t>
      </w:r>
      <w:r>
        <w:t>Utah</w:t>
      </w:r>
      <w:r w:rsidRPr="0029658C">
        <w:t xml:space="preserve"> 8</w:t>
      </w:r>
      <w:r>
        <w:t>4111</w:t>
      </w:r>
      <w:r w:rsidRPr="006614AB">
        <w:t>,</w:t>
      </w:r>
      <w:r>
        <w:t xml:space="preserve"> </w:t>
      </w:r>
      <w:r w:rsidRPr="00897FFD">
        <w:t>regarding the</w:t>
      </w:r>
      <w:r>
        <w:t xml:space="preserve"> proposed</w:t>
      </w:r>
      <w:r w:rsidRPr="00897FFD">
        <w:t xml:space="preserve"> </w:t>
      </w:r>
      <w:r>
        <w:t>issuance by</w:t>
      </w:r>
      <w:r w:rsidRPr="00897FFD">
        <w:t xml:space="preserve"> the </w:t>
      </w:r>
      <w:r>
        <w:t>Public Finance Authority</w:t>
      </w:r>
      <w:r w:rsidRPr="006614AB">
        <w:t xml:space="preserve"> (the “Issuer”)</w:t>
      </w:r>
      <w:r>
        <w:t>, a commission organized under and pursuant to the provisions of Sections 66.0301, 66.0303 and 66.0304 of the Wisconsin Statutes, as amended,</w:t>
      </w:r>
      <w:r w:rsidRPr="00897FFD">
        <w:t xml:space="preserve"> </w:t>
      </w:r>
      <w:r>
        <w:t>of</w:t>
      </w:r>
      <w:r w:rsidRPr="00897FFD">
        <w:t xml:space="preserve"> </w:t>
      </w:r>
      <w:r>
        <w:t xml:space="preserve">its revenue </w:t>
      </w:r>
      <w:r w:rsidRPr="00B01F88">
        <w:t>bonds or other obligations</w:t>
      </w:r>
      <w:r>
        <w:t xml:space="preserve"> in one or more series from time to time pursuant to a plan of </w:t>
      </w:r>
      <w:r w:rsidRPr="002E1ABC">
        <w:t>financing (the “</w:t>
      </w:r>
      <w:r>
        <w:t>Bonds</w:t>
      </w:r>
      <w:r w:rsidRPr="002E1ABC">
        <w:t>”),</w:t>
      </w:r>
      <w:r>
        <w:t xml:space="preserve"> in an amount not to exceed $75,000,000</w:t>
      </w:r>
      <w:r w:rsidRPr="004F5148">
        <w:t xml:space="preserve">.  The public hearing is required by Section 147(f) of the Internal Revenue Code of 1986, as amended (the “Code”).  </w:t>
      </w:r>
    </w:p>
    <w:p w14:paraId="7C82ECE0" w14:textId="77777777" w:rsidR="00820DF2" w:rsidRDefault="00820DF2" w:rsidP="00820DF2">
      <w:pPr>
        <w:ind w:firstLine="720"/>
      </w:pPr>
    </w:p>
    <w:p w14:paraId="45C642F0" w14:textId="77777777" w:rsidR="00820DF2" w:rsidRDefault="00820DF2" w:rsidP="00820DF2">
      <w:pPr>
        <w:ind w:firstLine="720"/>
      </w:pPr>
      <w:r>
        <w:t>The following information has been provided by the Borrowers (as defined below) for this Notice:</w:t>
      </w:r>
    </w:p>
    <w:p w14:paraId="6202CAE0" w14:textId="77777777" w:rsidR="00820DF2" w:rsidRDefault="00820DF2" w:rsidP="00820DF2">
      <w:pPr>
        <w:ind w:firstLine="720"/>
      </w:pPr>
    </w:p>
    <w:p w14:paraId="202DDD7A" w14:textId="77777777" w:rsidR="00820DF2" w:rsidRDefault="00820DF2" w:rsidP="00820DF2">
      <w:pPr>
        <w:ind w:firstLine="720"/>
      </w:pPr>
      <w:r w:rsidRPr="002E1ABC">
        <w:t xml:space="preserve">The </w:t>
      </w:r>
      <w:r>
        <w:t>Bonds</w:t>
      </w:r>
      <w:r w:rsidRPr="002E1ABC">
        <w:t xml:space="preserve"> are expected</w:t>
      </w:r>
      <w:r w:rsidRPr="006614AB">
        <w:t xml:space="preserve"> to be </w:t>
      </w:r>
      <w:r>
        <w:t>delivered</w:t>
      </w:r>
      <w:r w:rsidRPr="006614AB">
        <w:t xml:space="preserve"> pursuant to </w:t>
      </w:r>
      <w:r>
        <w:t>Section 66.0304 of the Wisconsin Statutes, as amended</w:t>
      </w:r>
      <w:r w:rsidRPr="006614AB">
        <w:t xml:space="preserve">.  The proceeds from the </w:t>
      </w:r>
      <w:r>
        <w:t>delivery</w:t>
      </w:r>
      <w:r w:rsidRPr="006614AB">
        <w:t xml:space="preserve"> of the </w:t>
      </w:r>
      <w:r>
        <w:t>Bonds</w:t>
      </w:r>
      <w:r w:rsidRPr="006614AB">
        <w:t xml:space="preserve"> will be loaned </w:t>
      </w:r>
      <w:r>
        <w:t xml:space="preserve">for the benefit of The Give Initiative, Inc., a Utah nonprofit organization, or an affiliate thereof who is the sole member of the Borrowers listed below (the “Sole Member”) </w:t>
      </w:r>
      <w:r w:rsidRPr="00167F18">
        <w:t xml:space="preserve">and used to </w:t>
      </w:r>
      <w:r>
        <w:t xml:space="preserve">(a) finance the acquisition, rehabilitation and equipping of three multifamily rental housing developments further described below, </w:t>
      </w:r>
      <w:r w:rsidRPr="00941A37">
        <w:t>(</w:t>
      </w:r>
      <w:r>
        <w:t>b</w:t>
      </w:r>
      <w:r w:rsidRPr="00941A37">
        <w:t>) fund certain reserves as may be required, (</w:t>
      </w:r>
      <w:r>
        <w:t>c</w:t>
      </w:r>
      <w:r w:rsidRPr="00941A37">
        <w:t xml:space="preserve">) finance capitalized interest on the </w:t>
      </w:r>
      <w:r>
        <w:t>Bonds</w:t>
      </w:r>
      <w:r w:rsidRPr="00941A37">
        <w:t>, if any, and (</w:t>
      </w:r>
      <w:r>
        <w:t>d</w:t>
      </w:r>
      <w:r w:rsidRPr="00941A37">
        <w:t xml:space="preserve">) finance costs of issuance of the </w:t>
      </w:r>
      <w:r>
        <w:t>Bonds</w:t>
      </w:r>
      <w:r w:rsidRPr="00905713">
        <w:t xml:space="preserve"> (collectively, the “Project”).  On the date of </w:t>
      </w:r>
      <w:r>
        <w:t>delivery</w:t>
      </w:r>
      <w:r w:rsidRPr="00905713">
        <w:t xml:space="preserve"> of the </w:t>
      </w:r>
      <w:r>
        <w:t>Bonds</w:t>
      </w:r>
      <w:r w:rsidRPr="00905713">
        <w:t>, the Facilities will be initially owned</w:t>
      </w:r>
      <w:r>
        <w:t xml:space="preserve"> and operated</w:t>
      </w:r>
      <w:r w:rsidRPr="00905713">
        <w:t xml:space="preserve"> by the Borrower</w:t>
      </w:r>
      <w:r>
        <w:t>s listed below</w:t>
      </w:r>
      <w:r w:rsidRPr="006614AB">
        <w:t>.</w:t>
      </w:r>
      <w:r>
        <w:t xml:space="preserve">  The Bonds will be delivered as “qualified 501(c)(3) bonds” under Section 145 of the Code.</w:t>
      </w:r>
    </w:p>
    <w:p w14:paraId="1A964C97" w14:textId="77777777" w:rsidR="00820DF2" w:rsidRDefault="00820DF2" w:rsidP="00820DF2">
      <w:pPr>
        <w:ind w:firstLine="720"/>
      </w:pPr>
    </w:p>
    <w:p w14:paraId="13050A56" w14:textId="77777777" w:rsidR="00820DF2" w:rsidRDefault="00820DF2" w:rsidP="00820DF2">
      <w:pPr>
        <w:pStyle w:val="BodyText5"/>
      </w:pPr>
      <w:r>
        <w:t>A portion of the p</w:t>
      </w:r>
      <w:r w:rsidRPr="00060423">
        <w:t xml:space="preserve">roceeds of the </w:t>
      </w:r>
      <w:r>
        <w:t>Bonds</w:t>
      </w:r>
      <w:r w:rsidRPr="00060423">
        <w:t xml:space="preserve"> will be used </w:t>
      </w:r>
      <w:r>
        <w:t>for the following projects:</w:t>
      </w:r>
    </w:p>
    <w:p w14:paraId="436A31AD" w14:textId="77777777" w:rsidR="00820DF2" w:rsidRDefault="00820DF2" w:rsidP="00820DF2">
      <w:pPr>
        <w:pStyle w:val="BodyText5"/>
        <w:numPr>
          <w:ilvl w:val="0"/>
          <w:numId w:val="1"/>
        </w:numPr>
      </w:pPr>
      <w:r>
        <w:t>A multifamily rental housing development to be known as Airport (the “Airport Project”), a 105-unit rental housing project located at 1990 W North Temple, Salt Lake City, Utah consisting of 26,816 square feet on 1.76 acres.  The initial owner and operator of the Airport Project will be Ville 1990, LLC, a Utah limited liability company.</w:t>
      </w:r>
    </w:p>
    <w:p w14:paraId="5C0088AC" w14:textId="77777777" w:rsidR="00820DF2" w:rsidRDefault="00820DF2" w:rsidP="00820DF2">
      <w:pPr>
        <w:numPr>
          <w:ilvl w:val="0"/>
          <w:numId w:val="1"/>
        </w:numPr>
        <w:jc w:val="left"/>
      </w:pPr>
      <w:r>
        <w:t>A multifamily rental housing development to be known as Midvale (the “Midvale Project”), a 127-unit rental housing project located at 7263 Catalpa Street, Midvale, Utah consisting of 37,074 square feet on 4.26 acres. The initial owner and operator of the Midvale Project will be Ville 72, LLC, a Utah limited liability company.</w:t>
      </w:r>
      <w:r>
        <w:br/>
      </w:r>
    </w:p>
    <w:p w14:paraId="1B880B9F" w14:textId="77777777" w:rsidR="00820DF2" w:rsidRDefault="00820DF2" w:rsidP="00820DF2">
      <w:pPr>
        <w:pStyle w:val="BodyText5"/>
        <w:numPr>
          <w:ilvl w:val="0"/>
          <w:numId w:val="1"/>
        </w:numPr>
      </w:pPr>
      <w:r>
        <w:t>A multifamily rental housing development to be known as Murray (the “Murray Project” and together with the Ville 9 Project, the Airport Project and the Midvale Project, the “Project”), a 132-unit rental housing project located at 975 E 6600 South, Salt Lake City, Utah consisting of 48,189 square feet on 3.21 acres.  The initial owner and operator of the Murray Project will be Ville 66, LLC, a Utah limited liability company.</w:t>
      </w:r>
    </w:p>
    <w:p w14:paraId="4D32A422" w14:textId="77777777" w:rsidR="00820DF2" w:rsidRDefault="00820DF2" w:rsidP="00820DF2">
      <w:pPr>
        <w:ind w:firstLine="720"/>
      </w:pPr>
    </w:p>
    <w:p w14:paraId="2ACF903C" w14:textId="77777777" w:rsidR="00820DF2" w:rsidRDefault="00820DF2" w:rsidP="00820DF2">
      <w:pPr>
        <w:ind w:firstLine="720"/>
      </w:pPr>
      <w:r>
        <w:t xml:space="preserve">The Bonds will be issued </w:t>
      </w:r>
      <w:r w:rsidRPr="00060423">
        <w:t>in an aggregate principal amount not to exceed $</w:t>
      </w:r>
      <w:r>
        <w:t>75,000,000</w:t>
      </w:r>
      <w:r w:rsidRPr="00060423">
        <w:t xml:space="preserve"> </w:t>
      </w:r>
      <w:r>
        <w:t>(the “Bonds”) pursuant to a trust indenture (the “Indenture”)</w:t>
      </w:r>
      <w:r w:rsidRPr="00060423">
        <w:t xml:space="preserve">.  The </w:t>
      </w:r>
      <w:r>
        <w:t xml:space="preserve">Bonds will be </w:t>
      </w:r>
      <w:r w:rsidRPr="00060423">
        <w:t xml:space="preserve">issued as </w:t>
      </w:r>
      <w:r>
        <w:t>securities</w:t>
      </w:r>
      <w:r w:rsidRPr="00060423">
        <w:t xml:space="preserve"> the interest on which is excludable from the gross income of the holder thereof for federal income tax purposes. </w:t>
      </w:r>
      <w:r>
        <w:t xml:space="preserve"> The Bonds will be special limited obligations of the Issuer payable </w:t>
      </w:r>
      <w:proofErr w:type="gramStart"/>
      <w:r>
        <w:t>solely</w:t>
      </w:r>
      <w:proofErr w:type="gramEnd"/>
      <w:r>
        <w:t xml:space="preserve"> from the loan repayments to be made by the Borrowers to the Issuer, and certain funds and accounts established by the trust indenture for the Bonds.  The Bonds will not be an obligation in any way of the State of Utah (“Utah”) or the County, within the meaning of any Utah Constitutional provision or statutory limitation.  Bond proceeds not exceeding $75,000,000 may be used with respect to any component of the Project identified herein; however, the aggregate amount of Bond proceeds to be used for the Project will not be greater than $75,000,000.</w:t>
      </w:r>
    </w:p>
    <w:p w14:paraId="77DD0624" w14:textId="77777777" w:rsidR="00820DF2" w:rsidRDefault="00820DF2" w:rsidP="00820DF2">
      <w:pPr>
        <w:ind w:firstLine="720"/>
      </w:pPr>
      <w:r>
        <w:t xml:space="preserve"> </w:t>
      </w:r>
    </w:p>
    <w:p w14:paraId="754183B1" w14:textId="15110B27" w:rsidR="00820DF2" w:rsidRPr="00897FFD" w:rsidRDefault="00820DF2" w:rsidP="00820DF2">
      <w:pPr>
        <w:ind w:firstLine="720"/>
      </w:pPr>
      <w:r w:rsidRPr="00336B19">
        <w:t xml:space="preserve">At the time and place set for the public hearing, interested </w:t>
      </w:r>
      <w:r w:rsidRPr="00DF3A8B">
        <w:t xml:space="preserve">persons will be given a reasonable opportunity to express their views, both in person in Room </w:t>
      </w:r>
      <w:r w:rsidR="0030781E" w:rsidRPr="00DF3A8B">
        <w:t>N2-800</w:t>
      </w:r>
      <w:r>
        <w:t xml:space="preserve"> of the Salt Lake County Government Center or online through </w:t>
      </w:r>
      <w:r w:rsidR="0030781E" w:rsidRPr="00DF3A8B">
        <w:t>Webex</w:t>
      </w:r>
      <w:r w:rsidRPr="00336B19">
        <w:t xml:space="preserve">, </w:t>
      </w:r>
      <w:r w:rsidRPr="00A52470">
        <w:t xml:space="preserve">on the merits of the Project, its location, </w:t>
      </w:r>
      <w:r>
        <w:t xml:space="preserve">the plan of financing, </w:t>
      </w:r>
      <w:r w:rsidRPr="00A52470">
        <w:t xml:space="preserve">the </w:t>
      </w:r>
      <w:r>
        <w:t>delivery</w:t>
      </w:r>
      <w:r w:rsidRPr="00A52470">
        <w:t xml:space="preserve"> of</w:t>
      </w:r>
      <w:r>
        <w:t xml:space="preserve"> the Bonds</w:t>
      </w:r>
      <w:r w:rsidRPr="00A52470">
        <w:t xml:space="preserve"> or related matters</w:t>
      </w:r>
      <w:r w:rsidRPr="00336B19">
        <w:t xml:space="preserve">.  </w:t>
      </w:r>
      <w:r>
        <w:t xml:space="preserve">For more information, including registration and </w:t>
      </w:r>
      <w:r w:rsidR="0030781E" w:rsidRPr="00DF3A8B">
        <w:t>Webex</w:t>
      </w:r>
      <w:r>
        <w:t xml:space="preserve"> connection information, please visit</w:t>
      </w:r>
      <w:r w:rsidR="0030781E">
        <w:t xml:space="preserve"> </w:t>
      </w:r>
      <w:hyperlink r:id="rId8" w:history="1">
        <w:r w:rsidR="0030781E" w:rsidRPr="00DF3A8B">
          <w:rPr>
            <w:rStyle w:val="Hyperlink"/>
          </w:rPr>
          <w:t>https://slco.webex.com/weblink/register/re7ec268e54f35656b52cc1a6e2e90339</w:t>
        </w:r>
      </w:hyperlink>
      <w:r w:rsidRPr="00A4124D">
        <w:t>.</w:t>
      </w:r>
      <w:r>
        <w:t xml:space="preserve">  People with disabilities may make requests for reasonable accommodation, which may include alternate formats, interpreters, and other auxiliary aids and services.  Please make requests at least two business days in advance.  To make a request, please contact the County Council Office </w:t>
      </w:r>
      <w:proofErr w:type="gramStart"/>
      <w:r>
        <w:t>at</w:t>
      </w:r>
      <w:proofErr w:type="gramEnd"/>
      <w:r>
        <w:t xml:space="preserve"> </w:t>
      </w:r>
      <w:r w:rsidR="0030781E" w:rsidRPr="00DF3A8B">
        <w:t>385-468-7500</w:t>
      </w:r>
      <w:r>
        <w:t xml:space="preserve">, or relay service 711.   </w:t>
      </w:r>
    </w:p>
    <w:p w14:paraId="6D661DCD" w14:textId="77777777" w:rsidR="00820DF2" w:rsidRPr="00897FFD" w:rsidRDefault="00820DF2" w:rsidP="00820DF2"/>
    <w:p w14:paraId="01922F19" w14:textId="05EACEC8" w:rsidR="00820DF2" w:rsidRDefault="00820DF2" w:rsidP="00820DF2">
      <w:r>
        <w:t>Date of Notice</w:t>
      </w:r>
      <w:proofErr w:type="gramStart"/>
      <w:r>
        <w:t>:  June</w:t>
      </w:r>
      <w:proofErr w:type="gramEnd"/>
      <w:r>
        <w:t xml:space="preserve"> </w:t>
      </w:r>
      <w:r w:rsidR="0030781E" w:rsidRPr="00DF3A8B">
        <w:t>3</w:t>
      </w:r>
      <w:r>
        <w:t>, 2025</w:t>
      </w:r>
    </w:p>
    <w:p w14:paraId="60257BAA" w14:textId="77777777" w:rsidR="00820DF2" w:rsidRDefault="00820DF2" w:rsidP="00820DF2"/>
    <w:p w14:paraId="190621B2" w14:textId="77777777" w:rsidR="00820DF2" w:rsidRPr="005A6D60" w:rsidRDefault="00820DF2" w:rsidP="00820DF2">
      <w:r w:rsidRPr="005A6D60">
        <w:t xml:space="preserve"> </w:t>
      </w:r>
    </w:p>
    <w:p w14:paraId="1B476F0D" w14:textId="77777777" w:rsidR="00820DF2" w:rsidRPr="00E50E29" w:rsidRDefault="00820DF2" w:rsidP="00820DF2">
      <w:pPr>
        <w:jc w:val="center"/>
      </w:pPr>
    </w:p>
    <w:p w14:paraId="2A5E930C" w14:textId="77777777" w:rsidR="00E74829" w:rsidRDefault="00E74829"/>
    <w:sectPr w:rsidR="00E74829" w:rsidSect="00820DF2">
      <w:footerReference w:type="default" r:id="rId9"/>
      <w:endnotePr>
        <w:numFmt w:val="decimal"/>
      </w:endnotePr>
      <w:pgSz w:w="12240" w:h="15840" w:code="1"/>
      <w:pgMar w:top="1440" w:right="1440" w:bottom="1440" w:left="1440" w:header="720" w:footer="50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192CE" w14:textId="77777777" w:rsidR="0030781E" w:rsidRDefault="0030781E">
      <w:r>
        <w:separator/>
      </w:r>
    </w:p>
  </w:endnote>
  <w:endnote w:type="continuationSeparator" w:id="0">
    <w:p w14:paraId="181F9EDC" w14:textId="77777777" w:rsidR="0030781E" w:rsidRDefault="0030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00D8" w14:textId="77777777" w:rsidR="00820DF2" w:rsidRPr="00D520F3" w:rsidRDefault="00820DF2" w:rsidP="00D520F3">
    <w:pPr>
      <w:pStyle w:val="Footer"/>
      <w:spacing w:line="180" w:lineRule="exact"/>
      <w:jc w:val="center"/>
    </w:pPr>
    <w:r>
      <w:t>B-</w:t>
    </w:r>
    <w:r>
      <w:fldChar w:fldCharType="begin"/>
    </w:r>
    <w:r>
      <w:instrText xml:space="preserve"> PAGE   \* MERGEFORMAT </w:instrText>
    </w:r>
    <w:r>
      <w:fldChar w:fldCharType="separate"/>
    </w:r>
    <w:r>
      <w:rPr>
        <w:noProof/>
      </w:rPr>
      <w:t>1</w:t>
    </w:r>
    <w:r>
      <w:rPr>
        <w:noProof/>
      </w:rPr>
      <w:fldChar w:fldCharType="end"/>
    </w:r>
  </w:p>
  <w:p w14:paraId="16391E03" w14:textId="77777777" w:rsidR="00820DF2" w:rsidRDefault="00820DF2" w:rsidP="00DC7C4C">
    <w:pPr>
      <w:pStyle w:val="Footer"/>
      <w:spacing w:line="180" w:lineRule="exact"/>
      <w:jc w:val="lef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4898-1926-4048, v. 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08F2" w14:textId="77777777" w:rsidR="0030781E" w:rsidRDefault="0030781E">
      <w:r>
        <w:separator/>
      </w:r>
    </w:p>
  </w:footnote>
  <w:footnote w:type="continuationSeparator" w:id="0">
    <w:p w14:paraId="7E96A129" w14:textId="77777777" w:rsidR="0030781E" w:rsidRDefault="00307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0158"/>
    <w:multiLevelType w:val="hybridMultilevel"/>
    <w:tmpl w:val="2F92779C"/>
    <w:lvl w:ilvl="0" w:tplc="C494E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385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F2"/>
    <w:rsid w:val="000E7D3B"/>
    <w:rsid w:val="001C5E11"/>
    <w:rsid w:val="001E00C4"/>
    <w:rsid w:val="002815C1"/>
    <w:rsid w:val="0030781E"/>
    <w:rsid w:val="00383BBA"/>
    <w:rsid w:val="00511088"/>
    <w:rsid w:val="00820DF2"/>
    <w:rsid w:val="00930783"/>
    <w:rsid w:val="00977AE5"/>
    <w:rsid w:val="00B12A2D"/>
    <w:rsid w:val="00C92FA2"/>
    <w:rsid w:val="00DF3A8B"/>
    <w:rsid w:val="00E74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CA03"/>
  <w15:chartTrackingRefBased/>
  <w15:docId w15:val="{D1E307BB-F5CB-4B56-996F-A339A187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DF2"/>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20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D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D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D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D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D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D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D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D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D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D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D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D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DF2"/>
    <w:rPr>
      <w:rFonts w:eastAsiaTheme="majorEastAsia" w:cstheme="majorBidi"/>
      <w:color w:val="272727" w:themeColor="text1" w:themeTint="D8"/>
    </w:rPr>
  </w:style>
  <w:style w:type="paragraph" w:styleId="Title">
    <w:name w:val="Title"/>
    <w:basedOn w:val="Normal"/>
    <w:next w:val="Normal"/>
    <w:link w:val="TitleChar"/>
    <w:uiPriority w:val="10"/>
    <w:qFormat/>
    <w:rsid w:val="00820D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DF2"/>
    <w:pPr>
      <w:spacing w:before="160"/>
      <w:jc w:val="center"/>
    </w:pPr>
    <w:rPr>
      <w:i/>
      <w:iCs/>
      <w:color w:val="404040" w:themeColor="text1" w:themeTint="BF"/>
    </w:rPr>
  </w:style>
  <w:style w:type="character" w:customStyle="1" w:styleId="QuoteChar">
    <w:name w:val="Quote Char"/>
    <w:basedOn w:val="DefaultParagraphFont"/>
    <w:link w:val="Quote"/>
    <w:uiPriority w:val="29"/>
    <w:rsid w:val="00820DF2"/>
    <w:rPr>
      <w:i/>
      <w:iCs/>
      <w:color w:val="404040" w:themeColor="text1" w:themeTint="BF"/>
    </w:rPr>
  </w:style>
  <w:style w:type="paragraph" w:styleId="ListParagraph">
    <w:name w:val="List Paragraph"/>
    <w:basedOn w:val="Normal"/>
    <w:uiPriority w:val="34"/>
    <w:qFormat/>
    <w:rsid w:val="00820DF2"/>
    <w:pPr>
      <w:ind w:left="720"/>
      <w:contextualSpacing/>
    </w:pPr>
  </w:style>
  <w:style w:type="character" w:styleId="IntenseEmphasis">
    <w:name w:val="Intense Emphasis"/>
    <w:basedOn w:val="DefaultParagraphFont"/>
    <w:uiPriority w:val="21"/>
    <w:qFormat/>
    <w:rsid w:val="00820DF2"/>
    <w:rPr>
      <w:i/>
      <w:iCs/>
      <w:color w:val="0F4761" w:themeColor="accent1" w:themeShade="BF"/>
    </w:rPr>
  </w:style>
  <w:style w:type="paragraph" w:styleId="IntenseQuote">
    <w:name w:val="Intense Quote"/>
    <w:basedOn w:val="Normal"/>
    <w:next w:val="Normal"/>
    <w:link w:val="IntenseQuoteChar"/>
    <w:uiPriority w:val="30"/>
    <w:qFormat/>
    <w:rsid w:val="00820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DF2"/>
    <w:rPr>
      <w:i/>
      <w:iCs/>
      <w:color w:val="0F4761" w:themeColor="accent1" w:themeShade="BF"/>
    </w:rPr>
  </w:style>
  <w:style w:type="character" w:styleId="IntenseReference">
    <w:name w:val="Intense Reference"/>
    <w:basedOn w:val="DefaultParagraphFont"/>
    <w:uiPriority w:val="32"/>
    <w:qFormat/>
    <w:rsid w:val="00820DF2"/>
    <w:rPr>
      <w:b/>
      <w:bCs/>
      <w:smallCaps/>
      <w:color w:val="0F4761" w:themeColor="accent1" w:themeShade="BF"/>
      <w:spacing w:val="5"/>
    </w:rPr>
  </w:style>
  <w:style w:type="paragraph" w:styleId="Footer">
    <w:name w:val="footer"/>
    <w:basedOn w:val="Normal"/>
    <w:link w:val="FooterChar"/>
    <w:rsid w:val="00820DF2"/>
    <w:pPr>
      <w:tabs>
        <w:tab w:val="center" w:pos="4680"/>
        <w:tab w:val="right" w:pos="9360"/>
      </w:tabs>
    </w:pPr>
  </w:style>
  <w:style w:type="character" w:customStyle="1" w:styleId="FooterChar">
    <w:name w:val="Footer Char"/>
    <w:basedOn w:val="DefaultParagraphFont"/>
    <w:link w:val="Footer"/>
    <w:rsid w:val="00820DF2"/>
    <w:rPr>
      <w:rFonts w:ascii="Times New Roman" w:eastAsia="Times New Roman" w:hAnsi="Times New Roman" w:cs="Times New Roman"/>
      <w:kern w:val="0"/>
      <w14:ligatures w14:val="none"/>
    </w:rPr>
  </w:style>
  <w:style w:type="character" w:customStyle="1" w:styleId="DOCID">
    <w:name w:val="DOCID"/>
    <w:basedOn w:val="DefaultParagraphFont"/>
    <w:rsid w:val="00820DF2"/>
    <w:rPr>
      <w:rFonts w:ascii="Arial" w:hAnsi="Arial"/>
      <w:b w:val="0"/>
      <w:sz w:val="16"/>
    </w:rPr>
  </w:style>
  <w:style w:type="paragraph" w:customStyle="1" w:styleId="BodyText5">
    <w:name w:val="* Body Text .5"/>
    <w:basedOn w:val="Normal"/>
    <w:link w:val="BodyText5Char"/>
    <w:rsid w:val="00820DF2"/>
    <w:pPr>
      <w:spacing w:after="240"/>
      <w:ind w:firstLine="720"/>
    </w:pPr>
  </w:style>
  <w:style w:type="character" w:customStyle="1" w:styleId="BodyText5Char">
    <w:name w:val="* Body Text .5 Char"/>
    <w:link w:val="BodyText5"/>
    <w:rsid w:val="00820DF2"/>
    <w:rPr>
      <w:rFonts w:ascii="Times New Roman" w:eastAsia="Times New Roman" w:hAnsi="Times New Roman" w:cs="Times New Roman"/>
      <w:kern w:val="0"/>
      <w14:ligatures w14:val="none"/>
    </w:rPr>
  </w:style>
  <w:style w:type="character" w:styleId="Hyperlink">
    <w:name w:val="Hyperlink"/>
    <w:basedOn w:val="DefaultParagraphFont"/>
    <w:rsid w:val="00820DF2"/>
    <w:rPr>
      <w:color w:val="467886" w:themeColor="hyperlink"/>
      <w:u w:val="single"/>
    </w:rPr>
  </w:style>
  <w:style w:type="character" w:styleId="UnresolvedMention">
    <w:name w:val="Unresolved Mention"/>
    <w:basedOn w:val="DefaultParagraphFont"/>
    <w:uiPriority w:val="99"/>
    <w:semiHidden/>
    <w:unhideWhenUsed/>
    <w:rsid w:val="00307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weblink/register/re7ec268e54f35656b52cc1a6e2e903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09527-8721-4059-AA67-71D13600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Wangsgard</dc:creator>
  <cp:keywords/>
  <dc:description/>
  <cp:lastModifiedBy>Kim Stanger</cp:lastModifiedBy>
  <cp:revision>2</cp:revision>
  <dcterms:created xsi:type="dcterms:W3CDTF">2025-06-04T18:42:00Z</dcterms:created>
  <dcterms:modified xsi:type="dcterms:W3CDTF">2025-06-04T18:42:00Z</dcterms:modified>
</cp:coreProperties>
</file>