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066866A" w14:textId="0F8CB270" w:rsidR="000F6FBE" w:rsidRPr="000F6FBE" w:rsidRDefault="000F6FBE" w:rsidP="000F6FBE">
      <w:pPr>
        <w:pStyle w:val="Heading1"/>
        <w:tabs>
          <w:tab w:val="left" w:pos="3220"/>
        </w:tabs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0" w:name="Resolution_Requesting_UIPA_Adopt_a_Proje"/>
      <w:bookmarkEnd w:id="0"/>
      <w:r w:rsidRPr="000F6FBE">
        <w:rPr>
          <w:rFonts w:ascii="Times New Roman" w:hAnsi="Times New Roman" w:cs="Times New Roman"/>
          <w:b/>
          <w:bCs/>
          <w:color w:val="auto"/>
          <w:sz w:val="24"/>
          <w:szCs w:val="24"/>
        </w:rPr>
        <w:t>RESOLUTION NO.</w:t>
      </w: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</w:t>
      </w:r>
      <w:r w:rsidR="00DA6F36">
        <w:rPr>
          <w:rFonts w:ascii="Times New Roman" w:hAnsi="Times New Roman" w:cs="Times New Roman"/>
          <w:b/>
          <w:bCs/>
          <w:color w:val="auto"/>
          <w:sz w:val="24"/>
          <w:szCs w:val="24"/>
        </w:rPr>
        <w:t>2024-0</w:t>
      </w:r>
      <w:r w:rsidR="00087800">
        <w:rPr>
          <w:rFonts w:ascii="Times New Roman" w:hAnsi="Times New Roman" w:cs="Times New Roman"/>
          <w:b/>
          <w:bCs/>
          <w:color w:val="auto"/>
          <w:sz w:val="24"/>
          <w:szCs w:val="24"/>
        </w:rPr>
        <w:t>5</w:t>
      </w:r>
    </w:p>
    <w:p w14:paraId="083F69C0" w14:textId="39223AC6" w:rsidR="000F6FBE" w:rsidRDefault="000F6FBE" w:rsidP="000F6FBE">
      <w:pPr>
        <w:spacing w:before="240"/>
        <w:ind w:left="60" w:right="58"/>
        <w:jc w:val="center"/>
        <w:rPr>
          <w:b/>
          <w:sz w:val="24"/>
        </w:rPr>
      </w:pPr>
      <w:r>
        <w:rPr>
          <w:b/>
          <w:sz w:val="24"/>
        </w:rPr>
        <w:t>RESOLUTION OF THE UTAH FAIRPARK AREA INVESTME</w:t>
      </w:r>
      <w:r w:rsidR="00D66A8E">
        <w:rPr>
          <w:b/>
          <w:sz w:val="24"/>
        </w:rPr>
        <w:t>NT</w:t>
      </w:r>
      <w:r>
        <w:rPr>
          <w:b/>
          <w:sz w:val="24"/>
        </w:rPr>
        <w:t xml:space="preserve"> AND RESTORATION DISTRICT BOARD ADOPTING </w:t>
      </w:r>
      <w:r w:rsidR="00087800">
        <w:rPr>
          <w:b/>
          <w:sz w:val="24"/>
        </w:rPr>
        <w:t>THE BASE TAXABLE VALUE</w:t>
      </w:r>
      <w:r>
        <w:rPr>
          <w:b/>
          <w:sz w:val="24"/>
        </w:rPr>
        <w:t xml:space="preserve">  </w:t>
      </w:r>
    </w:p>
    <w:p w14:paraId="00A6387E" w14:textId="55D58C9A" w:rsidR="000F6FBE" w:rsidRPr="00D157E3" w:rsidRDefault="000F6FBE" w:rsidP="00D157E3">
      <w:pPr>
        <w:pStyle w:val="BodyText"/>
        <w:spacing w:before="235"/>
        <w:ind w:left="119" w:right="117" w:firstLine="720"/>
        <w:jc w:val="both"/>
        <w:rPr>
          <w:color w:val="000000"/>
        </w:rPr>
      </w:pPr>
      <w:r w:rsidRPr="00D157E3">
        <w:rPr>
          <w:b/>
        </w:rPr>
        <w:t>WHEREAS</w:t>
      </w:r>
      <w:r w:rsidRPr="00D157E3">
        <w:t xml:space="preserve">, the Utah Fairpark Area Investment and Restoration District (“UFAIR District”) was established by the Utah State Legislature under the authority of Art. XI, Section 8 of the Utah Constitution; and  </w:t>
      </w:r>
    </w:p>
    <w:p w14:paraId="03D1F14D" w14:textId="09672580" w:rsidR="000F6FBE" w:rsidRDefault="000F6FBE" w:rsidP="000F6FBE">
      <w:pPr>
        <w:pStyle w:val="BodyText"/>
        <w:spacing w:before="241"/>
        <w:ind w:left="119" w:right="115" w:firstLine="720"/>
        <w:jc w:val="both"/>
      </w:pPr>
      <w:r w:rsidRPr="00D157E3">
        <w:rPr>
          <w:b/>
        </w:rPr>
        <w:t>WHEREAS</w:t>
      </w:r>
      <w:r w:rsidRPr="00D157E3">
        <w:t>, the UFAIR District Boundary includes both publicly and privately owned land and is located at</w:t>
      </w:r>
      <w:r w:rsidR="008B7C03">
        <w:t xml:space="preserve"> approximately</w:t>
      </w:r>
      <w:r w:rsidRPr="00D157E3">
        <w:t xml:space="preserve"> 1200 W North Temple, Salt Lake City, Utah and consists of approximately 323 acres as more particularly described on Attachment A incorporated herein by reference; and </w:t>
      </w:r>
    </w:p>
    <w:p w14:paraId="16FD072F" w14:textId="292684DF" w:rsidR="00D157E3" w:rsidRPr="00D157E3" w:rsidRDefault="00D157E3" w:rsidP="00D157E3">
      <w:pPr>
        <w:pStyle w:val="BodyText"/>
        <w:spacing w:before="241"/>
        <w:ind w:left="119" w:right="115" w:firstLine="720"/>
        <w:jc w:val="both"/>
      </w:pPr>
      <w:r w:rsidRPr="00D157E3">
        <w:rPr>
          <w:b/>
        </w:rPr>
        <w:t>WHEREAS</w:t>
      </w:r>
      <w:r>
        <w:rPr>
          <w:b/>
        </w:rPr>
        <w:t xml:space="preserve">, </w:t>
      </w:r>
      <w:r w:rsidRPr="00D157E3">
        <w:t>pursuant</w:t>
      </w:r>
      <w:r>
        <w:t xml:space="preserve"> to </w:t>
      </w:r>
      <w:r w:rsidRPr="00D157E3">
        <w:t>Utah Code §</w:t>
      </w:r>
      <w:r w:rsidR="00804C82">
        <w:t xml:space="preserve">11-70-101, </w:t>
      </w:r>
      <w:r w:rsidRPr="00D157E3">
        <w:t xml:space="preserve">"Base taxable value" means the taxable value of land within the </w:t>
      </w:r>
      <w:r w:rsidR="008B7C03">
        <w:t>UFAIR D</w:t>
      </w:r>
      <w:r w:rsidRPr="00D157E3">
        <w:t>istrict</w:t>
      </w:r>
      <w:r>
        <w:t xml:space="preserve"> </w:t>
      </w:r>
      <w:r w:rsidRPr="00D157E3">
        <w:t>boundary as of January 1, 2024</w:t>
      </w:r>
      <w:r w:rsidR="008B7C03">
        <w:t>; and</w:t>
      </w:r>
    </w:p>
    <w:p w14:paraId="51066A6C" w14:textId="5C74F8C3" w:rsidR="00D157E3" w:rsidRDefault="000F6FBE" w:rsidP="00D157E3">
      <w:pPr>
        <w:pStyle w:val="BodyText"/>
        <w:spacing w:before="240"/>
        <w:ind w:left="119" w:right="112" w:firstLine="720"/>
        <w:jc w:val="both"/>
      </w:pPr>
      <w:r w:rsidRPr="00D157E3">
        <w:rPr>
          <w:b/>
        </w:rPr>
        <w:t>WHEREAS</w:t>
      </w:r>
      <w:r w:rsidRPr="00D157E3">
        <w:t>, pursuant to Utah Code §11-70-</w:t>
      </w:r>
      <w:r w:rsidR="00D157E3" w:rsidRPr="00D157E3">
        <w:t>206</w:t>
      </w:r>
      <w:r w:rsidRPr="00D157E3">
        <w:t xml:space="preserve">, the UFAIR District </w:t>
      </w:r>
      <w:r w:rsidR="00D157E3" w:rsidRPr="00D157E3">
        <w:t xml:space="preserve">shall, with the Salt Lake County Assessor, determine the base taxable value of privately owned property within the District Boundary; </w:t>
      </w:r>
      <w:r w:rsidR="004E5F79">
        <w:t xml:space="preserve">and </w:t>
      </w:r>
    </w:p>
    <w:p w14:paraId="46B40A9F" w14:textId="044DB51C" w:rsidR="007D644C" w:rsidRDefault="004E5F79" w:rsidP="00D157E3">
      <w:pPr>
        <w:pStyle w:val="BodyText"/>
        <w:spacing w:before="240"/>
        <w:ind w:left="119" w:right="112" w:firstLine="720"/>
        <w:jc w:val="both"/>
      </w:pPr>
      <w:r>
        <w:rPr>
          <w:b/>
        </w:rPr>
        <w:t>WHEREAS</w:t>
      </w:r>
      <w:r w:rsidRPr="00804C82">
        <w:rPr>
          <w:bCs/>
        </w:rPr>
        <w:t>, the Salt Lake County Assessor has determined that the taxable value of the real and personal prope</w:t>
      </w:r>
      <w:r w:rsidR="007D644C" w:rsidRPr="00804C82">
        <w:rPr>
          <w:bCs/>
        </w:rPr>
        <w:t xml:space="preserve">rty </w:t>
      </w:r>
      <w:r w:rsidRPr="00804C82">
        <w:rPr>
          <w:bCs/>
        </w:rPr>
        <w:t xml:space="preserve">within the UFAIR District Boundary is </w:t>
      </w:r>
      <w:r w:rsidR="007D644C" w:rsidRPr="00804C82">
        <w:rPr>
          <w:bCs/>
        </w:rPr>
        <w:t>$296,554,699.</w:t>
      </w:r>
      <w:r w:rsidR="007D644C">
        <w:rPr>
          <w:b/>
        </w:rPr>
        <w:t xml:space="preserve"> </w:t>
      </w:r>
      <w:r w:rsidR="00804C82">
        <w:rPr>
          <w:b/>
        </w:rPr>
        <w:br/>
      </w:r>
    </w:p>
    <w:p w14:paraId="699726D9" w14:textId="77777777" w:rsidR="000F6FBE" w:rsidRPr="00D157E3" w:rsidRDefault="000F6FBE" w:rsidP="000F6FBE">
      <w:pPr>
        <w:widowControl/>
        <w:kinsoku w:val="0"/>
        <w:overflowPunct w:val="0"/>
        <w:adjustRightInd w:val="0"/>
        <w:spacing w:before="120"/>
        <w:ind w:left="200"/>
        <w:rPr>
          <w:rFonts w:eastAsiaTheme="minorHAnsi"/>
          <w:sz w:val="24"/>
          <w:szCs w:val="24"/>
        </w:rPr>
      </w:pPr>
      <w:r w:rsidRPr="00D157E3">
        <w:rPr>
          <w:rFonts w:eastAsiaTheme="minorHAnsi"/>
          <w:b/>
          <w:bCs/>
          <w:sz w:val="24"/>
          <w:szCs w:val="24"/>
        </w:rPr>
        <w:t xml:space="preserve">NOW, THEREFORE, BE IT RESOLVED BY THE UFAIR DISTRICT BOARD </w:t>
      </w:r>
      <w:r w:rsidRPr="00D157E3">
        <w:rPr>
          <w:rFonts w:eastAsiaTheme="minorHAnsi"/>
          <w:sz w:val="24"/>
          <w:szCs w:val="24"/>
        </w:rPr>
        <w:t>as follows:</w:t>
      </w:r>
    </w:p>
    <w:p w14:paraId="66BA301E" w14:textId="77777777" w:rsidR="000F6FBE" w:rsidRPr="00D157E3" w:rsidRDefault="000F6FBE" w:rsidP="000F6FBE">
      <w:pPr>
        <w:widowControl/>
        <w:kinsoku w:val="0"/>
        <w:overflowPunct w:val="0"/>
        <w:adjustRightInd w:val="0"/>
        <w:rPr>
          <w:rFonts w:eastAsiaTheme="minorHAnsi"/>
          <w:sz w:val="24"/>
          <w:szCs w:val="24"/>
        </w:rPr>
      </w:pPr>
    </w:p>
    <w:p w14:paraId="71F7A2E3" w14:textId="23F3F209" w:rsidR="000F6FBE" w:rsidRPr="00D157E3" w:rsidRDefault="000F6FBE" w:rsidP="008B7C03">
      <w:pPr>
        <w:widowControl/>
        <w:tabs>
          <w:tab w:val="left" w:pos="920"/>
        </w:tabs>
        <w:kinsoku w:val="0"/>
        <w:overflowPunct w:val="0"/>
        <w:adjustRightInd w:val="0"/>
        <w:ind w:left="900" w:right="103"/>
        <w:jc w:val="both"/>
        <w:rPr>
          <w:rFonts w:eastAsiaTheme="minorHAnsi"/>
          <w:sz w:val="24"/>
          <w:szCs w:val="24"/>
        </w:rPr>
      </w:pPr>
      <w:r w:rsidRPr="00D157E3">
        <w:rPr>
          <w:rFonts w:eastAsiaTheme="minorHAnsi"/>
          <w:sz w:val="24"/>
          <w:szCs w:val="24"/>
        </w:rPr>
        <w:t>The</w:t>
      </w:r>
      <w:r w:rsidRPr="00D157E3">
        <w:rPr>
          <w:rFonts w:eastAsiaTheme="minorHAnsi"/>
          <w:spacing w:val="12"/>
          <w:sz w:val="24"/>
          <w:szCs w:val="24"/>
        </w:rPr>
        <w:t xml:space="preserve"> </w:t>
      </w:r>
      <w:r w:rsidRPr="00D157E3">
        <w:rPr>
          <w:rFonts w:eastAsiaTheme="minorHAnsi"/>
          <w:sz w:val="24"/>
          <w:szCs w:val="24"/>
        </w:rPr>
        <w:t xml:space="preserve">UFAIR District </w:t>
      </w:r>
      <w:r w:rsidR="00D157E3">
        <w:rPr>
          <w:rFonts w:eastAsiaTheme="minorHAnsi"/>
          <w:sz w:val="24"/>
          <w:szCs w:val="24"/>
        </w:rPr>
        <w:t>has determined that the base taxable value of privately owned property includes</w:t>
      </w:r>
      <w:r w:rsidR="008B7C03">
        <w:rPr>
          <w:rFonts w:eastAsiaTheme="minorHAnsi"/>
          <w:sz w:val="24"/>
          <w:szCs w:val="24"/>
        </w:rPr>
        <w:t xml:space="preserve"> </w:t>
      </w:r>
      <w:r w:rsidR="00804C82">
        <w:rPr>
          <w:rFonts w:eastAsiaTheme="minorHAnsi"/>
          <w:sz w:val="24"/>
          <w:szCs w:val="24"/>
        </w:rPr>
        <w:t>c</w:t>
      </w:r>
      <w:r w:rsidR="00D157E3">
        <w:rPr>
          <w:rFonts w:eastAsiaTheme="minorHAnsi"/>
          <w:sz w:val="24"/>
          <w:szCs w:val="24"/>
        </w:rPr>
        <w:t xml:space="preserve">entrally </w:t>
      </w:r>
      <w:r w:rsidR="00804C82">
        <w:rPr>
          <w:rFonts w:eastAsiaTheme="minorHAnsi"/>
          <w:sz w:val="24"/>
          <w:szCs w:val="24"/>
        </w:rPr>
        <w:t>a</w:t>
      </w:r>
      <w:r w:rsidR="00D157E3">
        <w:rPr>
          <w:rFonts w:eastAsiaTheme="minorHAnsi"/>
          <w:sz w:val="24"/>
          <w:szCs w:val="24"/>
        </w:rPr>
        <w:t xml:space="preserve">ssessed </w:t>
      </w:r>
      <w:r w:rsidR="00804C82">
        <w:rPr>
          <w:rFonts w:eastAsiaTheme="minorHAnsi"/>
          <w:sz w:val="24"/>
          <w:szCs w:val="24"/>
        </w:rPr>
        <w:t>p</w:t>
      </w:r>
      <w:r w:rsidR="00D157E3">
        <w:rPr>
          <w:rFonts w:eastAsiaTheme="minorHAnsi"/>
          <w:sz w:val="24"/>
          <w:szCs w:val="24"/>
        </w:rPr>
        <w:t xml:space="preserve">roperty </w:t>
      </w:r>
      <w:r w:rsidR="004C474B">
        <w:rPr>
          <w:rFonts w:eastAsiaTheme="minorHAnsi"/>
          <w:sz w:val="24"/>
          <w:szCs w:val="24"/>
        </w:rPr>
        <w:t xml:space="preserve">of </w:t>
      </w:r>
      <w:r w:rsidR="004C474B" w:rsidRPr="004C474B">
        <w:rPr>
          <w:rFonts w:eastAsiaTheme="minorHAnsi"/>
          <w:sz w:val="24"/>
          <w:szCs w:val="24"/>
        </w:rPr>
        <w:t>$270,796,879</w:t>
      </w:r>
      <w:r w:rsidR="008B7C03">
        <w:rPr>
          <w:rFonts w:eastAsiaTheme="minorHAnsi"/>
          <w:sz w:val="24"/>
          <w:szCs w:val="24"/>
        </w:rPr>
        <w:t xml:space="preserve">, </w:t>
      </w:r>
      <w:r w:rsidR="00804C82">
        <w:rPr>
          <w:rFonts w:eastAsiaTheme="minorHAnsi"/>
          <w:sz w:val="24"/>
          <w:szCs w:val="24"/>
        </w:rPr>
        <w:t>r</w:t>
      </w:r>
      <w:r w:rsidR="004C474B">
        <w:rPr>
          <w:rFonts w:eastAsiaTheme="minorHAnsi"/>
          <w:sz w:val="24"/>
          <w:szCs w:val="24"/>
        </w:rPr>
        <w:t xml:space="preserve">eal </w:t>
      </w:r>
      <w:r w:rsidR="00804C82">
        <w:rPr>
          <w:rFonts w:eastAsiaTheme="minorHAnsi"/>
          <w:sz w:val="24"/>
          <w:szCs w:val="24"/>
        </w:rPr>
        <w:t>p</w:t>
      </w:r>
      <w:r w:rsidR="004C474B">
        <w:rPr>
          <w:rFonts w:eastAsiaTheme="minorHAnsi"/>
          <w:sz w:val="24"/>
          <w:szCs w:val="24"/>
        </w:rPr>
        <w:t xml:space="preserve">roperty of </w:t>
      </w:r>
      <w:r w:rsidR="004C474B" w:rsidRPr="004C474B">
        <w:rPr>
          <w:rFonts w:eastAsiaTheme="minorHAnsi"/>
          <w:sz w:val="24"/>
          <w:szCs w:val="24"/>
        </w:rPr>
        <w:t>$</w:t>
      </w:r>
      <w:r w:rsidR="004C474B">
        <w:rPr>
          <w:rFonts w:eastAsiaTheme="minorHAnsi"/>
          <w:sz w:val="24"/>
          <w:szCs w:val="24"/>
        </w:rPr>
        <w:t>25,385,700</w:t>
      </w:r>
      <w:r w:rsidR="008B7C03">
        <w:rPr>
          <w:rFonts w:eastAsiaTheme="minorHAnsi"/>
          <w:sz w:val="24"/>
          <w:szCs w:val="24"/>
        </w:rPr>
        <w:t xml:space="preserve"> and </w:t>
      </w:r>
      <w:r w:rsidR="00804C82">
        <w:rPr>
          <w:rFonts w:eastAsiaTheme="minorHAnsi"/>
          <w:sz w:val="24"/>
          <w:szCs w:val="24"/>
        </w:rPr>
        <w:t>p</w:t>
      </w:r>
      <w:r w:rsidR="004C474B">
        <w:rPr>
          <w:rFonts w:eastAsiaTheme="minorHAnsi"/>
          <w:sz w:val="24"/>
          <w:szCs w:val="24"/>
        </w:rPr>
        <w:t xml:space="preserve">ersonal </w:t>
      </w:r>
      <w:r w:rsidR="00804C82">
        <w:rPr>
          <w:rFonts w:eastAsiaTheme="minorHAnsi"/>
          <w:sz w:val="24"/>
          <w:szCs w:val="24"/>
        </w:rPr>
        <w:t>p</w:t>
      </w:r>
      <w:r w:rsidR="004C474B">
        <w:rPr>
          <w:rFonts w:eastAsiaTheme="minorHAnsi"/>
          <w:sz w:val="24"/>
          <w:szCs w:val="24"/>
        </w:rPr>
        <w:t xml:space="preserve">roperty of </w:t>
      </w:r>
      <w:r w:rsidR="004C474B" w:rsidRPr="004C474B">
        <w:rPr>
          <w:rFonts w:eastAsiaTheme="minorHAnsi"/>
          <w:sz w:val="24"/>
          <w:szCs w:val="24"/>
        </w:rPr>
        <w:t>$372,090</w:t>
      </w:r>
      <w:r w:rsidR="008B7C03">
        <w:rPr>
          <w:rFonts w:eastAsiaTheme="minorHAnsi"/>
          <w:sz w:val="24"/>
          <w:szCs w:val="24"/>
        </w:rPr>
        <w:t>, w</w:t>
      </w:r>
      <w:r w:rsidR="004C474B">
        <w:rPr>
          <w:rFonts w:eastAsiaTheme="minorHAnsi"/>
          <w:sz w:val="24"/>
          <w:szCs w:val="24"/>
        </w:rPr>
        <w:t xml:space="preserve">hich together total </w:t>
      </w:r>
      <w:r w:rsidR="004C474B" w:rsidRPr="004C474B">
        <w:rPr>
          <w:rFonts w:eastAsiaTheme="minorHAnsi"/>
          <w:sz w:val="24"/>
          <w:szCs w:val="24"/>
        </w:rPr>
        <w:t>$296,554,669</w:t>
      </w:r>
      <w:r w:rsidR="004C474B">
        <w:rPr>
          <w:rFonts w:eastAsiaTheme="minorHAnsi"/>
          <w:sz w:val="24"/>
          <w:szCs w:val="24"/>
        </w:rPr>
        <w:t xml:space="preserve"> and </w:t>
      </w:r>
      <w:r w:rsidR="00804C82">
        <w:rPr>
          <w:rFonts w:eastAsiaTheme="minorHAnsi"/>
          <w:sz w:val="24"/>
          <w:szCs w:val="24"/>
        </w:rPr>
        <w:t>is</w:t>
      </w:r>
      <w:r w:rsidR="004C474B">
        <w:rPr>
          <w:rFonts w:eastAsiaTheme="minorHAnsi"/>
          <w:sz w:val="24"/>
          <w:szCs w:val="24"/>
        </w:rPr>
        <w:t xml:space="preserve"> the base taxable value of the UFAIR District.</w:t>
      </w:r>
    </w:p>
    <w:p w14:paraId="37F07FEE" w14:textId="77777777" w:rsidR="000F6FBE" w:rsidRPr="00D157E3" w:rsidRDefault="000F6FBE" w:rsidP="000F6FBE">
      <w:pPr>
        <w:widowControl/>
        <w:tabs>
          <w:tab w:val="left" w:pos="1280"/>
        </w:tabs>
        <w:kinsoku w:val="0"/>
        <w:overflowPunct w:val="0"/>
        <w:adjustRightInd w:val="0"/>
        <w:ind w:left="1280" w:right="101"/>
        <w:jc w:val="both"/>
        <w:rPr>
          <w:rFonts w:eastAsiaTheme="minorHAnsi"/>
          <w:sz w:val="24"/>
          <w:szCs w:val="24"/>
        </w:rPr>
      </w:pPr>
    </w:p>
    <w:p w14:paraId="20689E63" w14:textId="55D7FF75" w:rsidR="000F6FBE" w:rsidRPr="00D157E3" w:rsidRDefault="000F6FBE" w:rsidP="000F6FBE">
      <w:pPr>
        <w:widowControl/>
        <w:kinsoku w:val="0"/>
        <w:overflowPunct w:val="0"/>
        <w:adjustRightInd w:val="0"/>
        <w:spacing w:before="230"/>
        <w:ind w:left="200"/>
        <w:rPr>
          <w:rFonts w:eastAsiaTheme="minorHAnsi"/>
          <w:sz w:val="24"/>
          <w:szCs w:val="24"/>
        </w:rPr>
      </w:pPr>
      <w:r w:rsidRPr="00D157E3">
        <w:rPr>
          <w:rFonts w:eastAsiaTheme="minorHAnsi"/>
          <w:b/>
          <w:bCs/>
          <w:sz w:val="24"/>
          <w:szCs w:val="24"/>
        </w:rPr>
        <w:t xml:space="preserve">PASSED AND ADOPTED </w:t>
      </w:r>
      <w:r w:rsidRPr="00D157E3">
        <w:rPr>
          <w:rFonts w:eastAsiaTheme="minorHAnsi"/>
          <w:sz w:val="24"/>
          <w:szCs w:val="24"/>
        </w:rPr>
        <w:t xml:space="preserve">by the UFAIR DISTRICT Board this </w:t>
      </w:r>
      <w:r w:rsidR="00DA6F36" w:rsidRPr="00D157E3">
        <w:rPr>
          <w:rFonts w:eastAsiaTheme="minorHAnsi"/>
          <w:sz w:val="24"/>
          <w:szCs w:val="24"/>
        </w:rPr>
        <w:t>9</w:t>
      </w:r>
      <w:r w:rsidR="00DA6F36" w:rsidRPr="00D157E3">
        <w:rPr>
          <w:rFonts w:eastAsiaTheme="minorHAnsi"/>
          <w:sz w:val="24"/>
          <w:szCs w:val="24"/>
          <w:vertAlign w:val="superscript"/>
        </w:rPr>
        <w:t>th</w:t>
      </w:r>
      <w:r w:rsidRPr="00D157E3">
        <w:rPr>
          <w:rFonts w:eastAsiaTheme="minorHAnsi"/>
          <w:sz w:val="24"/>
          <w:szCs w:val="24"/>
        </w:rPr>
        <w:t xml:space="preserve"> day of December 2024.</w:t>
      </w:r>
    </w:p>
    <w:p w14:paraId="6890F608" w14:textId="77777777" w:rsidR="000F6FBE" w:rsidRPr="00D157E3" w:rsidRDefault="000F6FBE" w:rsidP="000F6FBE">
      <w:pPr>
        <w:widowControl/>
        <w:kinsoku w:val="0"/>
        <w:overflowPunct w:val="0"/>
        <w:adjustRightInd w:val="0"/>
        <w:rPr>
          <w:rFonts w:eastAsiaTheme="minorHAnsi"/>
          <w:sz w:val="24"/>
          <w:szCs w:val="24"/>
        </w:rPr>
      </w:pPr>
    </w:p>
    <w:p w14:paraId="1C3B8858" w14:textId="77777777" w:rsidR="000F6FBE" w:rsidRPr="00D157E3" w:rsidRDefault="000F6FBE" w:rsidP="000F6FBE">
      <w:pPr>
        <w:widowControl/>
        <w:kinsoku w:val="0"/>
        <w:overflowPunct w:val="0"/>
        <w:adjustRightInd w:val="0"/>
        <w:ind w:left="4520"/>
        <w:rPr>
          <w:rFonts w:eastAsiaTheme="minorHAnsi"/>
          <w:sz w:val="24"/>
          <w:szCs w:val="24"/>
        </w:rPr>
      </w:pPr>
      <w:r w:rsidRPr="00D157E3">
        <w:rPr>
          <w:rFonts w:eastAsiaTheme="minorHAnsi"/>
          <w:sz w:val="24"/>
          <w:szCs w:val="24"/>
        </w:rPr>
        <w:t xml:space="preserve">Utah Fairpark Area Investment and Restoration District </w:t>
      </w:r>
    </w:p>
    <w:p w14:paraId="32EA5FFA" w14:textId="77777777" w:rsidR="000F6FBE" w:rsidRPr="00D157E3" w:rsidRDefault="000F6FBE" w:rsidP="000F6FBE">
      <w:pPr>
        <w:widowControl/>
        <w:kinsoku w:val="0"/>
        <w:overflowPunct w:val="0"/>
        <w:adjustRightInd w:val="0"/>
        <w:ind w:left="4520"/>
        <w:rPr>
          <w:rFonts w:eastAsiaTheme="minorHAnsi"/>
          <w:sz w:val="24"/>
          <w:szCs w:val="24"/>
        </w:rPr>
      </w:pPr>
    </w:p>
    <w:p w14:paraId="6470C2A6" w14:textId="77777777" w:rsidR="000F6FBE" w:rsidRPr="00D157E3" w:rsidRDefault="000F6FBE" w:rsidP="000F6FBE">
      <w:pPr>
        <w:widowControl/>
        <w:kinsoku w:val="0"/>
        <w:overflowPunct w:val="0"/>
        <w:adjustRightInd w:val="0"/>
        <w:ind w:left="4520"/>
        <w:rPr>
          <w:rFonts w:eastAsiaTheme="minorHAnsi"/>
          <w:sz w:val="24"/>
          <w:szCs w:val="24"/>
        </w:rPr>
      </w:pPr>
    </w:p>
    <w:p w14:paraId="54E8496C" w14:textId="77777777" w:rsidR="000F6FBE" w:rsidRPr="00D157E3" w:rsidRDefault="000F6FBE" w:rsidP="000F6FBE">
      <w:pPr>
        <w:widowControl/>
        <w:pBdr>
          <w:bottom w:val="single" w:sz="12" w:space="1" w:color="auto"/>
        </w:pBdr>
        <w:kinsoku w:val="0"/>
        <w:overflowPunct w:val="0"/>
        <w:adjustRightInd w:val="0"/>
        <w:ind w:left="4520"/>
        <w:rPr>
          <w:rFonts w:eastAsiaTheme="minorHAnsi"/>
          <w:sz w:val="24"/>
          <w:szCs w:val="24"/>
        </w:rPr>
      </w:pPr>
    </w:p>
    <w:p w14:paraId="6E559C62" w14:textId="77777777" w:rsidR="000F6FBE" w:rsidRPr="00D157E3" w:rsidRDefault="000F6FBE" w:rsidP="000F6FBE">
      <w:pPr>
        <w:widowControl/>
        <w:kinsoku w:val="0"/>
        <w:overflowPunct w:val="0"/>
        <w:adjustRightInd w:val="0"/>
        <w:ind w:left="4520"/>
        <w:rPr>
          <w:rFonts w:eastAsiaTheme="minorHAnsi"/>
          <w:sz w:val="24"/>
          <w:szCs w:val="24"/>
        </w:rPr>
      </w:pPr>
      <w:r w:rsidRPr="00D157E3">
        <w:rPr>
          <w:rFonts w:eastAsiaTheme="minorHAnsi"/>
          <w:sz w:val="24"/>
          <w:szCs w:val="24"/>
        </w:rPr>
        <w:t>Scott Sandall, Chair</w:t>
      </w:r>
    </w:p>
    <w:p w14:paraId="655D47DF" w14:textId="77777777" w:rsidR="000F6FBE" w:rsidRPr="00D157E3" w:rsidRDefault="000F6FBE" w:rsidP="000F6FBE">
      <w:pPr>
        <w:widowControl/>
        <w:kinsoku w:val="0"/>
        <w:overflowPunct w:val="0"/>
        <w:adjustRightInd w:val="0"/>
        <w:spacing w:before="28"/>
        <w:rPr>
          <w:rFonts w:eastAsiaTheme="minorHAnsi"/>
          <w:sz w:val="24"/>
          <w:szCs w:val="24"/>
        </w:rPr>
      </w:pPr>
    </w:p>
    <w:p w14:paraId="3ADC0EC1" w14:textId="77777777" w:rsidR="00753CE8" w:rsidRPr="00D157E3" w:rsidRDefault="00753CE8" w:rsidP="00753CE8">
      <w:pPr>
        <w:pStyle w:val="BodyText"/>
        <w:spacing w:before="91"/>
        <w:ind w:left="100"/>
      </w:pPr>
      <w:r w:rsidRPr="00D157E3">
        <w:rPr>
          <w:spacing w:val="-2"/>
        </w:rPr>
        <w:t>Attest:</w:t>
      </w:r>
    </w:p>
    <w:p w14:paraId="34D510E8" w14:textId="77777777" w:rsidR="004C474B" w:rsidRDefault="004C474B" w:rsidP="00753CE8">
      <w:pPr>
        <w:pStyle w:val="BodyText"/>
        <w:spacing w:before="6"/>
      </w:pPr>
    </w:p>
    <w:p w14:paraId="34FE0419" w14:textId="6CF66D25" w:rsidR="00753CE8" w:rsidRPr="00D157E3" w:rsidRDefault="00753CE8" w:rsidP="00753CE8">
      <w:pPr>
        <w:pStyle w:val="BodyText"/>
        <w:spacing w:before="6"/>
      </w:pPr>
      <w:r w:rsidRPr="00D157E3">
        <w:rPr>
          <w:noProof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07F8A23A" wp14:editId="68744C68">
                <wp:simplePos x="0" y="0"/>
                <wp:positionH relativeFrom="page">
                  <wp:posOffset>914400</wp:posOffset>
                </wp:positionH>
                <wp:positionV relativeFrom="paragraph">
                  <wp:posOffset>187049</wp:posOffset>
                </wp:positionV>
                <wp:extent cx="1815464" cy="1270"/>
                <wp:effectExtent l="0" t="0" r="0" b="0"/>
                <wp:wrapTopAndBottom/>
                <wp:docPr id="2" name="Graphic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15464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15464">
                              <a:moveTo>
                                <a:pt x="0" y="0"/>
                              </a:moveTo>
                              <a:lnTo>
                                <a:pt x="1814859" y="0"/>
                              </a:lnTo>
                            </a:path>
                          </a:pathLst>
                        </a:custGeom>
                        <a:ln w="558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9B542E" id="Graphic 2" o:spid="_x0000_s1026" style="position:absolute;margin-left:1in;margin-top:14.75pt;width:142.95pt;height:.1pt;z-index:-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1546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" path="m,l1814859,e" filled="f" strokeweight=".44pt">
                <v:path arrowok="t"/>
                <w10:wrap type="topAndBottom" anchorx="page"/>
              </v:shape>
            </w:pict>
          </mc:Fallback>
        </mc:AlternateContent>
      </w:r>
    </w:p>
    <w:p w14:paraId="0FF0123F" w14:textId="0EA02BB0" w:rsidR="00753CE8" w:rsidRPr="00D157E3" w:rsidRDefault="00753CE8" w:rsidP="00753CE8">
      <w:pPr>
        <w:pStyle w:val="BodyText"/>
        <w:ind w:left="100"/>
      </w:pPr>
      <w:r w:rsidRPr="00D157E3">
        <w:rPr>
          <w:spacing w:val="-2"/>
        </w:rPr>
        <w:t>UFAIR Staff</w:t>
      </w:r>
    </w:p>
    <w:p w14:paraId="5E7E69D8" w14:textId="77777777" w:rsidR="00D157E3" w:rsidRDefault="00D157E3" w:rsidP="000F6FBE">
      <w:pPr>
        <w:spacing w:before="79"/>
        <w:ind w:right="1"/>
        <w:jc w:val="center"/>
        <w:rPr>
          <w:b/>
          <w:sz w:val="24"/>
          <w:u w:val="single"/>
        </w:rPr>
      </w:pPr>
    </w:p>
    <w:p w14:paraId="620782C3" w14:textId="77777777" w:rsidR="008B7C03" w:rsidRDefault="008B7C03" w:rsidP="000F6FBE">
      <w:pPr>
        <w:spacing w:before="79"/>
        <w:ind w:right="1"/>
        <w:jc w:val="center"/>
        <w:rPr>
          <w:b/>
          <w:sz w:val="24"/>
          <w:u w:val="single"/>
        </w:rPr>
      </w:pPr>
    </w:p>
    <w:p w14:paraId="1F303B84" w14:textId="1D08324D" w:rsidR="000F6FBE" w:rsidRDefault="00DA6F36" w:rsidP="000F6FBE">
      <w:pPr>
        <w:spacing w:before="79"/>
        <w:ind w:right="1"/>
        <w:jc w:val="center"/>
        <w:rPr>
          <w:b/>
          <w:sz w:val="24"/>
        </w:rPr>
      </w:pPr>
      <w:r>
        <w:rPr>
          <w:b/>
          <w:sz w:val="24"/>
          <w:u w:val="single"/>
        </w:rPr>
        <w:t>Attachment</w:t>
      </w:r>
      <w:r w:rsidR="000F6FBE">
        <w:rPr>
          <w:b/>
          <w:spacing w:val="-1"/>
          <w:sz w:val="24"/>
          <w:u w:val="single"/>
        </w:rPr>
        <w:t xml:space="preserve"> </w:t>
      </w:r>
      <w:r w:rsidR="000F6FBE">
        <w:rPr>
          <w:b/>
          <w:spacing w:val="-10"/>
          <w:sz w:val="24"/>
          <w:u w:val="single"/>
        </w:rPr>
        <w:t>A</w:t>
      </w:r>
    </w:p>
    <w:p w14:paraId="1867F4C6" w14:textId="56090A06" w:rsidR="000F6FBE" w:rsidRDefault="000F6FBE" w:rsidP="000F6FBE">
      <w:pPr>
        <w:pStyle w:val="BodyText"/>
        <w:spacing w:before="177"/>
        <w:ind w:right="3"/>
        <w:jc w:val="center"/>
      </w:pPr>
      <w:r>
        <w:rPr>
          <w:u w:val="single"/>
        </w:rPr>
        <w:t>Description</w:t>
      </w:r>
      <w:r>
        <w:rPr>
          <w:spacing w:val="-2"/>
          <w:u w:val="single"/>
        </w:rPr>
        <w:t xml:space="preserve"> </w:t>
      </w:r>
      <w:r>
        <w:rPr>
          <w:u w:val="single"/>
        </w:rPr>
        <w:t>and</w:t>
      </w:r>
      <w:r>
        <w:rPr>
          <w:spacing w:val="-2"/>
          <w:u w:val="single"/>
        </w:rPr>
        <w:t xml:space="preserve"> </w:t>
      </w:r>
      <w:r>
        <w:rPr>
          <w:u w:val="single"/>
        </w:rPr>
        <w:t>Map</w:t>
      </w:r>
      <w:r>
        <w:rPr>
          <w:spacing w:val="-2"/>
          <w:u w:val="single"/>
        </w:rPr>
        <w:t xml:space="preserve"> </w:t>
      </w:r>
      <w:r>
        <w:rPr>
          <w:u w:val="single"/>
        </w:rPr>
        <w:t>of</w:t>
      </w:r>
      <w:r>
        <w:rPr>
          <w:spacing w:val="-1"/>
          <w:u w:val="single"/>
        </w:rPr>
        <w:t xml:space="preserve"> </w:t>
      </w:r>
      <w:r>
        <w:rPr>
          <w:u w:val="single"/>
        </w:rPr>
        <w:t>Proposed</w:t>
      </w:r>
      <w:r>
        <w:rPr>
          <w:spacing w:val="-1"/>
          <w:u w:val="single"/>
        </w:rPr>
        <w:t xml:space="preserve"> </w:t>
      </w:r>
      <w:r>
        <w:rPr>
          <w:spacing w:val="-4"/>
          <w:u w:val="single"/>
        </w:rPr>
        <w:t>Area</w:t>
      </w:r>
    </w:p>
    <w:p w14:paraId="6725FDC9" w14:textId="16997DE7" w:rsidR="000F6FBE" w:rsidRDefault="000F6FBE" w:rsidP="000F6FBE">
      <w:pPr>
        <w:pStyle w:val="BodyText"/>
        <w:spacing w:before="183"/>
        <w:ind w:left="120"/>
      </w:pPr>
    </w:p>
    <w:p w14:paraId="22E57CD0" w14:textId="77777777" w:rsidR="00DA6F36" w:rsidRPr="00FC6C5E" w:rsidRDefault="00DA6F36" w:rsidP="00DA6F36">
      <w:pPr>
        <w:jc w:val="center"/>
        <w:rPr>
          <w:rStyle w:val="BookTitle"/>
          <w:sz w:val="28"/>
          <w:szCs w:val="28"/>
        </w:rPr>
      </w:pPr>
      <w:r>
        <w:rPr>
          <w:rStyle w:val="BookTitle"/>
          <w:sz w:val="28"/>
          <w:szCs w:val="28"/>
        </w:rPr>
        <w:t>Description of Project Area</w:t>
      </w:r>
    </w:p>
    <w:p w14:paraId="58F20DCE" w14:textId="77777777" w:rsidR="00DA6F36" w:rsidRDefault="00DA6F36" w:rsidP="00DA6F36">
      <w:bookmarkStart w:id="1" w:name="_Hlk184202773"/>
      <w:r>
        <w:t xml:space="preserve">The Project Area boundaries are coextensive with those of the UFAIR District and are described in the Shapefile available at </w:t>
      </w:r>
      <w:hyperlink r:id="rId5" w:history="1">
        <w:r w:rsidRPr="00E66134">
          <w:rPr>
            <w:rStyle w:val="Hyperlink"/>
          </w:rPr>
          <w:t>https://le.utah.gov/~2024/documents/HB0562_shapefile.zip</w:t>
        </w:r>
      </w:hyperlink>
      <w:r>
        <w:t xml:space="preserve"> and may be publicly accessible at </w:t>
      </w:r>
      <w:hyperlink r:id="rId6" w:history="1">
        <w:r w:rsidRPr="00E66134">
          <w:rPr>
            <w:rStyle w:val="Hyperlink"/>
          </w:rPr>
          <w:t>https://www.google.com/maps/d/edit?mid=140hCtPp_tbgfo4lm2PFBCipH5bJmFTs</w:t>
        </w:r>
      </w:hyperlink>
      <w:r>
        <w:t>.</w:t>
      </w:r>
    </w:p>
    <w:p w14:paraId="5CF4C1FE" w14:textId="77777777" w:rsidR="00DA6F36" w:rsidRDefault="00DA6F36" w:rsidP="00DA6F36"/>
    <w:p w14:paraId="5908744C" w14:textId="77777777" w:rsidR="00DA6F36" w:rsidRDefault="00DA6F36" w:rsidP="00DA6F36"/>
    <w:bookmarkEnd w:id="1"/>
    <w:p w14:paraId="6D2C9313" w14:textId="59A7D4BF" w:rsidR="00DA6F36" w:rsidRDefault="00DA6F36" w:rsidP="00DA6F36">
      <w:pPr>
        <w:jc w:val="center"/>
        <w:rPr>
          <w:rStyle w:val="BookTitle"/>
          <w:sz w:val="28"/>
          <w:szCs w:val="28"/>
        </w:rPr>
      </w:pPr>
      <w:r>
        <w:rPr>
          <w:rStyle w:val="BookTitle"/>
          <w:sz w:val="28"/>
          <w:szCs w:val="28"/>
        </w:rPr>
        <w:t>Ma</w:t>
      </w:r>
      <w:r w:rsidRPr="00FC6C5E">
        <w:rPr>
          <w:rStyle w:val="BookTitle"/>
          <w:sz w:val="28"/>
          <w:szCs w:val="28"/>
        </w:rPr>
        <w:t>p of Project Area</w:t>
      </w:r>
    </w:p>
    <w:p w14:paraId="621329D9" w14:textId="77777777" w:rsidR="00DA6F36" w:rsidRDefault="00DA6F36" w:rsidP="00DA6F36">
      <w:pPr>
        <w:jc w:val="center"/>
        <w:rPr>
          <w:rStyle w:val="BookTitle"/>
          <w:sz w:val="28"/>
          <w:szCs w:val="28"/>
        </w:rPr>
      </w:pPr>
      <w:r w:rsidRPr="00DD41CB">
        <w:rPr>
          <w:rStyle w:val="BookTitle"/>
          <w:noProof/>
          <w:sz w:val="28"/>
          <w:szCs w:val="28"/>
        </w:rPr>
        <w:drawing>
          <wp:inline distT="0" distB="0" distL="0" distR="0" wp14:anchorId="5FB545A1" wp14:editId="718352B6">
            <wp:extent cx="5943600" cy="3416935"/>
            <wp:effectExtent l="0" t="0" r="0" b="0"/>
            <wp:docPr id="1" name="Picture 1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p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1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39640B" w14:textId="77777777" w:rsidR="00DA6F36" w:rsidRDefault="00DA6F36" w:rsidP="00DA6F36">
      <w:pPr>
        <w:jc w:val="center"/>
        <w:rPr>
          <w:rStyle w:val="BookTitle"/>
          <w:sz w:val="28"/>
          <w:szCs w:val="28"/>
        </w:rPr>
      </w:pPr>
    </w:p>
    <w:p w14:paraId="78BFB749" w14:textId="77777777" w:rsidR="00DA6F36" w:rsidRDefault="00DA6F36" w:rsidP="00DA6F36">
      <w:pPr>
        <w:rPr>
          <w:rStyle w:val="BookTitle"/>
          <w:sz w:val="28"/>
          <w:szCs w:val="28"/>
        </w:rPr>
      </w:pPr>
    </w:p>
    <w:p w14:paraId="6DE75BAF" w14:textId="77777777" w:rsidR="00DA6F36" w:rsidRDefault="00DA6F36" w:rsidP="00DA6F36">
      <w:pPr>
        <w:rPr>
          <w:rStyle w:val="BookTitle"/>
          <w:sz w:val="28"/>
          <w:szCs w:val="28"/>
        </w:rPr>
      </w:pPr>
    </w:p>
    <w:p w14:paraId="2AE1902C" w14:textId="77777777" w:rsidR="000F6FBE" w:rsidRDefault="000F6FBE" w:rsidP="000F6FBE"/>
    <w:p w14:paraId="5D15F604" w14:textId="77777777" w:rsidR="00DA6F36" w:rsidRDefault="00DA6F36" w:rsidP="000F6FBE"/>
    <w:p w14:paraId="46FCC3FE" w14:textId="77777777" w:rsidR="00DA6F36" w:rsidRDefault="00DA6F36" w:rsidP="000F6FBE"/>
    <w:p w14:paraId="6161DF93" w14:textId="77777777" w:rsidR="00DA6F36" w:rsidRDefault="00DA6F36" w:rsidP="000F6FBE"/>
    <w:p w14:paraId="40602521" w14:textId="77777777" w:rsidR="00DA6F36" w:rsidRDefault="00DA6F36" w:rsidP="000F6FBE"/>
    <w:p w14:paraId="37D28B56" w14:textId="77777777" w:rsidR="00DA6F36" w:rsidRDefault="00DA6F36" w:rsidP="000F6FBE"/>
    <w:p w14:paraId="3E68CEAF" w14:textId="77777777" w:rsidR="00DA6F36" w:rsidRDefault="00DA6F36" w:rsidP="000F6FBE"/>
    <w:p w14:paraId="544A3E2A" w14:textId="77777777" w:rsidR="00DA6F36" w:rsidRDefault="00DA6F36" w:rsidP="000F6FBE"/>
    <w:p w14:paraId="0CAA00AF" w14:textId="77777777" w:rsidR="00DA6F36" w:rsidRDefault="00DA6F36" w:rsidP="000F6FBE"/>
    <w:p w14:paraId="323424E6" w14:textId="77777777" w:rsidR="00DA6F36" w:rsidRDefault="00DA6F36" w:rsidP="000F6FBE"/>
    <w:sectPr w:rsidR="00DA6F36" w:rsidSect="00804C82">
      <w:pgSz w:w="12240" w:h="15840"/>
      <w:pgMar w:top="126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402"/>
    <w:multiLevelType w:val="multilevel"/>
    <w:tmpl w:val="FFFFFFFF"/>
    <w:lvl w:ilvl="0">
      <w:start w:val="1"/>
      <w:numFmt w:val="decimal"/>
      <w:lvlText w:val="%1."/>
      <w:lvlJc w:val="left"/>
      <w:pPr>
        <w:ind w:left="1540" w:hanging="720"/>
      </w:pPr>
      <w:rPr>
        <w:rFonts w:ascii="Times New Roman" w:hAnsi="Times New Roman" w:cs="Times New Roman"/>
        <w:b w:val="0"/>
        <w:bCs w:val="0"/>
        <w:i w:val="0"/>
        <w:iCs w:val="0"/>
        <w:spacing w:val="-1"/>
        <w:w w:val="100"/>
        <w:sz w:val="22"/>
        <w:szCs w:val="22"/>
      </w:rPr>
    </w:lvl>
    <w:lvl w:ilvl="1">
      <w:start w:val="1"/>
      <w:numFmt w:val="lowerLetter"/>
      <w:lvlText w:val="%2."/>
      <w:lvlJc w:val="left"/>
      <w:pPr>
        <w:ind w:left="1900" w:hanging="360"/>
      </w:pPr>
      <w:rPr>
        <w:rFonts w:ascii="Times New Roman" w:hAnsi="Times New Roman" w:cs="Times New Roman"/>
        <w:b w:val="0"/>
        <w:bCs w:val="0"/>
        <w:i w:val="0"/>
        <w:iCs w:val="0"/>
        <w:spacing w:val="-1"/>
        <w:w w:val="100"/>
        <w:sz w:val="22"/>
        <w:szCs w:val="22"/>
      </w:rPr>
    </w:lvl>
    <w:lvl w:ilvl="2">
      <w:numFmt w:val="bullet"/>
      <w:lvlText w:val="•"/>
      <w:lvlJc w:val="left"/>
      <w:pPr>
        <w:ind w:left="2751" w:hanging="360"/>
      </w:pPr>
    </w:lvl>
    <w:lvl w:ilvl="3">
      <w:numFmt w:val="bullet"/>
      <w:lvlText w:val="•"/>
      <w:lvlJc w:val="left"/>
      <w:pPr>
        <w:ind w:left="3602" w:hanging="360"/>
      </w:pPr>
    </w:lvl>
    <w:lvl w:ilvl="4">
      <w:numFmt w:val="bullet"/>
      <w:lvlText w:val="•"/>
      <w:lvlJc w:val="left"/>
      <w:pPr>
        <w:ind w:left="4453" w:hanging="360"/>
      </w:pPr>
    </w:lvl>
    <w:lvl w:ilvl="5">
      <w:numFmt w:val="bullet"/>
      <w:lvlText w:val="•"/>
      <w:lvlJc w:val="left"/>
      <w:pPr>
        <w:ind w:left="5304" w:hanging="360"/>
      </w:pPr>
    </w:lvl>
    <w:lvl w:ilvl="6">
      <w:numFmt w:val="bullet"/>
      <w:lvlText w:val="•"/>
      <w:lvlJc w:val="left"/>
      <w:pPr>
        <w:ind w:left="6155" w:hanging="360"/>
      </w:pPr>
    </w:lvl>
    <w:lvl w:ilvl="7">
      <w:numFmt w:val="bullet"/>
      <w:lvlText w:val="•"/>
      <w:lvlJc w:val="left"/>
      <w:pPr>
        <w:ind w:left="7006" w:hanging="360"/>
      </w:pPr>
    </w:lvl>
    <w:lvl w:ilvl="8">
      <w:numFmt w:val="bullet"/>
      <w:lvlText w:val="•"/>
      <w:lvlJc w:val="left"/>
      <w:pPr>
        <w:ind w:left="7857" w:hanging="360"/>
      </w:pPr>
    </w:lvl>
  </w:abstractNum>
  <w:abstractNum w:abstractNumId="1" w15:restartNumberingAfterBreak="0">
    <w:nsid w:val="79517D31"/>
    <w:multiLevelType w:val="hybridMultilevel"/>
    <w:tmpl w:val="13D8A394"/>
    <w:lvl w:ilvl="0" w:tplc="9B5A4B96">
      <w:start w:val="1"/>
      <w:numFmt w:val="lowerRoman"/>
      <w:lvlText w:val="(%1)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60" w:hanging="360"/>
      </w:pPr>
    </w:lvl>
    <w:lvl w:ilvl="2" w:tplc="0409001B" w:tentative="1">
      <w:start w:val="1"/>
      <w:numFmt w:val="lowerRoman"/>
      <w:lvlText w:val="%3."/>
      <w:lvlJc w:val="right"/>
      <w:pPr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ind w:left="6600" w:hanging="180"/>
      </w:pPr>
    </w:lvl>
  </w:abstractNum>
  <w:num w:numId="1" w16cid:durableId="726685643">
    <w:abstractNumId w:val="1"/>
  </w:num>
  <w:num w:numId="2" w16cid:durableId="12536628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6FBE"/>
    <w:rsid w:val="00087800"/>
    <w:rsid w:val="000F6FBE"/>
    <w:rsid w:val="00191F42"/>
    <w:rsid w:val="002E1C4D"/>
    <w:rsid w:val="003E5531"/>
    <w:rsid w:val="004C474B"/>
    <w:rsid w:val="004E5F79"/>
    <w:rsid w:val="00753CE8"/>
    <w:rsid w:val="007D644C"/>
    <w:rsid w:val="00804C82"/>
    <w:rsid w:val="008B7C03"/>
    <w:rsid w:val="009D73A2"/>
    <w:rsid w:val="00BE4028"/>
    <w:rsid w:val="00C677AB"/>
    <w:rsid w:val="00D157E3"/>
    <w:rsid w:val="00D66A8E"/>
    <w:rsid w:val="00DA6F36"/>
    <w:rsid w:val="00E579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1C3698"/>
  <w15:chartTrackingRefBased/>
  <w15:docId w15:val="{0FF6C7B6-EF0C-4DDF-912C-65BACDE316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A6F3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0F6FB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F6FB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F6FB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F6FB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F6FB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F6FB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F6FB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F6FB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F6FB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F6FB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F6FB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F6FB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F6FBE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F6FBE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F6FB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F6FB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F6FB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F6FB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F6FBE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F6FB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F6FB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F6FB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F6FB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F6FB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1"/>
    <w:qFormat/>
    <w:rsid w:val="000F6FB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F6FBE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F6FB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F6FBE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F6FBE"/>
    <w:rPr>
      <w:b/>
      <w:bCs/>
      <w:smallCaps/>
      <w:color w:val="2F5496" w:themeColor="accent1" w:themeShade="BF"/>
      <w:spacing w:val="5"/>
    </w:rPr>
  </w:style>
  <w:style w:type="paragraph" w:styleId="BodyText">
    <w:name w:val="Body Text"/>
    <w:basedOn w:val="Normal"/>
    <w:link w:val="BodyTextChar"/>
    <w:uiPriority w:val="1"/>
    <w:qFormat/>
    <w:rsid w:val="000F6FBE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0F6FBE"/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BookTitle">
    <w:name w:val="Book Title"/>
    <w:basedOn w:val="DefaultParagraphFont"/>
    <w:uiPriority w:val="33"/>
    <w:qFormat/>
    <w:rsid w:val="00DA6F36"/>
    <w:rPr>
      <w:b/>
      <w:bCs/>
      <w:smallCaps/>
      <w:spacing w:val="5"/>
    </w:rPr>
  </w:style>
  <w:style w:type="character" w:styleId="Hyperlink">
    <w:name w:val="Hyperlink"/>
    <w:basedOn w:val="DefaultParagraphFont"/>
    <w:uiPriority w:val="99"/>
    <w:unhideWhenUsed/>
    <w:rsid w:val="00DA6F36"/>
    <w:rPr>
      <w:color w:val="0000FF"/>
      <w:u w:val="single"/>
    </w:rPr>
  </w:style>
  <w:style w:type="paragraph" w:styleId="Revision">
    <w:name w:val="Revision"/>
    <w:hidden/>
    <w:uiPriority w:val="99"/>
    <w:semiHidden/>
    <w:rsid w:val="004E5F79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6337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4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8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9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google.com/maps/d/edit?mid=140hCtPp_tbgfo4lm2PFBCipH5bJmFTs" TargetMode="External"/><Relationship Id="rId5" Type="http://schemas.openxmlformats.org/officeDocument/2006/relationships/hyperlink" Target="https://le.utah.gov/~2024/documents/HB0562_shapefile.zip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338</Words>
  <Characters>1931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Brook McCarrick</dc:creator>
  <cp:keywords/>
  <dc:description/>
  <cp:lastModifiedBy>Benn Buys</cp:lastModifiedBy>
  <cp:revision>3</cp:revision>
  <dcterms:created xsi:type="dcterms:W3CDTF">2024-12-04T23:28:00Z</dcterms:created>
  <dcterms:modified xsi:type="dcterms:W3CDTF">2024-12-05T14:40:00Z</dcterms:modified>
</cp:coreProperties>
</file>