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B51F4" w14:textId="77777777" w:rsidR="005F15A2" w:rsidRDefault="005F15A2" w:rsidP="005F15A2">
      <w:pPr>
        <w:pBdr>
          <w:bottom w:val="single" w:sz="4" w:space="1" w:color="auto"/>
        </w:pBdr>
        <w:jc w:val="center"/>
        <w:rPr>
          <w:rFonts w:ascii="Arial" w:hAnsi="Arial" w:cs="Arial"/>
          <w:b/>
          <w:sz w:val="36"/>
          <w:szCs w:val="36"/>
        </w:rPr>
      </w:pPr>
    </w:p>
    <w:p w14:paraId="7993B216" w14:textId="77777777" w:rsidR="005F15A2" w:rsidRDefault="005F15A2" w:rsidP="005F15A2">
      <w:pPr>
        <w:pBdr>
          <w:bottom w:val="single" w:sz="4" w:space="1" w:color="auto"/>
        </w:pBdr>
        <w:jc w:val="center"/>
        <w:rPr>
          <w:rFonts w:ascii="Arial" w:hAnsi="Arial" w:cs="Arial"/>
          <w:b/>
          <w:sz w:val="36"/>
          <w:szCs w:val="36"/>
        </w:rPr>
      </w:pPr>
    </w:p>
    <w:p w14:paraId="3223FBE4" w14:textId="77777777" w:rsidR="005F15A2" w:rsidRDefault="005F15A2" w:rsidP="005F15A2">
      <w:pPr>
        <w:pBdr>
          <w:bottom w:val="single" w:sz="4" w:space="1" w:color="auto"/>
        </w:pBdr>
        <w:jc w:val="center"/>
        <w:rPr>
          <w:rFonts w:ascii="Arial" w:hAnsi="Arial" w:cs="Arial"/>
          <w:b/>
          <w:sz w:val="36"/>
          <w:szCs w:val="36"/>
        </w:rPr>
      </w:pPr>
    </w:p>
    <w:p w14:paraId="29832415" w14:textId="77777777" w:rsidR="005F15A2" w:rsidRDefault="005F15A2" w:rsidP="005F15A2">
      <w:pPr>
        <w:pBdr>
          <w:bottom w:val="single" w:sz="4" w:space="1" w:color="auto"/>
        </w:pBdr>
        <w:jc w:val="center"/>
        <w:rPr>
          <w:rFonts w:ascii="Arial" w:hAnsi="Arial" w:cs="Arial"/>
          <w:b/>
          <w:sz w:val="36"/>
          <w:szCs w:val="36"/>
        </w:rPr>
      </w:pPr>
    </w:p>
    <w:p w14:paraId="410D1443" w14:textId="77777777" w:rsidR="00A9614D" w:rsidRDefault="00A9614D" w:rsidP="00A9614D">
      <w:pPr>
        <w:pBdr>
          <w:bottom w:val="single" w:sz="4" w:space="1" w:color="auto"/>
        </w:pBdr>
        <w:rPr>
          <w:rFonts w:ascii="Arial" w:hAnsi="Arial" w:cs="Arial"/>
          <w:b/>
          <w:sz w:val="40"/>
          <w:szCs w:val="40"/>
        </w:rPr>
      </w:pPr>
      <w:bookmarkStart w:id="0" w:name="_GoBack"/>
      <w:bookmarkEnd w:id="0"/>
    </w:p>
    <w:p w14:paraId="398AED8B" w14:textId="37294B18" w:rsidR="00CD419D" w:rsidRPr="005F15A2" w:rsidRDefault="005F15A2" w:rsidP="005F15A2">
      <w:pPr>
        <w:pBdr>
          <w:bottom w:val="single" w:sz="4" w:space="1" w:color="auto"/>
        </w:pBdr>
        <w:jc w:val="center"/>
        <w:rPr>
          <w:rFonts w:ascii="Arial" w:hAnsi="Arial" w:cs="Arial"/>
          <w:b/>
          <w:sz w:val="40"/>
          <w:szCs w:val="40"/>
        </w:rPr>
      </w:pPr>
      <w:r w:rsidRPr="005F15A2">
        <w:rPr>
          <w:rFonts w:ascii="Arial" w:hAnsi="Arial" w:cs="Arial"/>
          <w:b/>
          <w:sz w:val="40"/>
          <w:szCs w:val="40"/>
        </w:rPr>
        <w:t>Woodruff Town Board</w:t>
      </w:r>
    </w:p>
    <w:p w14:paraId="4AFB38EC" w14:textId="1DC0B1D6" w:rsidR="006C6491" w:rsidRPr="005F15A2" w:rsidRDefault="005F15A2" w:rsidP="00E76E98">
      <w:pPr>
        <w:pStyle w:val="NoSpacing"/>
        <w:spacing w:line="276" w:lineRule="auto"/>
        <w:jc w:val="center"/>
        <w:rPr>
          <w:rFonts w:ascii="Arial" w:hAnsi="Arial" w:cs="Arial"/>
          <w:sz w:val="22"/>
          <w:szCs w:val="22"/>
        </w:rPr>
      </w:pPr>
      <w:r>
        <w:rPr>
          <w:rFonts w:ascii="Arial" w:hAnsi="Arial" w:cs="Arial"/>
          <w:bCs/>
          <w:sz w:val="22"/>
          <w:szCs w:val="22"/>
        </w:rPr>
        <w:t>The Town of Woodruff has the following offices up for election in 2025:</w:t>
      </w:r>
    </w:p>
    <w:p w14:paraId="3390C8F7" w14:textId="77777777" w:rsidR="006C6491" w:rsidRDefault="006C6491" w:rsidP="006C6491">
      <w:pPr>
        <w:pStyle w:val="NoSpacing"/>
        <w:spacing w:line="276" w:lineRule="auto"/>
        <w:rPr>
          <w:rFonts w:ascii="Arial" w:hAnsi="Arial" w:cs="Arial"/>
          <w:sz w:val="22"/>
          <w:szCs w:val="22"/>
        </w:rPr>
      </w:pPr>
    </w:p>
    <w:p w14:paraId="270C13B2" w14:textId="77777777" w:rsidR="005F15A2" w:rsidRPr="00001E06" w:rsidRDefault="005F15A2" w:rsidP="006C6491">
      <w:pPr>
        <w:pStyle w:val="NoSpacing"/>
        <w:spacing w:line="276" w:lineRule="auto"/>
        <w:rPr>
          <w:rFonts w:ascii="Arial" w:hAnsi="Arial" w:cs="Arial"/>
          <w:sz w:val="22"/>
          <w:szCs w:val="22"/>
        </w:rPr>
      </w:pPr>
    </w:p>
    <w:p w14:paraId="780D4A1E" w14:textId="186B9B20" w:rsidR="006C6491" w:rsidRPr="003A1603" w:rsidRDefault="006C6491" w:rsidP="005F15A2">
      <w:pPr>
        <w:pStyle w:val="NoSpacing"/>
        <w:spacing w:line="276" w:lineRule="auto"/>
        <w:jc w:val="center"/>
        <w:rPr>
          <w:rFonts w:ascii="Arial" w:hAnsi="Arial" w:cs="Arial"/>
          <w:b/>
          <w:sz w:val="32"/>
          <w:szCs w:val="32"/>
        </w:rPr>
      </w:pPr>
      <w:r w:rsidRPr="003A1603">
        <w:rPr>
          <w:rFonts w:ascii="Arial" w:hAnsi="Arial" w:cs="Arial"/>
          <w:b/>
          <w:sz w:val="32"/>
          <w:szCs w:val="32"/>
        </w:rPr>
        <w:t>Mayor – 4 Year Term</w:t>
      </w:r>
    </w:p>
    <w:p w14:paraId="50B23942" w14:textId="50C4DB07" w:rsidR="006C6491" w:rsidRPr="003A1603" w:rsidRDefault="006C6491" w:rsidP="005F15A2">
      <w:pPr>
        <w:pStyle w:val="NoSpacing"/>
        <w:spacing w:line="276" w:lineRule="auto"/>
        <w:jc w:val="center"/>
        <w:rPr>
          <w:rFonts w:ascii="Arial" w:hAnsi="Arial" w:cs="Arial"/>
          <w:b/>
          <w:sz w:val="32"/>
          <w:szCs w:val="32"/>
        </w:rPr>
      </w:pPr>
      <w:r w:rsidRPr="003A1603">
        <w:rPr>
          <w:rFonts w:ascii="Arial" w:hAnsi="Arial" w:cs="Arial"/>
          <w:b/>
          <w:sz w:val="32"/>
          <w:szCs w:val="32"/>
        </w:rPr>
        <w:t xml:space="preserve">(2) </w:t>
      </w:r>
      <w:proofErr w:type="spellStart"/>
      <w:r w:rsidR="005F15A2" w:rsidRPr="003A1603">
        <w:rPr>
          <w:rFonts w:ascii="Arial" w:hAnsi="Arial" w:cs="Arial"/>
          <w:b/>
          <w:sz w:val="32"/>
          <w:szCs w:val="32"/>
        </w:rPr>
        <w:t>Boardmember</w:t>
      </w:r>
      <w:proofErr w:type="spellEnd"/>
      <w:r w:rsidRPr="003A1603">
        <w:rPr>
          <w:rFonts w:ascii="Arial" w:hAnsi="Arial" w:cs="Arial"/>
          <w:b/>
          <w:sz w:val="32"/>
          <w:szCs w:val="32"/>
        </w:rPr>
        <w:t xml:space="preserve"> – 4 Year Term each</w:t>
      </w:r>
    </w:p>
    <w:p w14:paraId="520938FB" w14:textId="77777777" w:rsidR="006C6491" w:rsidRDefault="006C6491" w:rsidP="006C6491">
      <w:pPr>
        <w:pStyle w:val="NoSpacing"/>
        <w:spacing w:line="276" w:lineRule="auto"/>
        <w:rPr>
          <w:rFonts w:ascii="Arial" w:hAnsi="Arial" w:cs="Arial"/>
          <w:sz w:val="22"/>
          <w:szCs w:val="22"/>
        </w:rPr>
      </w:pPr>
    </w:p>
    <w:p w14:paraId="155C53E1" w14:textId="77777777" w:rsidR="005F15A2" w:rsidRPr="00001E06" w:rsidRDefault="005F15A2" w:rsidP="006C6491">
      <w:pPr>
        <w:pStyle w:val="NoSpacing"/>
        <w:spacing w:line="276" w:lineRule="auto"/>
        <w:rPr>
          <w:rFonts w:ascii="Arial" w:hAnsi="Arial" w:cs="Arial"/>
          <w:sz w:val="22"/>
          <w:szCs w:val="22"/>
        </w:rPr>
      </w:pPr>
    </w:p>
    <w:p w14:paraId="2611F0B0" w14:textId="77777777" w:rsidR="005F15A2" w:rsidRDefault="005F15A2" w:rsidP="006C6491">
      <w:pPr>
        <w:pStyle w:val="NoSpacing"/>
        <w:spacing w:line="276" w:lineRule="auto"/>
        <w:rPr>
          <w:rFonts w:ascii="Arial" w:hAnsi="Arial" w:cs="Arial"/>
          <w:b/>
          <w:bCs/>
          <w:sz w:val="22"/>
          <w:szCs w:val="22"/>
        </w:rPr>
      </w:pPr>
    </w:p>
    <w:p w14:paraId="7C4B2C33" w14:textId="6FC25D15" w:rsidR="006C6491" w:rsidRDefault="006C6491" w:rsidP="006C6491">
      <w:pPr>
        <w:pStyle w:val="NoSpacing"/>
        <w:spacing w:line="276" w:lineRule="auto"/>
        <w:rPr>
          <w:rFonts w:ascii="Arial" w:hAnsi="Arial" w:cs="Arial"/>
          <w:b/>
          <w:bCs/>
          <w:sz w:val="22"/>
          <w:szCs w:val="22"/>
        </w:rPr>
      </w:pPr>
      <w:r w:rsidRPr="005F15A2">
        <w:rPr>
          <w:rFonts w:ascii="Arial" w:hAnsi="Arial" w:cs="Arial"/>
          <w:b/>
          <w:bCs/>
          <w:sz w:val="22"/>
          <w:szCs w:val="22"/>
        </w:rPr>
        <w:t>Candidate Filing Period Begins June 2, 2025</w:t>
      </w:r>
    </w:p>
    <w:p w14:paraId="6C7EF85A" w14:textId="572F032C" w:rsidR="003A1603" w:rsidRPr="003A1603" w:rsidRDefault="003A1603" w:rsidP="006C6491">
      <w:pPr>
        <w:pStyle w:val="NoSpacing"/>
        <w:spacing w:line="276" w:lineRule="auto"/>
        <w:rPr>
          <w:rFonts w:ascii="Arial" w:hAnsi="Arial" w:cs="Arial"/>
          <w:bCs/>
          <w:sz w:val="22"/>
          <w:szCs w:val="22"/>
        </w:rPr>
      </w:pPr>
      <w:r w:rsidRPr="003A1603">
        <w:rPr>
          <w:rFonts w:ascii="Arial" w:hAnsi="Arial" w:cs="Arial"/>
          <w:bCs/>
          <w:sz w:val="22"/>
          <w:szCs w:val="22"/>
        </w:rPr>
        <w:t xml:space="preserve">A Declaration of Candidacy form can be filed with the town clerk (in person) June 2 – June 6, 2025 by 5 P.M. Please contact the town clerk, Allie </w:t>
      </w:r>
      <w:proofErr w:type="spellStart"/>
      <w:r w:rsidRPr="003A1603">
        <w:rPr>
          <w:rFonts w:ascii="Arial" w:hAnsi="Arial" w:cs="Arial"/>
          <w:bCs/>
          <w:sz w:val="22"/>
          <w:szCs w:val="22"/>
        </w:rPr>
        <w:t>Deru</w:t>
      </w:r>
      <w:proofErr w:type="spellEnd"/>
      <w:r w:rsidRPr="003A1603">
        <w:rPr>
          <w:rFonts w:ascii="Arial" w:hAnsi="Arial" w:cs="Arial"/>
          <w:bCs/>
          <w:sz w:val="22"/>
          <w:szCs w:val="22"/>
        </w:rPr>
        <w:t>, for a form.</w:t>
      </w:r>
    </w:p>
    <w:p w14:paraId="72B019C1" w14:textId="25C5EEF6" w:rsidR="00001E06" w:rsidRDefault="00001E06" w:rsidP="006C6491">
      <w:pPr>
        <w:pStyle w:val="NoSpacing"/>
        <w:spacing w:line="276" w:lineRule="auto"/>
        <w:rPr>
          <w:rFonts w:ascii="Arial" w:hAnsi="Arial" w:cs="Arial"/>
          <w:b/>
          <w:bCs/>
          <w:sz w:val="22"/>
          <w:szCs w:val="22"/>
        </w:rPr>
      </w:pPr>
      <w:r w:rsidRPr="005F15A2">
        <w:rPr>
          <w:rFonts w:ascii="Arial" w:hAnsi="Arial" w:cs="Arial"/>
          <w:b/>
          <w:bCs/>
          <w:sz w:val="22"/>
          <w:szCs w:val="22"/>
        </w:rPr>
        <w:t>Candidate Filing Deadline Ends June 6, 2025</w:t>
      </w:r>
    </w:p>
    <w:p w14:paraId="7A68AF6D" w14:textId="77777777" w:rsidR="00E76E98" w:rsidRDefault="00E76E98" w:rsidP="006C6491">
      <w:pPr>
        <w:pStyle w:val="NoSpacing"/>
        <w:spacing w:line="276" w:lineRule="auto"/>
        <w:rPr>
          <w:rFonts w:ascii="Arial" w:hAnsi="Arial" w:cs="Arial"/>
          <w:b/>
          <w:bCs/>
          <w:sz w:val="22"/>
          <w:szCs w:val="22"/>
        </w:rPr>
      </w:pPr>
    </w:p>
    <w:p w14:paraId="345E6A9D" w14:textId="77777777" w:rsidR="00001E06" w:rsidRDefault="00001E06" w:rsidP="006C6491">
      <w:pPr>
        <w:pStyle w:val="NoSpacing"/>
        <w:spacing w:line="276" w:lineRule="auto"/>
        <w:rPr>
          <w:rFonts w:ascii="Arial" w:hAnsi="Arial" w:cs="Arial"/>
          <w:sz w:val="22"/>
          <w:szCs w:val="22"/>
        </w:rPr>
      </w:pPr>
    </w:p>
    <w:p w14:paraId="44B26C70" w14:textId="0A05C7D2" w:rsidR="00001E06" w:rsidRPr="00001E06" w:rsidRDefault="00001E06" w:rsidP="006C6491">
      <w:pPr>
        <w:pStyle w:val="NoSpacing"/>
        <w:spacing w:line="276" w:lineRule="auto"/>
        <w:rPr>
          <w:rFonts w:ascii="Arial" w:hAnsi="Arial" w:cs="Arial"/>
          <w:b/>
          <w:bCs/>
          <w:sz w:val="22"/>
          <w:szCs w:val="22"/>
        </w:rPr>
      </w:pPr>
      <w:r w:rsidRPr="005F15A2">
        <w:rPr>
          <w:rFonts w:ascii="Arial" w:hAnsi="Arial" w:cs="Arial"/>
          <w:b/>
          <w:bCs/>
          <w:sz w:val="22"/>
          <w:szCs w:val="22"/>
        </w:rPr>
        <w:t>UCA 10-3-301</w:t>
      </w:r>
    </w:p>
    <w:p w14:paraId="26425566" w14:textId="6F959638" w:rsidR="00001E06" w:rsidRPr="00001E06" w:rsidRDefault="00001E06" w:rsidP="00001E06">
      <w:pPr>
        <w:pStyle w:val="NoSpacing"/>
        <w:numPr>
          <w:ilvl w:val="0"/>
          <w:numId w:val="1"/>
        </w:numPr>
        <w:spacing w:line="276" w:lineRule="auto"/>
        <w:rPr>
          <w:rFonts w:ascii="Arial" w:hAnsi="Arial" w:cs="Arial"/>
          <w:sz w:val="20"/>
          <w:szCs w:val="20"/>
        </w:rPr>
      </w:pPr>
      <w:r w:rsidRPr="00001E06">
        <w:rPr>
          <w:rFonts w:ascii="Arial" w:hAnsi="Arial" w:cs="Arial"/>
          <w:sz w:val="20"/>
          <w:szCs w:val="20"/>
        </w:rPr>
        <w:t>(a) (</w:t>
      </w:r>
      <w:proofErr w:type="spellStart"/>
      <w:r w:rsidRPr="00001E06">
        <w:rPr>
          <w:rFonts w:ascii="Arial" w:hAnsi="Arial" w:cs="Arial"/>
          <w:sz w:val="20"/>
          <w:szCs w:val="20"/>
        </w:rPr>
        <w:t>i</w:t>
      </w:r>
      <w:proofErr w:type="spellEnd"/>
      <w:r w:rsidRPr="00001E06">
        <w:rPr>
          <w:rFonts w:ascii="Arial" w:hAnsi="Arial" w:cs="Arial"/>
          <w:sz w:val="20"/>
          <w:szCs w:val="20"/>
        </w:rPr>
        <w:t>) A person may become a candidate for any municipal office if:</w:t>
      </w:r>
    </w:p>
    <w:p w14:paraId="14EE76B6" w14:textId="23350E87" w:rsidR="00001E06" w:rsidRPr="00001E06" w:rsidRDefault="00001E06" w:rsidP="00001E06">
      <w:pPr>
        <w:pStyle w:val="NoSpacing"/>
        <w:numPr>
          <w:ilvl w:val="1"/>
          <w:numId w:val="1"/>
        </w:numPr>
        <w:spacing w:line="276" w:lineRule="auto"/>
        <w:rPr>
          <w:rFonts w:ascii="Arial" w:hAnsi="Arial" w:cs="Arial"/>
          <w:sz w:val="20"/>
          <w:szCs w:val="20"/>
        </w:rPr>
      </w:pPr>
      <w:r w:rsidRPr="00001E06">
        <w:rPr>
          <w:rFonts w:ascii="Arial" w:hAnsi="Arial" w:cs="Arial"/>
          <w:sz w:val="20"/>
          <w:szCs w:val="20"/>
        </w:rPr>
        <w:t>The person is a registered voter; and</w:t>
      </w:r>
    </w:p>
    <w:p w14:paraId="1F6B65D2" w14:textId="216EC366" w:rsidR="00001E06" w:rsidRPr="00001E06" w:rsidRDefault="00001E06" w:rsidP="00001E06">
      <w:pPr>
        <w:pStyle w:val="NoSpacing"/>
        <w:numPr>
          <w:ilvl w:val="1"/>
          <w:numId w:val="1"/>
        </w:numPr>
        <w:spacing w:line="276" w:lineRule="auto"/>
        <w:rPr>
          <w:rFonts w:ascii="Arial" w:hAnsi="Arial" w:cs="Arial"/>
          <w:sz w:val="20"/>
          <w:szCs w:val="20"/>
        </w:rPr>
      </w:pPr>
      <w:r w:rsidRPr="00001E06">
        <w:rPr>
          <w:rFonts w:ascii="Arial" w:hAnsi="Arial" w:cs="Arial"/>
          <w:sz w:val="20"/>
          <w:szCs w:val="20"/>
        </w:rPr>
        <w:t xml:space="preserve"> (I) the person has resided with the municipality in which that person seeks to hold elective office for the 12 consecutive months immediately before the date of the election, or</w:t>
      </w:r>
    </w:p>
    <w:p w14:paraId="2367831E" w14:textId="49B4FDCE" w:rsidR="00001E06" w:rsidRDefault="00001E06" w:rsidP="00001E06">
      <w:pPr>
        <w:pStyle w:val="NoSpacing"/>
        <w:numPr>
          <w:ilvl w:val="1"/>
          <w:numId w:val="1"/>
        </w:numPr>
        <w:spacing w:line="276" w:lineRule="auto"/>
        <w:rPr>
          <w:rFonts w:ascii="Arial" w:hAnsi="Arial" w:cs="Arial"/>
          <w:sz w:val="20"/>
          <w:szCs w:val="20"/>
        </w:rPr>
      </w:pPr>
      <w:r w:rsidRPr="00001E06">
        <w:rPr>
          <w:rFonts w:ascii="Arial" w:hAnsi="Arial" w:cs="Arial"/>
          <w:sz w:val="20"/>
          <w:szCs w:val="20"/>
        </w:rPr>
        <w:t>(II) if the territory in which the person resides was annexed into the municipality, the person has resided with thin the annexed territory or the municipality the 12 consecutive months immediately before the date of the election</w:t>
      </w:r>
    </w:p>
    <w:p w14:paraId="1C92365D" w14:textId="77777777" w:rsidR="00001E06" w:rsidRDefault="00001E06" w:rsidP="00001E06">
      <w:pPr>
        <w:pStyle w:val="NoSpacing"/>
        <w:spacing w:line="276" w:lineRule="auto"/>
        <w:rPr>
          <w:rFonts w:ascii="Arial" w:hAnsi="Arial" w:cs="Arial"/>
          <w:sz w:val="20"/>
          <w:szCs w:val="20"/>
        </w:rPr>
      </w:pPr>
    </w:p>
    <w:p w14:paraId="129D9925" w14:textId="2B137F93" w:rsidR="00001E06" w:rsidRPr="005E31DE" w:rsidRDefault="00001E06" w:rsidP="00001E06">
      <w:pPr>
        <w:pStyle w:val="NoSpacing"/>
        <w:spacing w:line="276" w:lineRule="auto"/>
        <w:rPr>
          <w:rFonts w:ascii="Arial" w:hAnsi="Arial" w:cs="Arial"/>
          <w:b/>
          <w:bCs/>
          <w:sz w:val="20"/>
          <w:szCs w:val="20"/>
        </w:rPr>
      </w:pPr>
    </w:p>
    <w:sectPr w:rsidR="00001E06" w:rsidRPr="005E31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A5D82"/>
    <w:multiLevelType w:val="hybridMultilevel"/>
    <w:tmpl w:val="F2288A8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34"/>
    <w:rsid w:val="00001E06"/>
    <w:rsid w:val="00203944"/>
    <w:rsid w:val="003A1603"/>
    <w:rsid w:val="005E31DE"/>
    <w:rsid w:val="005F15A2"/>
    <w:rsid w:val="006C6491"/>
    <w:rsid w:val="00A9614D"/>
    <w:rsid w:val="00B52BC5"/>
    <w:rsid w:val="00BD58FF"/>
    <w:rsid w:val="00C87A9B"/>
    <w:rsid w:val="00CD419D"/>
    <w:rsid w:val="00D11A34"/>
    <w:rsid w:val="00E76E98"/>
    <w:rsid w:val="00FA7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86010"/>
  <w15:chartTrackingRefBased/>
  <w15:docId w15:val="{C9EB99A7-B824-4ED9-880D-FA18D830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11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1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1A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A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A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A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A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A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A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A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1A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A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A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A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A34"/>
    <w:rPr>
      <w:rFonts w:eastAsiaTheme="majorEastAsia" w:cstheme="majorBidi"/>
      <w:color w:val="272727" w:themeColor="text1" w:themeTint="D8"/>
    </w:rPr>
  </w:style>
  <w:style w:type="paragraph" w:styleId="Title">
    <w:name w:val="Title"/>
    <w:basedOn w:val="Normal"/>
    <w:next w:val="Normal"/>
    <w:link w:val="TitleChar"/>
    <w:uiPriority w:val="10"/>
    <w:qFormat/>
    <w:rsid w:val="00D11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A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A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A34"/>
    <w:pPr>
      <w:spacing w:before="160"/>
      <w:jc w:val="center"/>
    </w:pPr>
    <w:rPr>
      <w:i/>
      <w:iCs/>
      <w:color w:val="404040" w:themeColor="text1" w:themeTint="BF"/>
    </w:rPr>
  </w:style>
  <w:style w:type="character" w:customStyle="1" w:styleId="QuoteChar">
    <w:name w:val="Quote Char"/>
    <w:basedOn w:val="DefaultParagraphFont"/>
    <w:link w:val="Quote"/>
    <w:uiPriority w:val="29"/>
    <w:rsid w:val="00D11A34"/>
    <w:rPr>
      <w:i/>
      <w:iCs/>
      <w:color w:val="404040" w:themeColor="text1" w:themeTint="BF"/>
    </w:rPr>
  </w:style>
  <w:style w:type="paragraph" w:styleId="ListParagraph">
    <w:name w:val="List Paragraph"/>
    <w:basedOn w:val="Normal"/>
    <w:uiPriority w:val="34"/>
    <w:qFormat/>
    <w:rsid w:val="00D11A34"/>
    <w:pPr>
      <w:ind w:left="720"/>
      <w:contextualSpacing/>
    </w:pPr>
  </w:style>
  <w:style w:type="character" w:styleId="IntenseEmphasis">
    <w:name w:val="Intense Emphasis"/>
    <w:basedOn w:val="DefaultParagraphFont"/>
    <w:uiPriority w:val="21"/>
    <w:qFormat/>
    <w:rsid w:val="00D11A34"/>
    <w:rPr>
      <w:i/>
      <w:iCs/>
      <w:color w:val="0F4761" w:themeColor="accent1" w:themeShade="BF"/>
    </w:rPr>
  </w:style>
  <w:style w:type="paragraph" w:styleId="IntenseQuote">
    <w:name w:val="Intense Quote"/>
    <w:basedOn w:val="Normal"/>
    <w:next w:val="Normal"/>
    <w:link w:val="IntenseQuoteChar"/>
    <w:uiPriority w:val="30"/>
    <w:qFormat/>
    <w:rsid w:val="00D11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A34"/>
    <w:rPr>
      <w:i/>
      <w:iCs/>
      <w:color w:val="0F4761" w:themeColor="accent1" w:themeShade="BF"/>
    </w:rPr>
  </w:style>
  <w:style w:type="character" w:styleId="IntenseReference">
    <w:name w:val="Intense Reference"/>
    <w:basedOn w:val="DefaultParagraphFont"/>
    <w:uiPriority w:val="32"/>
    <w:qFormat/>
    <w:rsid w:val="00D11A34"/>
    <w:rPr>
      <w:b/>
      <w:bCs/>
      <w:smallCaps/>
      <w:color w:val="0F4761" w:themeColor="accent1" w:themeShade="BF"/>
      <w:spacing w:val="5"/>
    </w:rPr>
  </w:style>
  <w:style w:type="paragraph" w:styleId="NoSpacing">
    <w:name w:val="No Spacing"/>
    <w:uiPriority w:val="1"/>
    <w:qFormat/>
    <w:rsid w:val="006C6491"/>
    <w:pPr>
      <w:spacing w:after="0" w:line="240" w:lineRule="auto"/>
    </w:pPr>
  </w:style>
  <w:style w:type="paragraph" w:styleId="BalloonText">
    <w:name w:val="Balloon Text"/>
    <w:basedOn w:val="Normal"/>
    <w:link w:val="BalloonTextChar"/>
    <w:uiPriority w:val="99"/>
    <w:semiHidden/>
    <w:unhideWhenUsed/>
    <w:rsid w:val="00A961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1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1087</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Coppins</dc:creator>
  <cp:keywords/>
  <dc:description/>
  <cp:lastModifiedBy>Woodruff</cp:lastModifiedBy>
  <cp:revision>6</cp:revision>
  <cp:lastPrinted>2025-05-21T16:57:00Z</cp:lastPrinted>
  <dcterms:created xsi:type="dcterms:W3CDTF">2025-05-20T22:55:00Z</dcterms:created>
  <dcterms:modified xsi:type="dcterms:W3CDTF">2025-05-21T16:57:00Z</dcterms:modified>
</cp:coreProperties>
</file>