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6EDAB" w14:textId="33B316C1" w:rsidR="00970F40" w:rsidRDefault="00970F40" w:rsidP="00B3326F">
      <w:pPr>
        <w:tabs>
          <w:tab w:val="left" w:pos="-720"/>
        </w:tabs>
        <w:suppressAutoHyphens/>
      </w:pPr>
      <w:r>
        <w:t xml:space="preserve">THIS </w:t>
      </w:r>
      <w:r w:rsidR="00514498">
        <w:t xml:space="preserve">PROFESSIONAL SERVICES AGREEMENT </w:t>
      </w:r>
      <w:r>
        <w:t>is</w:t>
      </w:r>
      <w:r w:rsidR="00135F80">
        <w:t xml:space="preserve"> between </w:t>
      </w:r>
      <w:r w:rsidR="00717D29">
        <w:t>________</w:t>
      </w:r>
      <w:r w:rsidR="00135F80">
        <w:t xml:space="preserve">, a </w:t>
      </w:r>
      <w:r w:rsidR="001376B8">
        <w:t xml:space="preserve">Utah </w:t>
      </w:r>
      <w:r w:rsidR="00135F80" w:rsidRPr="00DE2495">
        <w:t>City,</w:t>
      </w:r>
      <w:r>
        <w:t xml:space="preserve"> and </w:t>
      </w:r>
      <w:r w:rsidR="00742C10" w:rsidRPr="00742C10">
        <w:rPr>
          <w:caps/>
          <w:szCs w:val="24"/>
        </w:rPr>
        <w:t>Sustainable Real Estate Solutions, Inc.</w:t>
      </w:r>
      <w:r w:rsidR="00742C10" w:rsidRPr="00924F56">
        <w:rPr>
          <w:szCs w:val="24"/>
        </w:rPr>
        <w:t>, a Delaware corporation, whose address is</w:t>
      </w:r>
      <w:bookmarkStart w:id="0" w:name="_Hlk53474796"/>
      <w:r w:rsidR="00E45D59">
        <w:rPr>
          <w:szCs w:val="24"/>
        </w:rPr>
        <w:t xml:space="preserve"> </w:t>
      </w:r>
      <w:r w:rsidR="009A6C65">
        <w:rPr>
          <w:szCs w:val="24"/>
        </w:rPr>
        <w:t xml:space="preserve">179 </w:t>
      </w:r>
      <w:r w:rsidR="00E45D59">
        <w:rPr>
          <w:szCs w:val="24"/>
        </w:rPr>
        <w:t>Main St.</w:t>
      </w:r>
      <w:r w:rsidR="00A209BB">
        <w:rPr>
          <w:szCs w:val="24"/>
        </w:rPr>
        <w:t xml:space="preserve"> #</w:t>
      </w:r>
      <w:r w:rsidR="009A6C65">
        <w:rPr>
          <w:szCs w:val="24"/>
        </w:rPr>
        <w:t>61</w:t>
      </w:r>
      <w:r w:rsidR="00742C10" w:rsidRPr="00924F56">
        <w:rPr>
          <w:szCs w:val="24"/>
        </w:rPr>
        <w:t xml:space="preserve">, </w:t>
      </w:r>
      <w:r w:rsidR="009A6C65">
        <w:rPr>
          <w:szCs w:val="24"/>
        </w:rPr>
        <w:t>Monroe</w:t>
      </w:r>
      <w:r w:rsidR="00E45D59">
        <w:rPr>
          <w:szCs w:val="24"/>
        </w:rPr>
        <w:t xml:space="preserve">, </w:t>
      </w:r>
      <w:r w:rsidR="00742C10" w:rsidRPr="00924F56">
        <w:rPr>
          <w:szCs w:val="24"/>
        </w:rPr>
        <w:t>CT 06</w:t>
      </w:r>
      <w:r w:rsidR="00E45D59">
        <w:rPr>
          <w:szCs w:val="24"/>
        </w:rPr>
        <w:t>4</w:t>
      </w:r>
      <w:r w:rsidR="009A6C65">
        <w:rPr>
          <w:szCs w:val="24"/>
        </w:rPr>
        <w:t>68</w:t>
      </w:r>
      <w:r w:rsidR="00742C10">
        <w:rPr>
          <w:szCs w:val="24"/>
        </w:rPr>
        <w:t xml:space="preserve"> </w:t>
      </w:r>
      <w:bookmarkEnd w:id="0"/>
      <w:r w:rsidR="00742C10" w:rsidRPr="00742C10">
        <w:rPr>
          <w:szCs w:val="24"/>
        </w:rPr>
        <w:t xml:space="preserve">(“SRS”, and collectively with </w:t>
      </w:r>
      <w:r w:rsidR="00B3326F" w:rsidRPr="00DE2495">
        <w:rPr>
          <w:szCs w:val="24"/>
        </w:rPr>
        <w:t xml:space="preserve">the </w:t>
      </w:r>
      <w:r w:rsidR="00625FE1" w:rsidRPr="00DE2495">
        <w:rPr>
          <w:szCs w:val="24"/>
        </w:rPr>
        <w:t xml:space="preserve">City, </w:t>
      </w:r>
      <w:r w:rsidR="00742C10" w:rsidRPr="00DE2495">
        <w:rPr>
          <w:szCs w:val="24"/>
        </w:rPr>
        <w:t>the “Parties”)</w:t>
      </w:r>
      <w:r w:rsidR="002217FC" w:rsidRPr="00DE2495">
        <w:t xml:space="preserve">, </w:t>
      </w:r>
      <w:r w:rsidR="00135F80" w:rsidRPr="00DE2495">
        <w:t xml:space="preserve">and is dated as of the date that the </w:t>
      </w:r>
      <w:r w:rsidR="00717D29" w:rsidRPr="00DE2495">
        <w:t>_____________ City</w:t>
      </w:r>
      <w:r w:rsidR="00135F80" w:rsidRPr="00DE2495">
        <w:t xml:space="preserve"> Recorder attests the applicable City signature (</w:t>
      </w:r>
      <w:r w:rsidR="00750E11" w:rsidRPr="00DE2495">
        <w:t>“Effective Date”</w:t>
      </w:r>
      <w:r w:rsidR="00D30218" w:rsidRPr="00DE2495">
        <w:t>)</w:t>
      </w:r>
      <w:r w:rsidR="00135F80" w:rsidRPr="00DE2495">
        <w:t>.</w:t>
      </w:r>
    </w:p>
    <w:p w14:paraId="06E888A0" w14:textId="77777777" w:rsidR="00970F40" w:rsidRPr="00CA1519" w:rsidRDefault="00970F40" w:rsidP="00040181">
      <w:pPr>
        <w:tabs>
          <w:tab w:val="left" w:pos="-720"/>
        </w:tabs>
        <w:suppressAutoHyphens/>
        <w:ind w:firstLine="720"/>
        <w:rPr>
          <w:sz w:val="16"/>
          <w:szCs w:val="16"/>
        </w:rPr>
      </w:pPr>
    </w:p>
    <w:p w14:paraId="21CE0AE3" w14:textId="77777777" w:rsidR="000348F1" w:rsidRDefault="000348F1" w:rsidP="00040181">
      <w:pPr>
        <w:jc w:val="center"/>
        <w:rPr>
          <w:b/>
        </w:rPr>
      </w:pPr>
      <w:r>
        <w:rPr>
          <w:b/>
        </w:rPr>
        <w:t>RECITALS</w:t>
      </w:r>
    </w:p>
    <w:p w14:paraId="7884791C" w14:textId="77777777" w:rsidR="000348F1" w:rsidRPr="00CA1519" w:rsidRDefault="000348F1" w:rsidP="00040181">
      <w:pPr>
        <w:tabs>
          <w:tab w:val="left" w:pos="-720"/>
        </w:tabs>
        <w:suppressAutoHyphens/>
        <w:ind w:firstLine="720"/>
        <w:rPr>
          <w:sz w:val="16"/>
          <w:szCs w:val="16"/>
        </w:rPr>
      </w:pPr>
    </w:p>
    <w:p w14:paraId="4B786754" w14:textId="19D009C0" w:rsidR="00A20946" w:rsidRPr="004D501E" w:rsidRDefault="00A20946" w:rsidP="00A20946">
      <w:pPr>
        <w:pStyle w:val="ListParagraph"/>
        <w:widowControl/>
        <w:numPr>
          <w:ilvl w:val="0"/>
          <w:numId w:val="5"/>
        </w:numPr>
        <w:overflowPunct/>
        <w:autoSpaceDE/>
        <w:autoSpaceDN/>
        <w:adjustRightInd/>
        <w:ind w:left="0" w:firstLine="720"/>
        <w:contextualSpacing w:val="0"/>
        <w:jc w:val="both"/>
        <w:textAlignment w:val="auto"/>
        <w:rPr>
          <w:szCs w:val="24"/>
        </w:rPr>
      </w:pPr>
      <w:r>
        <w:rPr>
          <w:szCs w:val="24"/>
        </w:rPr>
        <w:t>Utah Code Title 11, chapter 42a</w:t>
      </w:r>
      <w:r w:rsidRPr="00C8130D">
        <w:t xml:space="preserve"> </w:t>
      </w:r>
      <w:r>
        <w:t xml:space="preserve">(the “C-PACE Act”) </w:t>
      </w:r>
      <w:r w:rsidRPr="00C8130D">
        <w:t xml:space="preserve">authorizes </w:t>
      </w:r>
      <w:r>
        <w:t xml:space="preserve">the </w:t>
      </w:r>
      <w:r w:rsidRPr="00DE2495">
        <w:t>City</w:t>
      </w:r>
      <w:r w:rsidRPr="00C8130D">
        <w:t xml:space="preserve"> to create an energy assessment </w:t>
      </w:r>
      <w:r>
        <w:t>are</w:t>
      </w:r>
      <w:r w:rsidR="00514498">
        <w:t>a</w:t>
      </w:r>
      <w:r w:rsidRPr="00C8130D">
        <w:t xml:space="preserve"> (</w:t>
      </w:r>
      <w:r>
        <w:t>“</w:t>
      </w:r>
      <w:r w:rsidRPr="00C8130D">
        <w:t xml:space="preserve">C-PACE </w:t>
      </w:r>
      <w:r>
        <w:t>Area”</w:t>
      </w:r>
      <w:r w:rsidRPr="00C8130D">
        <w:t xml:space="preserve">) and levy an assessment on a private property to cover the costs of an energy efficiency upgrade, a renewable energy system, or an electric vehicle charging infrastructure. </w:t>
      </w:r>
      <w:r w:rsidR="00C332B7">
        <w:t xml:space="preserve"> </w:t>
      </w:r>
    </w:p>
    <w:p w14:paraId="6520D8E2" w14:textId="77777777" w:rsidR="00A20946" w:rsidRPr="004D501E" w:rsidRDefault="00A20946" w:rsidP="00A20946">
      <w:pPr>
        <w:pStyle w:val="ListParagraph"/>
        <w:jc w:val="both"/>
        <w:rPr>
          <w:szCs w:val="24"/>
        </w:rPr>
      </w:pPr>
    </w:p>
    <w:p w14:paraId="7E2A451F" w14:textId="67FD2526" w:rsidR="00C332B7" w:rsidRPr="00DE2495" w:rsidRDefault="00A20946" w:rsidP="00A20946">
      <w:pPr>
        <w:pStyle w:val="ListParagraph"/>
        <w:widowControl/>
        <w:numPr>
          <w:ilvl w:val="0"/>
          <w:numId w:val="5"/>
        </w:numPr>
        <w:overflowPunct/>
        <w:autoSpaceDE/>
        <w:autoSpaceDN/>
        <w:adjustRightInd/>
        <w:ind w:left="0" w:firstLine="720"/>
        <w:contextualSpacing w:val="0"/>
        <w:jc w:val="both"/>
        <w:textAlignment w:val="auto"/>
        <w:rPr>
          <w:szCs w:val="24"/>
        </w:rPr>
      </w:pPr>
      <w:r w:rsidRPr="00DE2495">
        <w:t xml:space="preserve">The City </w:t>
      </w:r>
      <w:r w:rsidR="00C332B7" w:rsidRPr="00DE2495">
        <w:t>may delegate its administrative powers to a third party to administer its C-PACE program in accordance with the C-PACE Act and other relevant codes;</w:t>
      </w:r>
    </w:p>
    <w:p w14:paraId="36AAA12F" w14:textId="77777777" w:rsidR="00C332B7" w:rsidRPr="00DE2495" w:rsidRDefault="00C332B7" w:rsidP="00C332B7">
      <w:pPr>
        <w:pStyle w:val="ListParagraph"/>
      </w:pPr>
    </w:p>
    <w:p w14:paraId="382D3F01" w14:textId="05135316" w:rsidR="00A20946" w:rsidRPr="00DE2495" w:rsidRDefault="00C332B7" w:rsidP="00A20946">
      <w:pPr>
        <w:pStyle w:val="ListParagraph"/>
        <w:widowControl/>
        <w:numPr>
          <w:ilvl w:val="0"/>
          <w:numId w:val="5"/>
        </w:numPr>
        <w:overflowPunct/>
        <w:autoSpaceDE/>
        <w:autoSpaceDN/>
        <w:adjustRightInd/>
        <w:ind w:left="0" w:firstLine="720"/>
        <w:contextualSpacing w:val="0"/>
        <w:jc w:val="both"/>
        <w:textAlignment w:val="auto"/>
        <w:rPr>
          <w:szCs w:val="24"/>
        </w:rPr>
      </w:pPr>
      <w:r w:rsidRPr="00DE2495">
        <w:t xml:space="preserve">The City </w:t>
      </w:r>
      <w:r w:rsidR="00A20946" w:rsidRPr="00DE2495">
        <w:t>desires that SRS act as a consultant to assist the City in administering any energy assessment areas that the City may create during the term of the Agreement.</w:t>
      </w:r>
    </w:p>
    <w:p w14:paraId="3AD6C83B" w14:textId="77777777" w:rsidR="00A20946" w:rsidRPr="00DE2495" w:rsidRDefault="00A20946" w:rsidP="00A20946">
      <w:pPr>
        <w:pStyle w:val="ListParagraph"/>
      </w:pPr>
    </w:p>
    <w:p w14:paraId="7A6E8A83" w14:textId="00E206A9" w:rsidR="00A20946" w:rsidRPr="00DE2495" w:rsidRDefault="00A20946" w:rsidP="00A20946">
      <w:pPr>
        <w:pStyle w:val="ListParagraph"/>
        <w:widowControl/>
        <w:numPr>
          <w:ilvl w:val="0"/>
          <w:numId w:val="5"/>
        </w:numPr>
        <w:overflowPunct/>
        <w:autoSpaceDE/>
        <w:autoSpaceDN/>
        <w:adjustRightInd/>
        <w:ind w:left="0" w:firstLine="720"/>
        <w:contextualSpacing w:val="0"/>
        <w:jc w:val="both"/>
        <w:textAlignment w:val="auto"/>
        <w:rPr>
          <w:szCs w:val="24"/>
        </w:rPr>
      </w:pPr>
      <w:r w:rsidRPr="00DE2495">
        <w:t xml:space="preserve">SRS is qualified and desires to assist the City in the City’s administration of any energy assessment areas that the City may create during the term of the Agreement. </w:t>
      </w:r>
    </w:p>
    <w:p w14:paraId="7DC4C211" w14:textId="77777777" w:rsidR="00A20946" w:rsidRDefault="00A20946" w:rsidP="00A20946">
      <w:pPr>
        <w:pStyle w:val="ListParagraph"/>
      </w:pPr>
    </w:p>
    <w:p w14:paraId="351C80BC" w14:textId="77777777" w:rsidR="00C7346E" w:rsidRPr="00CA1519" w:rsidRDefault="00C7346E" w:rsidP="00040181">
      <w:pPr>
        <w:tabs>
          <w:tab w:val="left" w:pos="-720"/>
        </w:tabs>
        <w:suppressAutoHyphens/>
        <w:ind w:firstLine="720"/>
        <w:rPr>
          <w:sz w:val="16"/>
          <w:szCs w:val="16"/>
        </w:rPr>
      </w:pPr>
    </w:p>
    <w:p w14:paraId="21838E9B" w14:textId="77777777" w:rsidR="007866FB" w:rsidRDefault="000348F1" w:rsidP="003642AE">
      <w:pPr>
        <w:tabs>
          <w:tab w:val="left" w:pos="-720"/>
        </w:tabs>
        <w:suppressAutoHyphens/>
        <w:ind w:right="36"/>
        <w:jc w:val="center"/>
      </w:pPr>
      <w:r>
        <w:rPr>
          <w:b/>
        </w:rPr>
        <w:t>AGREEMENT</w:t>
      </w:r>
    </w:p>
    <w:p w14:paraId="4F028FC6" w14:textId="77777777" w:rsidR="000348F1" w:rsidRPr="00CA1519" w:rsidRDefault="000348F1" w:rsidP="00040181">
      <w:pPr>
        <w:tabs>
          <w:tab w:val="left" w:pos="-720"/>
        </w:tabs>
        <w:suppressAutoHyphens/>
        <w:ind w:firstLine="720"/>
        <w:rPr>
          <w:sz w:val="16"/>
          <w:szCs w:val="16"/>
        </w:rPr>
      </w:pPr>
    </w:p>
    <w:p w14:paraId="1D046634" w14:textId="77777777" w:rsidR="00A20946" w:rsidRDefault="00A20946" w:rsidP="00A20946">
      <w:pPr>
        <w:numPr>
          <w:ilvl w:val="12"/>
          <w:numId w:val="0"/>
        </w:numPr>
        <w:ind w:firstLine="720"/>
        <w:jc w:val="both"/>
        <w:rPr>
          <w:szCs w:val="24"/>
        </w:rPr>
      </w:pPr>
      <w:r>
        <w:rPr>
          <w:szCs w:val="24"/>
        </w:rPr>
        <w:t>FOR GOOD AND VALUABLE CONSIDERATION, the Parties agree as follows:</w:t>
      </w:r>
    </w:p>
    <w:p w14:paraId="4CD1A970" w14:textId="77777777" w:rsidR="00A20946" w:rsidRPr="00F95EA8" w:rsidRDefault="00A20946" w:rsidP="00A20946">
      <w:pPr>
        <w:numPr>
          <w:ilvl w:val="12"/>
          <w:numId w:val="0"/>
        </w:numPr>
        <w:jc w:val="both"/>
        <w:rPr>
          <w:szCs w:val="24"/>
        </w:rPr>
      </w:pPr>
    </w:p>
    <w:p w14:paraId="225E11A5" w14:textId="4DFC481D" w:rsidR="00A20946" w:rsidRPr="00DE2495" w:rsidRDefault="00A20946" w:rsidP="00A20946">
      <w:pPr>
        <w:widowControl/>
        <w:numPr>
          <w:ilvl w:val="0"/>
          <w:numId w:val="6"/>
        </w:numPr>
        <w:overflowPunct/>
        <w:autoSpaceDE/>
        <w:autoSpaceDN/>
        <w:adjustRightInd/>
        <w:ind w:left="0" w:firstLine="720"/>
        <w:jc w:val="both"/>
        <w:textAlignment w:val="auto"/>
        <w:rPr>
          <w:szCs w:val="24"/>
        </w:rPr>
      </w:pPr>
      <w:r w:rsidRPr="00DE2495">
        <w:rPr>
          <w:szCs w:val="24"/>
          <w:u w:val="single"/>
        </w:rPr>
        <w:t>Scope of Services</w:t>
      </w:r>
      <w:r w:rsidRPr="00DE2495">
        <w:rPr>
          <w:szCs w:val="24"/>
        </w:rPr>
        <w:t xml:space="preserve">: City agrees to engage SRS and SRS agrees to provide its professional and technical services as shown on the Scope of Services attached hereto as </w:t>
      </w:r>
      <w:r w:rsidRPr="00DE2495">
        <w:rPr>
          <w:b/>
          <w:szCs w:val="24"/>
        </w:rPr>
        <w:t>Exhibit A</w:t>
      </w:r>
      <w:r w:rsidRPr="00DE2495">
        <w:rPr>
          <w:szCs w:val="24"/>
        </w:rPr>
        <w:t xml:space="preserve">.    </w:t>
      </w:r>
    </w:p>
    <w:p w14:paraId="0DD7A642" w14:textId="77777777" w:rsidR="00A20946" w:rsidRPr="00DE2495" w:rsidRDefault="00A20946" w:rsidP="00A20946">
      <w:pPr>
        <w:numPr>
          <w:ilvl w:val="12"/>
          <w:numId w:val="0"/>
        </w:numPr>
        <w:rPr>
          <w:szCs w:val="24"/>
        </w:rPr>
      </w:pPr>
    </w:p>
    <w:p w14:paraId="2511F81D" w14:textId="45C7E682" w:rsidR="00A20946" w:rsidRPr="00DE2495" w:rsidRDefault="00A20946" w:rsidP="00A20946">
      <w:pPr>
        <w:widowControl/>
        <w:numPr>
          <w:ilvl w:val="0"/>
          <w:numId w:val="6"/>
        </w:numPr>
        <w:overflowPunct/>
        <w:autoSpaceDE/>
        <w:autoSpaceDN/>
        <w:adjustRightInd/>
        <w:ind w:left="0" w:firstLine="720"/>
        <w:jc w:val="both"/>
        <w:textAlignment w:val="auto"/>
        <w:rPr>
          <w:szCs w:val="24"/>
        </w:rPr>
      </w:pPr>
      <w:r w:rsidRPr="00DE2495">
        <w:rPr>
          <w:szCs w:val="24"/>
          <w:u w:val="single"/>
        </w:rPr>
        <w:t>Compensation and Method of Payment</w:t>
      </w:r>
      <w:r w:rsidRPr="00DE2495">
        <w:rPr>
          <w:szCs w:val="24"/>
        </w:rPr>
        <w:t xml:space="preserve">:  </w:t>
      </w:r>
      <w:r w:rsidRPr="00DE2495">
        <w:t xml:space="preserve">SRS’ sole compensation for the Scope of Services it provides under the terms of this Agreement shall be a program administration fee charged against each project that is financed. The fee is set at 3.0 percent of the total amount of C-PACE financing, not to exceed $90,000 per project. Upon financial closing, the capital provider will send the total fee (3.0 percent of the total amount of C-PACE financing, not to exceed $90,000) to SRS.  SRS acknowledges and agrees that SRS would not be able to participate in C-PACE financing without the City’s cooperation, and therefore the City has no financial obligation to SRS for the services it provides under the terms of this Agreement, whether any or all project(s) do or do not close. </w:t>
      </w:r>
    </w:p>
    <w:p w14:paraId="3D68249C" w14:textId="77777777" w:rsidR="00A20946" w:rsidRPr="00DE2495" w:rsidRDefault="00A20946" w:rsidP="00A20946">
      <w:pPr>
        <w:numPr>
          <w:ilvl w:val="12"/>
          <w:numId w:val="0"/>
        </w:numPr>
        <w:rPr>
          <w:szCs w:val="24"/>
        </w:rPr>
      </w:pPr>
    </w:p>
    <w:p w14:paraId="5F5157BA" w14:textId="2E3A0391" w:rsidR="00A20946" w:rsidRPr="00DE2495" w:rsidRDefault="00A20946" w:rsidP="00A20946">
      <w:pPr>
        <w:widowControl/>
        <w:numPr>
          <w:ilvl w:val="0"/>
          <w:numId w:val="6"/>
        </w:numPr>
        <w:overflowPunct/>
        <w:autoSpaceDE/>
        <w:autoSpaceDN/>
        <w:adjustRightInd/>
        <w:ind w:left="0" w:firstLine="720"/>
        <w:jc w:val="both"/>
        <w:textAlignment w:val="auto"/>
        <w:rPr>
          <w:szCs w:val="24"/>
        </w:rPr>
      </w:pPr>
      <w:r w:rsidRPr="00DE2495">
        <w:rPr>
          <w:szCs w:val="24"/>
          <w:u w:val="single"/>
        </w:rPr>
        <w:t>Term</w:t>
      </w:r>
      <w:r w:rsidRPr="00DE2495">
        <w:rPr>
          <w:szCs w:val="24"/>
        </w:rPr>
        <w:t xml:space="preserve">:  This Agreement shall commence on the Effective Date and terminate </w:t>
      </w:r>
      <w:r w:rsidRPr="00DE2495">
        <w:rPr>
          <w:szCs w:val="24"/>
          <w:highlight w:val="yellow"/>
        </w:rPr>
        <w:t>three</w:t>
      </w:r>
      <w:r w:rsidR="00DE2495" w:rsidRPr="00DE2495">
        <w:rPr>
          <w:szCs w:val="24"/>
          <w:highlight w:val="yellow"/>
        </w:rPr>
        <w:t>/five</w:t>
      </w:r>
      <w:r w:rsidRPr="00DE2495">
        <w:rPr>
          <w:szCs w:val="24"/>
        </w:rPr>
        <w:t xml:space="preserve"> years thereafter (“</w:t>
      </w:r>
      <w:r w:rsidRPr="00DE2495">
        <w:rPr>
          <w:b/>
          <w:szCs w:val="24"/>
        </w:rPr>
        <w:t>Term</w:t>
      </w:r>
      <w:r w:rsidRPr="00DE2495">
        <w:rPr>
          <w:szCs w:val="24"/>
        </w:rPr>
        <w:t>”), unless terminated earlier by either party.  SRS shall perform its services in a timely manner, in accordance with the best professional standards of practice, and in accordance with any schedule in the Scope of Services.</w:t>
      </w:r>
    </w:p>
    <w:p w14:paraId="4E9F595B" w14:textId="77777777" w:rsidR="00A20946" w:rsidRPr="00DE2495" w:rsidRDefault="00A20946" w:rsidP="00A20946">
      <w:pPr>
        <w:numPr>
          <w:ilvl w:val="12"/>
          <w:numId w:val="0"/>
        </w:numPr>
        <w:rPr>
          <w:szCs w:val="24"/>
        </w:rPr>
      </w:pPr>
    </w:p>
    <w:p w14:paraId="5233C948" w14:textId="3D5660C3" w:rsidR="00A20946" w:rsidRDefault="00A20946" w:rsidP="00A20946">
      <w:pPr>
        <w:widowControl/>
        <w:numPr>
          <w:ilvl w:val="0"/>
          <w:numId w:val="6"/>
        </w:numPr>
        <w:overflowPunct/>
        <w:autoSpaceDE/>
        <w:autoSpaceDN/>
        <w:adjustRightInd/>
        <w:ind w:left="0" w:firstLine="720"/>
        <w:textAlignment w:val="auto"/>
        <w:rPr>
          <w:szCs w:val="24"/>
        </w:rPr>
      </w:pPr>
      <w:r w:rsidRPr="00DE2495">
        <w:rPr>
          <w:szCs w:val="24"/>
          <w:u w:val="single"/>
        </w:rPr>
        <w:t>Amendments</w:t>
      </w:r>
      <w:r w:rsidRPr="00DE2495">
        <w:rPr>
          <w:szCs w:val="24"/>
        </w:rPr>
        <w:t>:  Any change in this Agreement shall be mutually agreed upon by the City and the SRS and shall be set</w:t>
      </w:r>
      <w:r>
        <w:rPr>
          <w:szCs w:val="24"/>
        </w:rPr>
        <w:t xml:space="preserve"> forth in a written amendment to this Agreement.</w:t>
      </w:r>
    </w:p>
    <w:p w14:paraId="27BDA51A" w14:textId="77777777" w:rsidR="00A20946" w:rsidRDefault="00A20946" w:rsidP="00A20946">
      <w:pPr>
        <w:numPr>
          <w:ilvl w:val="12"/>
          <w:numId w:val="0"/>
        </w:numPr>
        <w:rPr>
          <w:szCs w:val="24"/>
        </w:rPr>
      </w:pPr>
    </w:p>
    <w:p w14:paraId="31739709" w14:textId="74DDE6DB" w:rsidR="00A20946" w:rsidRDefault="00A20946" w:rsidP="00A20946">
      <w:pPr>
        <w:widowControl/>
        <w:numPr>
          <w:ilvl w:val="0"/>
          <w:numId w:val="6"/>
        </w:numPr>
        <w:overflowPunct/>
        <w:autoSpaceDE/>
        <w:autoSpaceDN/>
        <w:adjustRightInd/>
        <w:ind w:left="0" w:firstLine="720"/>
        <w:jc w:val="both"/>
        <w:textAlignment w:val="auto"/>
        <w:rPr>
          <w:szCs w:val="24"/>
        </w:rPr>
      </w:pPr>
      <w:r>
        <w:rPr>
          <w:szCs w:val="24"/>
          <w:u w:val="single"/>
        </w:rPr>
        <w:t>Subconsultant Agreements</w:t>
      </w:r>
      <w:r>
        <w:rPr>
          <w:szCs w:val="24"/>
        </w:rPr>
        <w:t>:</w:t>
      </w:r>
      <w:r w:rsidR="00514498">
        <w:rPr>
          <w:szCs w:val="24"/>
        </w:rPr>
        <w:t xml:space="preserve"> </w:t>
      </w:r>
      <w:r>
        <w:rPr>
          <w:szCs w:val="24"/>
        </w:rPr>
        <w:t xml:space="preserve">All of the services required hereunder will be performed by SRS or under its supervision and all personnel engaged in providing the services shall be fully qualified and shall be authorized or permitted under state and local law to perform such services.  </w:t>
      </w:r>
    </w:p>
    <w:p w14:paraId="3A75FDC6" w14:textId="77777777" w:rsidR="00A20946" w:rsidRDefault="00A20946" w:rsidP="00A20946">
      <w:pPr>
        <w:numPr>
          <w:ilvl w:val="12"/>
          <w:numId w:val="0"/>
        </w:numPr>
        <w:rPr>
          <w:szCs w:val="24"/>
        </w:rPr>
      </w:pPr>
    </w:p>
    <w:p w14:paraId="5B957609" w14:textId="049454F7" w:rsidR="00A20946" w:rsidRPr="00DE2495" w:rsidRDefault="00A20946" w:rsidP="00A20946">
      <w:pPr>
        <w:keepNext/>
        <w:keepLines/>
        <w:widowControl/>
        <w:numPr>
          <w:ilvl w:val="0"/>
          <w:numId w:val="6"/>
        </w:numPr>
        <w:tabs>
          <w:tab w:val="clear" w:pos="360"/>
        </w:tabs>
        <w:overflowPunct/>
        <w:autoSpaceDE/>
        <w:autoSpaceDN/>
        <w:adjustRightInd/>
        <w:ind w:left="0" w:firstLine="720"/>
        <w:jc w:val="both"/>
        <w:textAlignment w:val="auto"/>
        <w:rPr>
          <w:szCs w:val="24"/>
        </w:rPr>
      </w:pPr>
      <w:r w:rsidRPr="00DE2495">
        <w:rPr>
          <w:szCs w:val="24"/>
          <w:u w:val="single"/>
        </w:rPr>
        <w:t>City’s Obligations</w:t>
      </w:r>
      <w:r w:rsidRPr="00DE2495">
        <w:rPr>
          <w:szCs w:val="24"/>
        </w:rPr>
        <w:t xml:space="preserve">:  The City shall provide, at no expense to SRS, such books, maps, records, plans, reports, statistics or other data or information, that are existing, as may be reasonably required by SRS to perform the tasks or services. The City makes no representation that such information will be provided or that review of any information submitted by SRS to the City will be made within any given timeframe. </w:t>
      </w:r>
      <w:proofErr w:type="gramStart"/>
      <w:r w:rsidRPr="00DE2495">
        <w:rPr>
          <w:szCs w:val="24"/>
        </w:rPr>
        <w:t>City</w:t>
      </w:r>
      <w:proofErr w:type="gramEnd"/>
      <w:r w:rsidRPr="00DE2495">
        <w:rPr>
          <w:szCs w:val="24"/>
        </w:rPr>
        <w:t xml:space="preserve"> shall not be liable in any manner whatsoever for any loss or damage of any kind incurred by SRS related to the City’s review of any information submitted to or requested from the City. </w:t>
      </w:r>
    </w:p>
    <w:p w14:paraId="0FDE20B2" w14:textId="77777777" w:rsidR="00A20946" w:rsidRDefault="00A20946" w:rsidP="00A20946">
      <w:pPr>
        <w:pStyle w:val="Header"/>
        <w:numPr>
          <w:ilvl w:val="12"/>
          <w:numId w:val="0"/>
        </w:numPr>
        <w:jc w:val="both"/>
        <w:rPr>
          <w:szCs w:val="24"/>
        </w:rPr>
      </w:pPr>
    </w:p>
    <w:p w14:paraId="579915F1" w14:textId="0F6E5BC5" w:rsidR="00A20946" w:rsidRPr="00DE2495" w:rsidRDefault="00A20946" w:rsidP="00A20946">
      <w:pPr>
        <w:widowControl/>
        <w:numPr>
          <w:ilvl w:val="0"/>
          <w:numId w:val="6"/>
        </w:numPr>
        <w:overflowPunct/>
        <w:autoSpaceDE/>
        <w:autoSpaceDN/>
        <w:adjustRightInd/>
        <w:ind w:left="0" w:firstLine="720"/>
        <w:jc w:val="both"/>
        <w:textAlignment w:val="auto"/>
        <w:rPr>
          <w:szCs w:val="24"/>
        </w:rPr>
      </w:pPr>
      <w:r>
        <w:rPr>
          <w:szCs w:val="24"/>
          <w:u w:val="single"/>
        </w:rPr>
        <w:t>Assignment</w:t>
      </w:r>
      <w:r>
        <w:rPr>
          <w:szCs w:val="24"/>
        </w:rPr>
        <w:t xml:space="preserve">:  SRS shall not assign any obligation under this Agreement without </w:t>
      </w:r>
      <w:r w:rsidRPr="00DE2495">
        <w:rPr>
          <w:szCs w:val="24"/>
        </w:rPr>
        <w:t xml:space="preserve">City’s written consent, which may be withheld in City’s sole discretion.  </w:t>
      </w:r>
    </w:p>
    <w:p w14:paraId="26EBB11E" w14:textId="77777777" w:rsidR="00A20946" w:rsidRPr="00DE2495" w:rsidRDefault="00A20946" w:rsidP="00A20946">
      <w:pPr>
        <w:jc w:val="both"/>
        <w:rPr>
          <w:szCs w:val="24"/>
        </w:rPr>
      </w:pPr>
    </w:p>
    <w:p w14:paraId="3AF69B53" w14:textId="77777777" w:rsidR="00A20946" w:rsidRPr="00DE2495" w:rsidRDefault="00A20946" w:rsidP="00A20946">
      <w:pPr>
        <w:widowControl/>
        <w:numPr>
          <w:ilvl w:val="0"/>
          <w:numId w:val="6"/>
        </w:numPr>
        <w:overflowPunct/>
        <w:autoSpaceDE/>
        <w:autoSpaceDN/>
        <w:adjustRightInd/>
        <w:ind w:left="0" w:firstLine="720"/>
        <w:jc w:val="both"/>
        <w:textAlignment w:val="auto"/>
        <w:rPr>
          <w:szCs w:val="24"/>
        </w:rPr>
      </w:pPr>
      <w:r w:rsidRPr="00DE2495">
        <w:rPr>
          <w:szCs w:val="24"/>
          <w:u w:val="single"/>
        </w:rPr>
        <w:t>Discrimination</w:t>
      </w:r>
      <w:r w:rsidRPr="00DE2495">
        <w:rPr>
          <w:szCs w:val="24"/>
        </w:rPr>
        <w:t>:  SRS shall not discriminate against any employee or applicant for employment because of race, color, religion, sex, disability, or national origin.</w:t>
      </w:r>
    </w:p>
    <w:p w14:paraId="21B1874F" w14:textId="77777777" w:rsidR="00A20946" w:rsidRPr="00DE2495" w:rsidRDefault="00A20946" w:rsidP="00A20946">
      <w:pPr>
        <w:numPr>
          <w:ilvl w:val="12"/>
          <w:numId w:val="0"/>
        </w:numPr>
        <w:jc w:val="both"/>
        <w:rPr>
          <w:szCs w:val="24"/>
        </w:rPr>
      </w:pPr>
    </w:p>
    <w:p w14:paraId="32A0B878" w14:textId="51FB1493" w:rsidR="00A20946" w:rsidRPr="00DE2495" w:rsidRDefault="00A20946" w:rsidP="00A20946">
      <w:pPr>
        <w:widowControl/>
        <w:numPr>
          <w:ilvl w:val="0"/>
          <w:numId w:val="6"/>
        </w:numPr>
        <w:overflowPunct/>
        <w:autoSpaceDE/>
        <w:autoSpaceDN/>
        <w:adjustRightInd/>
        <w:ind w:left="0" w:firstLine="720"/>
        <w:jc w:val="both"/>
        <w:textAlignment w:val="auto"/>
        <w:rPr>
          <w:szCs w:val="24"/>
        </w:rPr>
      </w:pPr>
      <w:r w:rsidRPr="00DE2495">
        <w:rPr>
          <w:szCs w:val="24"/>
          <w:u w:val="single"/>
        </w:rPr>
        <w:t>Ownership of Materials</w:t>
      </w:r>
      <w:r w:rsidRPr="00DE2495">
        <w:rPr>
          <w:szCs w:val="24"/>
        </w:rPr>
        <w:t xml:space="preserve">:  All materials and other documentation prepared </w:t>
      </w:r>
      <w:r w:rsidR="00C07214" w:rsidRPr="00DE2495">
        <w:rPr>
          <w:szCs w:val="24"/>
        </w:rPr>
        <w:t xml:space="preserve">for public consumption </w:t>
      </w:r>
      <w:r w:rsidRPr="00DE2495">
        <w:rPr>
          <w:szCs w:val="24"/>
        </w:rPr>
        <w:t xml:space="preserve">pursuant to this Agreement (whether completed or uncompleted, or draft or final) shall become the property of the City upon expiration of the Term.  The City shall have unrestricted authority to publish, disclose, </w:t>
      </w:r>
      <w:r w:rsidR="0073558A" w:rsidRPr="00DE2495">
        <w:rPr>
          <w:szCs w:val="24"/>
        </w:rPr>
        <w:t>distribute,</w:t>
      </w:r>
      <w:r w:rsidRPr="00DE2495">
        <w:rPr>
          <w:szCs w:val="24"/>
        </w:rPr>
        <w:t xml:space="preserve"> and otherwise use, in whole or in part, any reports, data or other materials prepared under this Agreement.  Credits for work prepared by SRS shall be included with all documents issued by the City.  SRS retains the right to duplicate and retain copies of all reports and other documents it prepared in providing services pursuant to this Agreement.</w:t>
      </w:r>
    </w:p>
    <w:p w14:paraId="5AD1941B" w14:textId="77777777" w:rsidR="00A20946" w:rsidRPr="00DE2495" w:rsidRDefault="00A20946" w:rsidP="00A20946">
      <w:pPr>
        <w:numPr>
          <w:ilvl w:val="12"/>
          <w:numId w:val="0"/>
        </w:numPr>
        <w:jc w:val="both"/>
        <w:rPr>
          <w:szCs w:val="24"/>
        </w:rPr>
      </w:pPr>
    </w:p>
    <w:p w14:paraId="352BB8B6" w14:textId="029DF9CC" w:rsidR="00A20946" w:rsidRDefault="00A20946" w:rsidP="00A20946">
      <w:pPr>
        <w:widowControl/>
        <w:numPr>
          <w:ilvl w:val="0"/>
          <w:numId w:val="6"/>
        </w:numPr>
        <w:overflowPunct/>
        <w:autoSpaceDE/>
        <w:autoSpaceDN/>
        <w:adjustRightInd/>
        <w:ind w:left="0" w:firstLine="720"/>
        <w:jc w:val="both"/>
        <w:textAlignment w:val="auto"/>
        <w:rPr>
          <w:szCs w:val="24"/>
        </w:rPr>
      </w:pPr>
      <w:r w:rsidRPr="00DE2495">
        <w:rPr>
          <w:szCs w:val="24"/>
          <w:u w:val="single"/>
        </w:rPr>
        <w:t>Independent Contractor Relationship</w:t>
      </w:r>
      <w:r w:rsidRPr="00DE2495">
        <w:rPr>
          <w:szCs w:val="24"/>
        </w:rPr>
        <w:t>:  The legal relationship of the SRS to the City with respect to the services required under this Agreement shall be that of an independent</w:t>
      </w:r>
      <w:r>
        <w:rPr>
          <w:szCs w:val="24"/>
        </w:rPr>
        <w:t xml:space="preserve"> contractor and not that of an agent or employee.</w:t>
      </w:r>
    </w:p>
    <w:p w14:paraId="6959DCFB" w14:textId="77777777" w:rsidR="00A20946" w:rsidRDefault="00A20946" w:rsidP="00A20946">
      <w:pPr>
        <w:numPr>
          <w:ilvl w:val="12"/>
          <w:numId w:val="0"/>
        </w:numPr>
        <w:jc w:val="both"/>
        <w:rPr>
          <w:szCs w:val="24"/>
        </w:rPr>
      </w:pPr>
    </w:p>
    <w:p w14:paraId="377F723C" w14:textId="77777777" w:rsidR="00A20946" w:rsidRDefault="00A20946" w:rsidP="00A20946">
      <w:pPr>
        <w:widowControl/>
        <w:numPr>
          <w:ilvl w:val="0"/>
          <w:numId w:val="6"/>
        </w:numPr>
        <w:overflowPunct/>
        <w:autoSpaceDE/>
        <w:autoSpaceDN/>
        <w:adjustRightInd/>
        <w:ind w:left="0" w:firstLine="720"/>
        <w:jc w:val="both"/>
        <w:textAlignment w:val="auto"/>
        <w:rPr>
          <w:szCs w:val="24"/>
        </w:rPr>
      </w:pPr>
      <w:r>
        <w:rPr>
          <w:szCs w:val="24"/>
          <w:u w:val="single"/>
        </w:rPr>
        <w:t>Notices</w:t>
      </w:r>
      <w:r>
        <w:rPr>
          <w:szCs w:val="24"/>
        </w:rPr>
        <w:t>:  All notices under this Agreement shall be sent to the following address:</w:t>
      </w:r>
    </w:p>
    <w:p w14:paraId="6644B263" w14:textId="0DAAA5D1" w:rsidR="00A20946" w:rsidRDefault="00A20946" w:rsidP="00DE2495">
      <w:pPr>
        <w:ind w:left="720" w:firstLine="720"/>
        <w:jc w:val="both"/>
        <w:rPr>
          <w:szCs w:val="24"/>
        </w:rPr>
      </w:pPr>
      <w:r w:rsidRPr="00DE2495">
        <w:rPr>
          <w:szCs w:val="24"/>
        </w:rPr>
        <w:t xml:space="preserve">City: </w:t>
      </w:r>
      <w:r w:rsidRPr="00DE2495">
        <w:rPr>
          <w:szCs w:val="24"/>
        </w:rPr>
        <w:tab/>
      </w:r>
      <w:r w:rsidR="002C34DD" w:rsidRPr="00DE2495">
        <w:rPr>
          <w:szCs w:val="24"/>
        </w:rPr>
        <w:t>____________</w:t>
      </w:r>
      <w:r w:rsidR="00C07214" w:rsidRPr="00DE2495">
        <w:rPr>
          <w:szCs w:val="24"/>
        </w:rPr>
        <w:t xml:space="preserve"> City</w:t>
      </w:r>
    </w:p>
    <w:p w14:paraId="3132BAF1" w14:textId="7F7DCD29" w:rsidR="00C07214" w:rsidRDefault="00C07214" w:rsidP="00A20946">
      <w:pPr>
        <w:ind w:left="1440" w:firstLine="720"/>
        <w:jc w:val="both"/>
        <w:rPr>
          <w:szCs w:val="24"/>
        </w:rPr>
      </w:pPr>
      <w:r>
        <w:rPr>
          <w:szCs w:val="24"/>
        </w:rPr>
        <w:t>_________________________</w:t>
      </w:r>
    </w:p>
    <w:p w14:paraId="183493D6" w14:textId="1F9079C0" w:rsidR="00C07214" w:rsidRDefault="00C07214" w:rsidP="00A20946">
      <w:pPr>
        <w:ind w:left="1440" w:firstLine="720"/>
        <w:jc w:val="both"/>
        <w:rPr>
          <w:szCs w:val="24"/>
        </w:rPr>
      </w:pPr>
      <w:r>
        <w:rPr>
          <w:szCs w:val="24"/>
        </w:rPr>
        <w:t>_________________________</w:t>
      </w:r>
    </w:p>
    <w:p w14:paraId="049B8888" w14:textId="264D3035" w:rsidR="00C07214" w:rsidRDefault="00C07214" w:rsidP="00A20946">
      <w:pPr>
        <w:ind w:left="1440" w:firstLine="720"/>
        <w:jc w:val="both"/>
        <w:rPr>
          <w:szCs w:val="24"/>
        </w:rPr>
      </w:pPr>
      <w:r>
        <w:rPr>
          <w:szCs w:val="24"/>
        </w:rPr>
        <w:t>_________________________</w:t>
      </w:r>
    </w:p>
    <w:p w14:paraId="11ED1A13" w14:textId="42AD3BBC" w:rsidR="00A20946" w:rsidRDefault="00A20946" w:rsidP="00A20946">
      <w:pPr>
        <w:ind w:left="1440" w:firstLine="720"/>
        <w:jc w:val="both"/>
        <w:rPr>
          <w:szCs w:val="24"/>
        </w:rPr>
      </w:pPr>
      <w:r>
        <w:rPr>
          <w:szCs w:val="24"/>
        </w:rPr>
        <w:t xml:space="preserve">Attention: </w:t>
      </w:r>
    </w:p>
    <w:p w14:paraId="1D89A6D5" w14:textId="77777777" w:rsidR="00013052" w:rsidRDefault="00A20946" w:rsidP="00A20946">
      <w:pPr>
        <w:numPr>
          <w:ilvl w:val="12"/>
          <w:numId w:val="0"/>
        </w:numPr>
        <w:rPr>
          <w:szCs w:val="24"/>
        </w:rPr>
      </w:pPr>
      <w:r>
        <w:rPr>
          <w:szCs w:val="24"/>
        </w:rPr>
        <w:tab/>
      </w:r>
    </w:p>
    <w:p w14:paraId="426EF1B9" w14:textId="43F580F7" w:rsidR="00A20946" w:rsidRDefault="00A20946" w:rsidP="00013052">
      <w:pPr>
        <w:numPr>
          <w:ilvl w:val="12"/>
          <w:numId w:val="0"/>
        </w:numPr>
        <w:ind w:left="720" w:firstLine="720"/>
        <w:rPr>
          <w:szCs w:val="24"/>
        </w:rPr>
      </w:pPr>
      <w:r>
        <w:rPr>
          <w:szCs w:val="24"/>
        </w:rPr>
        <w:t>SRS:</w:t>
      </w:r>
      <w:r>
        <w:rPr>
          <w:szCs w:val="24"/>
        </w:rPr>
        <w:tab/>
      </w:r>
      <w:r w:rsidRPr="00924F56">
        <w:rPr>
          <w:szCs w:val="24"/>
        </w:rPr>
        <w:t>Sustainable Real Estate Solutions, Inc.</w:t>
      </w:r>
    </w:p>
    <w:p w14:paraId="353C1E40" w14:textId="55B0B48A" w:rsidR="00A20946" w:rsidRDefault="00A20946" w:rsidP="00A20946">
      <w:pPr>
        <w:numPr>
          <w:ilvl w:val="12"/>
          <w:numId w:val="0"/>
        </w:numPr>
        <w:rPr>
          <w:szCs w:val="24"/>
        </w:rPr>
      </w:pPr>
      <w:r>
        <w:rPr>
          <w:szCs w:val="24"/>
        </w:rPr>
        <w:tab/>
      </w:r>
      <w:r>
        <w:rPr>
          <w:szCs w:val="24"/>
        </w:rPr>
        <w:tab/>
      </w:r>
      <w:r>
        <w:rPr>
          <w:szCs w:val="24"/>
        </w:rPr>
        <w:tab/>
      </w:r>
      <w:r w:rsidR="009E3E20">
        <w:rPr>
          <w:szCs w:val="24"/>
        </w:rPr>
        <w:t xml:space="preserve">179 </w:t>
      </w:r>
      <w:r w:rsidR="004F12A6">
        <w:rPr>
          <w:szCs w:val="24"/>
        </w:rPr>
        <w:t xml:space="preserve">Main Street, </w:t>
      </w:r>
      <w:r w:rsidR="005B0037">
        <w:rPr>
          <w:szCs w:val="24"/>
        </w:rPr>
        <w:t>#</w:t>
      </w:r>
      <w:r w:rsidR="009E3E20">
        <w:rPr>
          <w:szCs w:val="24"/>
        </w:rPr>
        <w:t>61</w:t>
      </w:r>
      <w:r w:rsidRPr="00924F56">
        <w:rPr>
          <w:szCs w:val="24"/>
        </w:rPr>
        <w:t xml:space="preserve"> </w:t>
      </w:r>
    </w:p>
    <w:p w14:paraId="5E614122" w14:textId="7A9A34AF" w:rsidR="00A20946" w:rsidRDefault="00A20946" w:rsidP="00A20946">
      <w:pPr>
        <w:numPr>
          <w:ilvl w:val="12"/>
          <w:numId w:val="0"/>
        </w:numPr>
        <w:rPr>
          <w:szCs w:val="24"/>
        </w:rPr>
      </w:pPr>
      <w:r>
        <w:rPr>
          <w:szCs w:val="24"/>
        </w:rPr>
        <w:tab/>
      </w:r>
      <w:r>
        <w:rPr>
          <w:szCs w:val="24"/>
        </w:rPr>
        <w:tab/>
      </w:r>
      <w:r>
        <w:rPr>
          <w:szCs w:val="24"/>
        </w:rPr>
        <w:tab/>
      </w:r>
      <w:r w:rsidR="009E3E20">
        <w:rPr>
          <w:szCs w:val="24"/>
        </w:rPr>
        <w:t>Monroe</w:t>
      </w:r>
      <w:r w:rsidRPr="00924F56">
        <w:rPr>
          <w:szCs w:val="24"/>
        </w:rPr>
        <w:t>, CT 06</w:t>
      </w:r>
      <w:r w:rsidR="004F12A6">
        <w:rPr>
          <w:szCs w:val="24"/>
        </w:rPr>
        <w:t>4</w:t>
      </w:r>
      <w:r w:rsidR="009E3E20">
        <w:rPr>
          <w:szCs w:val="24"/>
        </w:rPr>
        <w:t>68</w:t>
      </w:r>
    </w:p>
    <w:p w14:paraId="540CA4EB" w14:textId="77777777" w:rsidR="00A20946" w:rsidRDefault="00A20946" w:rsidP="00A20946">
      <w:pPr>
        <w:numPr>
          <w:ilvl w:val="12"/>
          <w:numId w:val="0"/>
        </w:numPr>
        <w:ind w:left="1440" w:firstLine="720"/>
        <w:rPr>
          <w:szCs w:val="24"/>
        </w:rPr>
      </w:pPr>
      <w:r>
        <w:rPr>
          <w:szCs w:val="24"/>
        </w:rPr>
        <w:t>Attention: Brian McCarter, CEO</w:t>
      </w:r>
    </w:p>
    <w:p w14:paraId="491BA0D2" w14:textId="77777777" w:rsidR="00013052" w:rsidRDefault="00A20946" w:rsidP="007A0603">
      <w:pPr>
        <w:numPr>
          <w:ilvl w:val="12"/>
          <w:numId w:val="0"/>
        </w:numPr>
        <w:rPr>
          <w:szCs w:val="24"/>
        </w:rPr>
      </w:pPr>
      <w:r>
        <w:rPr>
          <w:szCs w:val="24"/>
        </w:rPr>
        <w:tab/>
      </w:r>
    </w:p>
    <w:p w14:paraId="4FBB1BA3" w14:textId="44D20BCD" w:rsidR="00A20946" w:rsidRPr="00FA3155" w:rsidRDefault="00A20946" w:rsidP="007A0603">
      <w:pPr>
        <w:numPr>
          <w:ilvl w:val="12"/>
          <w:numId w:val="0"/>
        </w:numPr>
        <w:rPr>
          <w:szCs w:val="24"/>
        </w:rPr>
      </w:pPr>
      <w:r w:rsidRPr="00FA3155">
        <w:rPr>
          <w:szCs w:val="24"/>
          <w:u w:val="single"/>
        </w:rPr>
        <w:t>Indemnification</w:t>
      </w:r>
      <w:r w:rsidRPr="00FA3155">
        <w:rPr>
          <w:szCs w:val="24"/>
        </w:rPr>
        <w:t xml:space="preserve">:  </w:t>
      </w:r>
      <w:r>
        <w:rPr>
          <w:szCs w:val="24"/>
        </w:rPr>
        <w:t>SRS</w:t>
      </w:r>
      <w:r w:rsidRPr="00FA3155">
        <w:rPr>
          <w:szCs w:val="24"/>
        </w:rPr>
        <w:t xml:space="preserve"> agrees to indemnify, save harmless and </w:t>
      </w:r>
      <w:r w:rsidRPr="00DE2495">
        <w:rPr>
          <w:szCs w:val="24"/>
        </w:rPr>
        <w:t>defend the City,</w:t>
      </w:r>
      <w:r w:rsidRPr="00FA3155">
        <w:rPr>
          <w:szCs w:val="24"/>
        </w:rPr>
        <w:t xml:space="preserve"> its officers and employees, from and against all losses, claims, counterclaims, demands, actions, damages, costs, </w:t>
      </w:r>
      <w:r w:rsidRPr="00FA3155">
        <w:rPr>
          <w:szCs w:val="24"/>
        </w:rPr>
        <w:lastRenderedPageBreak/>
        <w:t xml:space="preserve">charges and causes of action of every kind or character, including attorney’s </w:t>
      </w:r>
      <w:r w:rsidRPr="00DE2495">
        <w:rPr>
          <w:szCs w:val="24"/>
        </w:rPr>
        <w:t xml:space="preserve">fees, costs, and expenses, arising out of SRS’s intentionally wrongful, </w:t>
      </w:r>
      <w:r w:rsidR="0073558A" w:rsidRPr="00DE2495">
        <w:rPr>
          <w:szCs w:val="24"/>
        </w:rPr>
        <w:t>reckless,</w:t>
      </w:r>
      <w:r w:rsidRPr="00DE2495">
        <w:rPr>
          <w:szCs w:val="24"/>
        </w:rPr>
        <w:t xml:space="preserve"> or negligent performance hereunder.  SRS’s duty to defend City shall exist regardless of whether City or SRS may ultimately be found to be liable for anyone’s negligence or other conduct.  If the City’s tender of defense, based upon this indemnity provision, is rejected by SRS, and SRS is later found by a court of competent jurisdiction to have been required to indemnify the City, then in addition to any other remedies the City may have, SRS shall pay the City’s reasonable costs, expenses and attorney’s fees incurred in proving such indemnification, defending itself or enforcing this provision.  Nothing herein shall be construed to require SRS to indemnify the City against the City’s own negligence.</w:t>
      </w:r>
    </w:p>
    <w:p w14:paraId="58202A5C" w14:textId="77777777" w:rsidR="00A20946" w:rsidRPr="00971B84" w:rsidRDefault="00A20946" w:rsidP="00A20946">
      <w:pPr>
        <w:ind w:left="720"/>
        <w:jc w:val="both"/>
        <w:rPr>
          <w:szCs w:val="24"/>
        </w:rPr>
      </w:pPr>
    </w:p>
    <w:p w14:paraId="6505E5B5" w14:textId="24625D2C" w:rsidR="00A20946" w:rsidRPr="00013052" w:rsidRDefault="00A20946" w:rsidP="00A20946">
      <w:pPr>
        <w:widowControl/>
        <w:numPr>
          <w:ilvl w:val="0"/>
          <w:numId w:val="6"/>
        </w:numPr>
        <w:overflowPunct/>
        <w:autoSpaceDE/>
        <w:autoSpaceDN/>
        <w:adjustRightInd/>
        <w:ind w:left="0" w:firstLine="720"/>
        <w:jc w:val="both"/>
        <w:textAlignment w:val="auto"/>
        <w:rPr>
          <w:szCs w:val="24"/>
        </w:rPr>
      </w:pPr>
      <w:r w:rsidRPr="00013052">
        <w:rPr>
          <w:szCs w:val="24"/>
          <w:u w:val="single"/>
        </w:rPr>
        <w:t>Termination</w:t>
      </w:r>
      <w:r w:rsidRPr="00013052">
        <w:rPr>
          <w:szCs w:val="24"/>
        </w:rPr>
        <w:t>:  City may terminate this Agreement at any time, for any reason, by providing SRS at least thirty days (30) business days written notice of its intent to terminate the Agreement.  In such event, all finished or unfinished documents, data, studies, and reports prepared by SRS or SRS’s subconsultants under this Agreement shall, at the option of the City, be delivered to City within three (3) days after the effective date of termination.  Notwithstanding the above, SRS shall not be relieved of liability to the City for damages sustained by the City by virtue of any breach of this Agreement by SRS, and the City may withhold any payments, if any, otherwise due to the SRS until such time as the exact amount of damages due to the City from SRS is determined.</w:t>
      </w:r>
    </w:p>
    <w:p w14:paraId="2E4A4C3D" w14:textId="77777777" w:rsidR="00A20946" w:rsidRDefault="00A20946" w:rsidP="00A20946">
      <w:pPr>
        <w:numPr>
          <w:ilvl w:val="12"/>
          <w:numId w:val="0"/>
        </w:numPr>
        <w:rPr>
          <w:szCs w:val="24"/>
        </w:rPr>
      </w:pPr>
    </w:p>
    <w:p w14:paraId="735B80D2" w14:textId="406A5543" w:rsidR="00A20946" w:rsidRPr="00013052" w:rsidRDefault="00A20946" w:rsidP="00A20946">
      <w:pPr>
        <w:widowControl/>
        <w:numPr>
          <w:ilvl w:val="0"/>
          <w:numId w:val="6"/>
        </w:numPr>
        <w:overflowPunct/>
        <w:autoSpaceDE/>
        <w:autoSpaceDN/>
        <w:adjustRightInd/>
        <w:ind w:left="0" w:firstLine="720"/>
        <w:jc w:val="both"/>
        <w:textAlignment w:val="auto"/>
        <w:rPr>
          <w:szCs w:val="24"/>
        </w:rPr>
      </w:pPr>
      <w:r w:rsidRPr="00532B6D">
        <w:rPr>
          <w:szCs w:val="24"/>
          <w:u w:val="single"/>
        </w:rPr>
        <w:t>Compliance with laws and regulations</w:t>
      </w:r>
      <w:r>
        <w:rPr>
          <w:szCs w:val="24"/>
          <w:u w:val="single"/>
        </w:rPr>
        <w:t>:</w:t>
      </w:r>
      <w:r w:rsidRPr="00532B6D">
        <w:rPr>
          <w:szCs w:val="24"/>
        </w:rPr>
        <w:t xml:space="preserve"> </w:t>
      </w:r>
      <w:r>
        <w:rPr>
          <w:szCs w:val="24"/>
        </w:rPr>
        <w:t>SRS</w:t>
      </w:r>
      <w:r w:rsidRPr="00C74191">
        <w:t xml:space="preserve"> shall obey all laws, ordinances, regulations and rules of the federal, state, county and municipal governments that may be applicable to its operations.  Said laws incl</w:t>
      </w:r>
      <w:r>
        <w:t>ude, but are not limited to, equ</w:t>
      </w:r>
      <w:r w:rsidRPr="00C74191">
        <w:t xml:space="preserve">al </w:t>
      </w:r>
      <w:r>
        <w:t>e</w:t>
      </w:r>
      <w:r w:rsidRPr="00C74191">
        <w:t xml:space="preserve">mployment </w:t>
      </w:r>
      <w:r>
        <w:t>o</w:t>
      </w:r>
      <w:r w:rsidRPr="00C74191">
        <w:t>pportunity laws</w:t>
      </w:r>
      <w:r>
        <w:t xml:space="preserve"> (including without limitation, the Civil Rights Act of 1964</w:t>
      </w:r>
      <w:r w:rsidRPr="00C74191">
        <w:t>,</w:t>
      </w:r>
      <w:r>
        <w:t xml:space="preserve"> the Civil Rights Act of 1991,</w:t>
      </w:r>
      <w:r w:rsidRPr="00C74191">
        <w:t xml:space="preserve"> the Americans with Disabilities Act </w:t>
      </w:r>
      <w:r>
        <w:t xml:space="preserve">of 1990, and the Age Discrimination in Employment Act of 1967), </w:t>
      </w:r>
      <w:r w:rsidRPr="00C74191">
        <w:t>the Fair Labor Standards Act, Occupational Safety &amp; Hea</w:t>
      </w:r>
      <w:r>
        <w:t xml:space="preserve">lth Administration (OSHA) laws, the Utah Immigration Accountability and Enforcement Act, and all applicable building </w:t>
      </w:r>
      <w:r w:rsidRPr="00013052">
        <w:t xml:space="preserve">codes.  Any violation of applicable law shall constitute a breach of this Agreement and </w:t>
      </w:r>
      <w:r w:rsidRPr="00013052">
        <w:rPr>
          <w:szCs w:val="24"/>
        </w:rPr>
        <w:t>SRS</w:t>
      </w:r>
      <w:r w:rsidRPr="00013052">
        <w:t xml:space="preserve"> shall hold the City harmless from </w:t>
      </w:r>
      <w:proofErr w:type="gramStart"/>
      <w:r w:rsidRPr="00013052">
        <w:t>any and all</w:t>
      </w:r>
      <w:proofErr w:type="gramEnd"/>
      <w:r w:rsidRPr="00013052">
        <w:t xml:space="preserve"> liability arising out of, or in connection with, said violations including any attorneys’ fees and costs incurred by the City as a result of such violation.</w:t>
      </w:r>
    </w:p>
    <w:p w14:paraId="1869EF21" w14:textId="77777777" w:rsidR="00A20946" w:rsidRDefault="00A20946" w:rsidP="00A20946">
      <w:pPr>
        <w:numPr>
          <w:ilvl w:val="12"/>
          <w:numId w:val="0"/>
        </w:numPr>
        <w:jc w:val="both"/>
        <w:rPr>
          <w:szCs w:val="24"/>
        </w:rPr>
      </w:pPr>
    </w:p>
    <w:p w14:paraId="33077BC3" w14:textId="77777777" w:rsidR="00A20946" w:rsidRDefault="00A20946" w:rsidP="00A20946">
      <w:pPr>
        <w:widowControl/>
        <w:numPr>
          <w:ilvl w:val="0"/>
          <w:numId w:val="6"/>
        </w:numPr>
        <w:overflowPunct/>
        <w:autoSpaceDE/>
        <w:autoSpaceDN/>
        <w:adjustRightInd/>
        <w:ind w:left="0" w:firstLine="720"/>
        <w:jc w:val="both"/>
        <w:textAlignment w:val="auto"/>
        <w:rPr>
          <w:szCs w:val="24"/>
        </w:rPr>
      </w:pPr>
      <w:r>
        <w:rPr>
          <w:szCs w:val="24"/>
          <w:u w:val="single"/>
        </w:rPr>
        <w:t>Standard of Care</w:t>
      </w:r>
      <w:r>
        <w:rPr>
          <w:szCs w:val="24"/>
        </w:rPr>
        <w:t>:  All services provided by SRS and SRS’s subconsultants hereunder shall be performed in accordance with the professional standards of licensed professionals of their respective disciplines experienced, competent and specializing in the services being provided to the project (whether licensed and/or practicing in the jurisdiction where the project is located or elsewhere).</w:t>
      </w:r>
    </w:p>
    <w:p w14:paraId="4123B936" w14:textId="77777777" w:rsidR="00A20946" w:rsidRDefault="00A20946" w:rsidP="00A20946">
      <w:pPr>
        <w:jc w:val="both"/>
        <w:rPr>
          <w:szCs w:val="24"/>
        </w:rPr>
      </w:pPr>
    </w:p>
    <w:p w14:paraId="12853080" w14:textId="77777777" w:rsidR="00A20946" w:rsidRDefault="00A20946" w:rsidP="00A20946">
      <w:pPr>
        <w:widowControl/>
        <w:numPr>
          <w:ilvl w:val="0"/>
          <w:numId w:val="6"/>
        </w:numPr>
        <w:tabs>
          <w:tab w:val="clear" w:pos="360"/>
        </w:tabs>
        <w:overflowPunct/>
        <w:autoSpaceDE/>
        <w:autoSpaceDN/>
        <w:adjustRightInd/>
        <w:ind w:left="0" w:firstLine="700"/>
        <w:jc w:val="both"/>
        <w:textAlignment w:val="auto"/>
        <w:rPr>
          <w:szCs w:val="24"/>
        </w:rPr>
      </w:pPr>
      <w:r>
        <w:rPr>
          <w:szCs w:val="24"/>
          <w:u w:val="single"/>
        </w:rPr>
        <w:t>Insurance</w:t>
      </w:r>
      <w:r>
        <w:rPr>
          <w:szCs w:val="24"/>
        </w:rPr>
        <w:t>:  SRS</w:t>
      </w:r>
      <w:r w:rsidRPr="00FA3155">
        <w:rPr>
          <w:szCs w:val="24"/>
        </w:rPr>
        <w:t xml:space="preserve">, at its own cost, shall secure and maintain </w:t>
      </w:r>
      <w:r>
        <w:rPr>
          <w:szCs w:val="24"/>
        </w:rPr>
        <w:t xml:space="preserve">during the term of this Agreement, including all renewal terms, </w:t>
      </w:r>
      <w:r w:rsidRPr="00FA3155">
        <w:rPr>
          <w:szCs w:val="24"/>
        </w:rPr>
        <w:t>the following minimum insurance coverage:</w:t>
      </w:r>
    </w:p>
    <w:p w14:paraId="1AA256D9" w14:textId="77777777" w:rsidR="00A20946" w:rsidRPr="00FA3155" w:rsidRDefault="00A20946" w:rsidP="00A20946">
      <w:pPr>
        <w:ind w:left="700"/>
        <w:jc w:val="both"/>
        <w:rPr>
          <w:szCs w:val="24"/>
        </w:rPr>
      </w:pPr>
    </w:p>
    <w:p w14:paraId="3761418B" w14:textId="291C50C3" w:rsidR="00A20946" w:rsidRDefault="00A20946" w:rsidP="00A20946">
      <w:pPr>
        <w:pStyle w:val="ListParagraph"/>
        <w:numPr>
          <w:ilvl w:val="7"/>
          <w:numId w:val="6"/>
        </w:numPr>
        <w:tabs>
          <w:tab w:val="clear" w:pos="2880"/>
        </w:tabs>
        <w:ind w:left="0" w:firstLine="1440"/>
        <w:jc w:val="both"/>
        <w:rPr>
          <w:szCs w:val="24"/>
        </w:rPr>
      </w:pPr>
      <w:r w:rsidRPr="00A20946">
        <w:rPr>
          <w:szCs w:val="24"/>
        </w:rPr>
        <w:t xml:space="preserve">Worker’s compensation and employer’s liability insurance sufficient to cover all of SRS’s employees under Utah law.  In the event SRS subcontracts any work under this Agreement, SRS shall require its subcontractor(s) similarly to provide worker’s compensation insurance for all of the latter’s employees, unless a waiver of coverage is allowed and acquired pursuant to Utah law. </w:t>
      </w:r>
    </w:p>
    <w:p w14:paraId="3E52FE90" w14:textId="77777777" w:rsidR="00A20946" w:rsidRDefault="00A20946" w:rsidP="00A20946">
      <w:pPr>
        <w:pStyle w:val="ListParagraph"/>
        <w:ind w:left="1440"/>
        <w:jc w:val="both"/>
        <w:rPr>
          <w:szCs w:val="24"/>
        </w:rPr>
      </w:pPr>
    </w:p>
    <w:p w14:paraId="5FEF7B85" w14:textId="63B52FCA" w:rsidR="00A20946" w:rsidRPr="00551E42" w:rsidRDefault="00A20946" w:rsidP="00A20946">
      <w:pPr>
        <w:pStyle w:val="ListParagraph"/>
        <w:numPr>
          <w:ilvl w:val="7"/>
          <w:numId w:val="6"/>
        </w:numPr>
        <w:tabs>
          <w:tab w:val="clear" w:pos="2880"/>
        </w:tabs>
        <w:ind w:left="0" w:firstLine="1440"/>
        <w:jc w:val="both"/>
        <w:rPr>
          <w:szCs w:val="24"/>
        </w:rPr>
      </w:pPr>
      <w:r w:rsidRPr="00551E42">
        <w:rPr>
          <w:szCs w:val="24"/>
        </w:rPr>
        <w:lastRenderedPageBreak/>
        <w:t xml:space="preserve">Commercial general liability (“CGL”) insurance with a policy endorsement </w:t>
      </w:r>
      <w:r w:rsidRPr="00013052">
        <w:rPr>
          <w:szCs w:val="24"/>
        </w:rPr>
        <w:t>naming</w:t>
      </w:r>
      <w:r w:rsidR="00EC6C8D" w:rsidRPr="00013052">
        <w:rPr>
          <w:szCs w:val="24"/>
        </w:rPr>
        <w:t xml:space="preserve"> </w:t>
      </w:r>
      <w:r w:rsidR="00B46C85" w:rsidRPr="00013052">
        <w:rPr>
          <w:szCs w:val="24"/>
        </w:rPr>
        <w:t xml:space="preserve">City </w:t>
      </w:r>
      <w:r w:rsidRPr="00013052">
        <w:rPr>
          <w:szCs w:val="24"/>
        </w:rPr>
        <w:t>as an additional insured on a primary and non-contributory basis in comparison to all other insurance including the City’s own policy or policies of insurance, in the minimum amount of $1,000,000 per occurrence with a $2,000,000 general aggregate and $2,000,000 products-completed operations aggregate. The policy shall include contractual liability insurance for the indemnity provided under this Agreement. These limits can be covered either under a CGL insurance policy alone, or a combination of a CGL insurance policy and an umbrella insurance policy and/or a CGL insurance policy and an excess insurance policy.  The policy shall protect the City, SRS, and any subcontractor from claims for damages for bodily injury, including accidental death, and property damage that may arise from SRS’s operations under this Agreement, whether performed by SRS itself, any subcontractor, or anyone directly or indirectly employed by either of</w:t>
      </w:r>
      <w:r w:rsidRPr="00551E42">
        <w:rPr>
          <w:szCs w:val="24"/>
        </w:rPr>
        <w:t xml:space="preserve"> them.  Such insurance shall provide coverage for premises operations, acts of independent contractors, and products-completed operations.</w:t>
      </w:r>
    </w:p>
    <w:p w14:paraId="394FBD6E" w14:textId="77777777" w:rsidR="00A20946" w:rsidRPr="00EC6C8D" w:rsidRDefault="00A20946" w:rsidP="00A20946">
      <w:pPr>
        <w:pStyle w:val="ListParagraph"/>
        <w:ind w:left="1440"/>
        <w:jc w:val="both"/>
        <w:rPr>
          <w:szCs w:val="24"/>
          <w:highlight w:val="yellow"/>
        </w:rPr>
      </w:pPr>
    </w:p>
    <w:p w14:paraId="3E5A22B2" w14:textId="77777777" w:rsidR="00A20946" w:rsidRDefault="00A20946" w:rsidP="00A20946">
      <w:pPr>
        <w:pStyle w:val="ListParagraph"/>
        <w:numPr>
          <w:ilvl w:val="7"/>
          <w:numId w:val="6"/>
        </w:numPr>
        <w:tabs>
          <w:tab w:val="clear" w:pos="2880"/>
        </w:tabs>
        <w:ind w:left="0" w:firstLine="1440"/>
        <w:jc w:val="both"/>
        <w:rPr>
          <w:szCs w:val="24"/>
        </w:rPr>
      </w:pPr>
      <w:r w:rsidRPr="00A20946">
        <w:rPr>
          <w:szCs w:val="24"/>
        </w:rPr>
        <w:t>Professional liability insurance in the minimum amount of $1,000,000 per claim made with a $1,000,000 annual aggregate limit.</w:t>
      </w:r>
    </w:p>
    <w:p w14:paraId="22F1E082" w14:textId="77777777" w:rsidR="00A20946" w:rsidRPr="00A20946" w:rsidRDefault="00A20946" w:rsidP="00A20946">
      <w:pPr>
        <w:pStyle w:val="ListParagraph"/>
        <w:rPr>
          <w:szCs w:val="24"/>
        </w:rPr>
      </w:pPr>
    </w:p>
    <w:p w14:paraId="74D68CBC" w14:textId="7563B241" w:rsidR="00A20946" w:rsidRDefault="00A20946" w:rsidP="00A20946">
      <w:pPr>
        <w:pStyle w:val="ListParagraph"/>
        <w:numPr>
          <w:ilvl w:val="7"/>
          <w:numId w:val="6"/>
        </w:numPr>
        <w:tabs>
          <w:tab w:val="clear" w:pos="2880"/>
        </w:tabs>
        <w:ind w:left="0" w:firstLine="1440"/>
        <w:jc w:val="both"/>
        <w:rPr>
          <w:szCs w:val="24"/>
        </w:rPr>
      </w:pPr>
      <w:r w:rsidRPr="00562BBB">
        <w:rPr>
          <w:szCs w:val="24"/>
        </w:rPr>
        <w:t xml:space="preserve">Any insurance coverage required herein that is written on a “claims made” form rather than on an “occurrence” form shall (i) provide full prior acts coverage or have a retroactive date effective before the date of this Agreement, and (ii) be maintained for a period of three (3) years following the end of the term of this Agreement or contain a comparable “extended discovery” clause for “tail coverage.” </w:t>
      </w:r>
    </w:p>
    <w:p w14:paraId="6319F21B" w14:textId="77777777" w:rsidR="00562BBB" w:rsidRPr="00562BBB" w:rsidRDefault="00562BBB" w:rsidP="00562BBB">
      <w:pPr>
        <w:pStyle w:val="ListParagraph"/>
        <w:rPr>
          <w:szCs w:val="24"/>
        </w:rPr>
      </w:pPr>
    </w:p>
    <w:p w14:paraId="21CFC67C" w14:textId="77777777" w:rsidR="00A20946" w:rsidRDefault="00A20946" w:rsidP="00A20946">
      <w:pPr>
        <w:pStyle w:val="ListParagraph"/>
        <w:numPr>
          <w:ilvl w:val="7"/>
          <w:numId w:val="6"/>
        </w:numPr>
        <w:tabs>
          <w:tab w:val="clear" w:pos="2880"/>
        </w:tabs>
        <w:ind w:left="0" w:firstLine="1440"/>
        <w:jc w:val="both"/>
        <w:rPr>
          <w:szCs w:val="24"/>
        </w:rPr>
      </w:pPr>
      <w:r w:rsidRPr="00A20946">
        <w:rPr>
          <w:szCs w:val="24"/>
        </w:rPr>
        <w:t xml:space="preserve">All policies of insurance provided shall be issued by insurance companies licensed to do business in the State of Utah and either (i) currently rated A- or better by A.M. Best Company or (ii) listed in the United States Treasury Department’s current </w:t>
      </w:r>
      <w:r w:rsidRPr="00A20946">
        <w:rPr>
          <w:i/>
          <w:iCs/>
          <w:szCs w:val="24"/>
        </w:rPr>
        <w:t>Listing of Approved Sureties (Department Circular 570)</w:t>
      </w:r>
      <w:r w:rsidRPr="00A20946">
        <w:rPr>
          <w:szCs w:val="24"/>
        </w:rPr>
        <w:t>, as amended.</w:t>
      </w:r>
    </w:p>
    <w:p w14:paraId="3AFE41B0" w14:textId="77777777" w:rsidR="00A20946" w:rsidRPr="00A20946" w:rsidRDefault="00A20946" w:rsidP="00A20946">
      <w:pPr>
        <w:pStyle w:val="ListParagraph"/>
        <w:rPr>
          <w:szCs w:val="24"/>
        </w:rPr>
      </w:pPr>
    </w:p>
    <w:p w14:paraId="285EB3CD" w14:textId="4E970A76" w:rsidR="00A20946" w:rsidRPr="00013052" w:rsidRDefault="00A20946" w:rsidP="00A20946">
      <w:pPr>
        <w:pStyle w:val="ListParagraph"/>
        <w:numPr>
          <w:ilvl w:val="7"/>
          <w:numId w:val="6"/>
        </w:numPr>
        <w:tabs>
          <w:tab w:val="clear" w:pos="2880"/>
        </w:tabs>
        <w:ind w:left="0" w:firstLine="1440"/>
        <w:jc w:val="both"/>
        <w:rPr>
          <w:szCs w:val="24"/>
        </w:rPr>
      </w:pPr>
      <w:r w:rsidRPr="00013052">
        <w:rPr>
          <w:szCs w:val="24"/>
        </w:rPr>
        <w:t>SRS shall</w:t>
      </w:r>
      <w:r w:rsidR="00553685" w:rsidRPr="00013052">
        <w:rPr>
          <w:szCs w:val="24"/>
        </w:rPr>
        <w:t>, upon the City’s request,</w:t>
      </w:r>
      <w:r w:rsidRPr="00013052">
        <w:rPr>
          <w:szCs w:val="24"/>
        </w:rPr>
        <w:t xml:space="preserve"> furnish certificates of insurance, acceptable to the City, verifying the foregoing matters concurrent with the execution hereof, at each renewal, and thereafter as required.</w:t>
      </w:r>
    </w:p>
    <w:p w14:paraId="54248B39" w14:textId="77777777" w:rsidR="00A20946" w:rsidRPr="00013052" w:rsidRDefault="00A20946" w:rsidP="00A20946">
      <w:pPr>
        <w:pStyle w:val="ListParagraph"/>
      </w:pPr>
    </w:p>
    <w:p w14:paraId="0E92837E" w14:textId="77777777" w:rsidR="00A20946" w:rsidRPr="00013052" w:rsidRDefault="00A20946" w:rsidP="00A20946">
      <w:pPr>
        <w:pStyle w:val="ListParagraph"/>
        <w:numPr>
          <w:ilvl w:val="0"/>
          <w:numId w:val="6"/>
        </w:numPr>
        <w:tabs>
          <w:tab w:val="clear" w:pos="360"/>
        </w:tabs>
        <w:overflowPunct/>
        <w:adjustRightInd/>
        <w:ind w:left="0" w:firstLine="720"/>
        <w:jc w:val="both"/>
        <w:textAlignment w:val="auto"/>
      </w:pPr>
      <w:r w:rsidRPr="00013052">
        <w:rPr>
          <w:szCs w:val="24"/>
          <w:u w:val="single"/>
        </w:rPr>
        <w:t>Jurisdiction</w:t>
      </w:r>
      <w:r w:rsidRPr="00013052">
        <w:rPr>
          <w:szCs w:val="24"/>
        </w:rPr>
        <w:t xml:space="preserve">:  </w:t>
      </w:r>
      <w:r w:rsidRPr="00013052">
        <w:t xml:space="preserve">This Agreement and all transactions contemplated hereunder shall be governed by, construed under, and enforced in accordance with the internal laws of the State of Utah without giving effect to any choice of law or conflict of law rules or provisions. </w:t>
      </w:r>
    </w:p>
    <w:p w14:paraId="25CB3FBC" w14:textId="77777777" w:rsidR="00A20946" w:rsidRPr="00013052" w:rsidRDefault="00A20946" w:rsidP="00A20946">
      <w:pPr>
        <w:pStyle w:val="ListParagraph"/>
        <w:jc w:val="both"/>
      </w:pPr>
    </w:p>
    <w:p w14:paraId="0158C34D" w14:textId="77777777" w:rsidR="00A20946" w:rsidRPr="00013052" w:rsidRDefault="00A20946" w:rsidP="00A20946">
      <w:pPr>
        <w:widowControl/>
        <w:numPr>
          <w:ilvl w:val="0"/>
          <w:numId w:val="6"/>
        </w:numPr>
        <w:tabs>
          <w:tab w:val="clear" w:pos="360"/>
        </w:tabs>
        <w:overflowPunct/>
        <w:autoSpaceDE/>
        <w:autoSpaceDN/>
        <w:adjustRightInd/>
        <w:ind w:left="0" w:firstLine="720"/>
        <w:jc w:val="both"/>
        <w:textAlignment w:val="auto"/>
        <w:rPr>
          <w:szCs w:val="24"/>
        </w:rPr>
      </w:pPr>
      <w:r w:rsidRPr="00013052">
        <w:rPr>
          <w:szCs w:val="24"/>
          <w:u w:val="single"/>
        </w:rPr>
        <w:t>Entire Agreement</w:t>
      </w:r>
      <w:r w:rsidRPr="00013052">
        <w:rPr>
          <w:szCs w:val="24"/>
        </w:rPr>
        <w:t>: This Agreement contains all of the agreements, representations and understandings of the Parties hereto relating to the subject matter of this Agreement and supersedes any previous understandings, commitments, proposals, or agreements whether oral or written.</w:t>
      </w:r>
    </w:p>
    <w:p w14:paraId="454916B2" w14:textId="77777777" w:rsidR="00A20946" w:rsidRPr="00013052" w:rsidRDefault="00A20946" w:rsidP="00A20946">
      <w:pPr>
        <w:jc w:val="both"/>
        <w:rPr>
          <w:szCs w:val="24"/>
        </w:rPr>
      </w:pPr>
    </w:p>
    <w:p w14:paraId="1FF88D93" w14:textId="02BC1DD8" w:rsidR="00A20946" w:rsidRPr="00013052" w:rsidRDefault="00A20946" w:rsidP="00A20946">
      <w:pPr>
        <w:widowControl/>
        <w:numPr>
          <w:ilvl w:val="0"/>
          <w:numId w:val="6"/>
        </w:numPr>
        <w:tabs>
          <w:tab w:val="clear" w:pos="360"/>
        </w:tabs>
        <w:overflowPunct/>
        <w:autoSpaceDE/>
        <w:autoSpaceDN/>
        <w:adjustRightInd/>
        <w:ind w:left="0" w:firstLine="720"/>
        <w:jc w:val="both"/>
        <w:textAlignment w:val="auto"/>
        <w:rPr>
          <w:szCs w:val="24"/>
        </w:rPr>
      </w:pPr>
      <w:r w:rsidRPr="00013052">
        <w:rPr>
          <w:szCs w:val="24"/>
          <w:u w:val="single"/>
        </w:rPr>
        <w:t>Representation Regarding Ethical Standards</w:t>
      </w:r>
      <w:r w:rsidRPr="00013052">
        <w:rPr>
          <w:szCs w:val="24"/>
        </w:rPr>
        <w:t xml:space="preserve">: SRS represents that it has not (1) provided an illegal gift or payoff to a City officer or employee or former City officer or employee, or his or her relative or business entity; (2) retained any person to solicit or secure this contract upon an agreement or understanding for a commission, percentage, or brokerage or contingent fee, other than bona fide employees or bona fide commercial selling agencies for the purpose of </w:t>
      </w:r>
      <w:r w:rsidRPr="00013052">
        <w:rPr>
          <w:szCs w:val="24"/>
        </w:rPr>
        <w:lastRenderedPageBreak/>
        <w:t>securing business; (3) knowingly breached any of the ethical standards set forth in</w:t>
      </w:r>
      <w:r w:rsidR="00B46C85" w:rsidRPr="00013052">
        <w:rPr>
          <w:szCs w:val="24"/>
        </w:rPr>
        <w:t xml:space="preserve"> City</w:t>
      </w:r>
      <w:r w:rsidR="00013052">
        <w:rPr>
          <w:szCs w:val="24"/>
        </w:rPr>
        <w:t>’s</w:t>
      </w:r>
      <w:r w:rsidR="00553685">
        <w:rPr>
          <w:szCs w:val="24"/>
        </w:rPr>
        <w:t xml:space="preserve"> </w:t>
      </w:r>
      <w:r>
        <w:rPr>
          <w:szCs w:val="24"/>
        </w:rPr>
        <w:t xml:space="preserve">conflict of interest ordinance; or (4) knowingly influenced, and hereby promises that it will not knowingly </w:t>
      </w:r>
      <w:r w:rsidRPr="00013052">
        <w:rPr>
          <w:szCs w:val="24"/>
        </w:rPr>
        <w:t xml:space="preserve">influence, a City officer or employee or former City officer or employee to breach any of the ethical standards set forth in </w:t>
      </w:r>
      <w:r w:rsidR="00C31205" w:rsidRPr="00013052">
        <w:rPr>
          <w:szCs w:val="24"/>
        </w:rPr>
        <w:t>City</w:t>
      </w:r>
      <w:r w:rsidR="00553685" w:rsidRPr="00013052">
        <w:rPr>
          <w:szCs w:val="24"/>
        </w:rPr>
        <w:t xml:space="preserve">’s </w:t>
      </w:r>
      <w:r w:rsidRPr="00013052">
        <w:rPr>
          <w:szCs w:val="24"/>
        </w:rPr>
        <w:t xml:space="preserve">conflict of interest ordinance. </w:t>
      </w:r>
    </w:p>
    <w:p w14:paraId="1D5BF65A" w14:textId="77777777" w:rsidR="00A20946" w:rsidRDefault="00A20946" w:rsidP="00A20946">
      <w:pPr>
        <w:ind w:left="720"/>
        <w:jc w:val="both"/>
        <w:rPr>
          <w:szCs w:val="24"/>
        </w:rPr>
      </w:pPr>
    </w:p>
    <w:p w14:paraId="6C06AC24" w14:textId="77777777" w:rsidR="00A20946" w:rsidRDefault="00A20946" w:rsidP="00A20946">
      <w:pPr>
        <w:jc w:val="center"/>
        <w:rPr>
          <w:i/>
          <w:szCs w:val="24"/>
        </w:rPr>
      </w:pPr>
      <w:r w:rsidRPr="009670A2">
        <w:rPr>
          <w:i/>
          <w:szCs w:val="24"/>
        </w:rPr>
        <w:t>(Signatures Begin on Following Page)</w:t>
      </w:r>
    </w:p>
    <w:p w14:paraId="5706CBED" w14:textId="77777777" w:rsidR="00A20946" w:rsidRDefault="00A20946" w:rsidP="00A20946">
      <w:pPr>
        <w:rPr>
          <w:i/>
          <w:szCs w:val="24"/>
        </w:rPr>
      </w:pPr>
      <w:r>
        <w:rPr>
          <w:i/>
          <w:szCs w:val="24"/>
        </w:rPr>
        <w:br w:type="page"/>
      </w:r>
    </w:p>
    <w:p w14:paraId="50E43891" w14:textId="37FF5137" w:rsidR="00A20946" w:rsidRDefault="00A20946" w:rsidP="00A20946">
      <w:pPr>
        <w:tabs>
          <w:tab w:val="left" w:pos="-720"/>
        </w:tabs>
        <w:suppressAutoHyphens/>
      </w:pPr>
      <w:r>
        <w:rPr>
          <w:szCs w:val="24"/>
        </w:rPr>
        <w:lastRenderedPageBreak/>
        <w:tab/>
        <w:t xml:space="preserve">IN WITNESS WHEREFORE, </w:t>
      </w:r>
      <w:r>
        <w:t>the parties are signing this A</w:t>
      </w:r>
      <w:r w:rsidR="00553685">
        <w:t>greement</w:t>
      </w:r>
      <w:r>
        <w:t xml:space="preserve"> as of the Effective Date.</w:t>
      </w:r>
    </w:p>
    <w:p w14:paraId="76E7734E" w14:textId="774A253B" w:rsidR="00A20946" w:rsidRDefault="00A20946" w:rsidP="00A20946">
      <w:pPr>
        <w:numPr>
          <w:ilvl w:val="12"/>
          <w:numId w:val="0"/>
        </w:numPr>
        <w:jc w:val="both"/>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18"/>
        <w:gridCol w:w="5058"/>
      </w:tblGrid>
      <w:tr w:rsidR="00A20946" w:rsidRPr="00013052" w14:paraId="5F4A4C2C" w14:textId="77777777" w:rsidTr="00C14170">
        <w:tc>
          <w:tcPr>
            <w:tcW w:w="4518" w:type="dxa"/>
          </w:tcPr>
          <w:p w14:paraId="283F6C00" w14:textId="77777777" w:rsidR="00A20946" w:rsidRDefault="00A20946" w:rsidP="00C14170">
            <w:pPr>
              <w:numPr>
                <w:ilvl w:val="12"/>
                <w:numId w:val="0"/>
              </w:numPr>
              <w:rPr>
                <w:b/>
                <w:szCs w:val="24"/>
              </w:rPr>
            </w:pPr>
          </w:p>
          <w:p w14:paraId="241F0ECC" w14:textId="77777777" w:rsidR="00A20946" w:rsidRDefault="00A20946" w:rsidP="00C14170">
            <w:pPr>
              <w:numPr>
                <w:ilvl w:val="12"/>
                <w:numId w:val="0"/>
              </w:numPr>
              <w:rPr>
                <w:b/>
                <w:szCs w:val="24"/>
              </w:rPr>
            </w:pPr>
          </w:p>
          <w:p w14:paraId="568776EF" w14:textId="77777777" w:rsidR="00A20946" w:rsidRDefault="00A20946" w:rsidP="00C14170">
            <w:pPr>
              <w:numPr>
                <w:ilvl w:val="12"/>
                <w:numId w:val="0"/>
              </w:numPr>
              <w:rPr>
                <w:b/>
                <w:szCs w:val="24"/>
              </w:rPr>
            </w:pPr>
          </w:p>
          <w:p w14:paraId="25EA8BF6" w14:textId="77777777" w:rsidR="00A20946" w:rsidRDefault="00A20946" w:rsidP="00C14170">
            <w:pPr>
              <w:numPr>
                <w:ilvl w:val="12"/>
                <w:numId w:val="0"/>
              </w:numPr>
              <w:rPr>
                <w:b/>
                <w:szCs w:val="24"/>
              </w:rPr>
            </w:pPr>
            <w:r w:rsidRPr="00C27433">
              <w:rPr>
                <w:szCs w:val="24"/>
              </w:rPr>
              <w:t xml:space="preserve"> </w:t>
            </w:r>
          </w:p>
        </w:tc>
        <w:tc>
          <w:tcPr>
            <w:tcW w:w="5058" w:type="dxa"/>
          </w:tcPr>
          <w:p w14:paraId="32082DBE" w14:textId="668A6423" w:rsidR="00A20946" w:rsidRPr="00013052" w:rsidRDefault="00A20946" w:rsidP="00C14170">
            <w:pPr>
              <w:numPr>
                <w:ilvl w:val="12"/>
                <w:numId w:val="0"/>
              </w:numPr>
              <w:rPr>
                <w:szCs w:val="24"/>
              </w:rPr>
            </w:pPr>
            <w:r w:rsidRPr="00013052">
              <w:rPr>
                <w:b/>
                <w:szCs w:val="24"/>
              </w:rPr>
              <w:t>CITY:</w:t>
            </w:r>
            <w:r w:rsidRPr="00013052">
              <w:rPr>
                <w:szCs w:val="24"/>
              </w:rPr>
              <w:tab/>
            </w:r>
            <w:r w:rsidRPr="00013052">
              <w:rPr>
                <w:szCs w:val="24"/>
              </w:rPr>
              <w:tab/>
            </w:r>
            <w:r w:rsidRPr="00013052">
              <w:rPr>
                <w:szCs w:val="24"/>
              </w:rPr>
              <w:tab/>
            </w:r>
            <w:r w:rsidRPr="00013052">
              <w:rPr>
                <w:szCs w:val="24"/>
              </w:rPr>
              <w:tab/>
            </w:r>
            <w:r w:rsidRPr="00013052">
              <w:rPr>
                <w:szCs w:val="24"/>
              </w:rPr>
              <w:tab/>
            </w:r>
            <w:r w:rsidRPr="00013052">
              <w:rPr>
                <w:szCs w:val="24"/>
              </w:rPr>
              <w:tab/>
            </w:r>
            <w:r w:rsidRPr="00013052">
              <w:rPr>
                <w:szCs w:val="24"/>
              </w:rPr>
              <w:tab/>
            </w:r>
          </w:p>
          <w:p w14:paraId="7ECF8F89" w14:textId="2DA95D70" w:rsidR="00A20946" w:rsidRPr="00013052" w:rsidRDefault="00A64185" w:rsidP="00C14170">
            <w:pPr>
              <w:numPr>
                <w:ilvl w:val="12"/>
                <w:numId w:val="0"/>
              </w:numPr>
              <w:rPr>
                <w:szCs w:val="24"/>
              </w:rPr>
            </w:pPr>
            <w:r w:rsidRPr="00013052">
              <w:rPr>
                <w:caps/>
                <w:szCs w:val="24"/>
              </w:rPr>
              <w:t>___________</w:t>
            </w:r>
            <w:r w:rsidR="00A20946" w:rsidRPr="00013052">
              <w:rPr>
                <w:szCs w:val="24"/>
              </w:rPr>
              <w:t>, a Utah municipal</w:t>
            </w:r>
            <w:r w:rsidR="00553685" w:rsidRPr="00013052">
              <w:rPr>
                <w:szCs w:val="24"/>
              </w:rPr>
              <w:t>ity</w:t>
            </w:r>
          </w:p>
          <w:p w14:paraId="7BC27FD7" w14:textId="77777777" w:rsidR="00A20946" w:rsidRPr="00013052" w:rsidRDefault="00A20946" w:rsidP="00C14170">
            <w:pPr>
              <w:numPr>
                <w:ilvl w:val="12"/>
                <w:numId w:val="0"/>
              </w:numPr>
              <w:tabs>
                <w:tab w:val="right" w:pos="4114"/>
              </w:tabs>
              <w:rPr>
                <w:szCs w:val="24"/>
              </w:rPr>
            </w:pPr>
          </w:p>
          <w:p w14:paraId="6FAF4BB8" w14:textId="77777777" w:rsidR="00A20946" w:rsidRPr="00013052" w:rsidRDefault="00A20946" w:rsidP="00C14170">
            <w:pPr>
              <w:numPr>
                <w:ilvl w:val="12"/>
                <w:numId w:val="0"/>
              </w:numPr>
              <w:tabs>
                <w:tab w:val="right" w:pos="4114"/>
              </w:tabs>
              <w:rPr>
                <w:szCs w:val="24"/>
              </w:rPr>
            </w:pPr>
            <w:r w:rsidRPr="00013052">
              <w:rPr>
                <w:szCs w:val="24"/>
              </w:rPr>
              <w:t xml:space="preserve">By </w:t>
            </w:r>
            <w:r w:rsidRPr="00013052">
              <w:rPr>
                <w:szCs w:val="24"/>
                <w:u w:val="single"/>
              </w:rPr>
              <w:tab/>
            </w:r>
            <w:r w:rsidRPr="00013052">
              <w:rPr>
                <w:szCs w:val="24"/>
              </w:rPr>
              <w:tab/>
            </w:r>
          </w:p>
          <w:p w14:paraId="32F8D259" w14:textId="77777777" w:rsidR="00A20946" w:rsidRPr="00013052" w:rsidRDefault="00A20946" w:rsidP="00C14170">
            <w:pPr>
              <w:numPr>
                <w:ilvl w:val="12"/>
                <w:numId w:val="0"/>
              </w:numPr>
              <w:tabs>
                <w:tab w:val="right" w:pos="4114"/>
              </w:tabs>
              <w:ind w:left="5760" w:hanging="5760"/>
              <w:rPr>
                <w:szCs w:val="24"/>
                <w:u w:val="single"/>
              </w:rPr>
            </w:pPr>
            <w:r w:rsidRPr="00013052">
              <w:rPr>
                <w:szCs w:val="24"/>
              </w:rPr>
              <w:t xml:space="preserve">Name: </w:t>
            </w:r>
            <w:r w:rsidRPr="00013052">
              <w:rPr>
                <w:szCs w:val="24"/>
                <w:u w:val="single"/>
              </w:rPr>
              <w:tab/>
            </w:r>
          </w:p>
          <w:p w14:paraId="0EAA6798" w14:textId="77777777" w:rsidR="00A20946" w:rsidRPr="00013052" w:rsidRDefault="00A20946" w:rsidP="00C14170">
            <w:pPr>
              <w:numPr>
                <w:ilvl w:val="12"/>
                <w:numId w:val="0"/>
              </w:numPr>
              <w:tabs>
                <w:tab w:val="right" w:pos="4114"/>
              </w:tabs>
              <w:ind w:left="5760" w:hanging="5760"/>
              <w:rPr>
                <w:szCs w:val="24"/>
                <w:u w:val="single"/>
              </w:rPr>
            </w:pPr>
            <w:r w:rsidRPr="00013052">
              <w:rPr>
                <w:szCs w:val="24"/>
              </w:rPr>
              <w:t xml:space="preserve">Title: </w:t>
            </w:r>
            <w:r w:rsidRPr="00013052">
              <w:rPr>
                <w:szCs w:val="24"/>
                <w:u w:val="single"/>
              </w:rPr>
              <w:tab/>
            </w:r>
          </w:p>
          <w:p w14:paraId="3A54DBBB" w14:textId="77777777" w:rsidR="00A20946" w:rsidRPr="00013052" w:rsidRDefault="00A20946" w:rsidP="00C14170">
            <w:pPr>
              <w:tabs>
                <w:tab w:val="right" w:pos="4114"/>
              </w:tabs>
              <w:rPr>
                <w:szCs w:val="24"/>
              </w:rPr>
            </w:pPr>
          </w:p>
          <w:p w14:paraId="647E6089" w14:textId="77777777" w:rsidR="00A20946" w:rsidRPr="00013052" w:rsidRDefault="00A20946" w:rsidP="00C14170">
            <w:pPr>
              <w:numPr>
                <w:ilvl w:val="12"/>
                <w:numId w:val="0"/>
              </w:numPr>
              <w:rPr>
                <w:b/>
                <w:szCs w:val="24"/>
              </w:rPr>
            </w:pPr>
          </w:p>
        </w:tc>
      </w:tr>
      <w:tr w:rsidR="00A20946" w:rsidRPr="00013052" w14:paraId="0D69F017" w14:textId="77777777" w:rsidTr="00C14170">
        <w:tc>
          <w:tcPr>
            <w:tcW w:w="4518" w:type="dxa"/>
          </w:tcPr>
          <w:p w14:paraId="40591D1C" w14:textId="77777777" w:rsidR="00A20946" w:rsidRPr="00013052" w:rsidRDefault="00A20946" w:rsidP="00C14170">
            <w:pPr>
              <w:numPr>
                <w:ilvl w:val="12"/>
                <w:numId w:val="0"/>
              </w:numPr>
              <w:rPr>
                <w:bCs/>
                <w:szCs w:val="24"/>
              </w:rPr>
            </w:pPr>
            <w:r w:rsidRPr="00013052">
              <w:rPr>
                <w:bCs/>
                <w:szCs w:val="24"/>
              </w:rPr>
              <w:t>ATTEST &amp; COUNTERSIGN:</w:t>
            </w:r>
          </w:p>
          <w:p w14:paraId="35BE8EF1" w14:textId="2BF6020B" w:rsidR="00A20946" w:rsidRPr="00013052" w:rsidRDefault="00AC66F0" w:rsidP="00C14170">
            <w:pPr>
              <w:numPr>
                <w:ilvl w:val="12"/>
                <w:numId w:val="0"/>
              </w:numPr>
              <w:rPr>
                <w:bCs/>
                <w:szCs w:val="24"/>
              </w:rPr>
            </w:pPr>
            <w:r w:rsidRPr="00013052">
              <w:rPr>
                <w:bCs/>
                <w:szCs w:val="24"/>
              </w:rPr>
              <w:t>___________</w:t>
            </w:r>
            <w:r w:rsidR="00A20946" w:rsidRPr="00013052">
              <w:rPr>
                <w:bCs/>
                <w:szCs w:val="24"/>
              </w:rPr>
              <w:t xml:space="preserve"> Recorder’s Office</w:t>
            </w:r>
          </w:p>
          <w:p w14:paraId="6A7E903C" w14:textId="77777777" w:rsidR="00A20946" w:rsidRPr="00013052" w:rsidRDefault="00A20946" w:rsidP="00C14170">
            <w:pPr>
              <w:numPr>
                <w:ilvl w:val="12"/>
                <w:numId w:val="0"/>
              </w:numPr>
              <w:rPr>
                <w:bCs/>
                <w:szCs w:val="24"/>
              </w:rPr>
            </w:pPr>
          </w:p>
          <w:p w14:paraId="14704217" w14:textId="77777777" w:rsidR="00A20946" w:rsidRPr="00013052" w:rsidRDefault="00A20946" w:rsidP="00C14170">
            <w:pPr>
              <w:numPr>
                <w:ilvl w:val="12"/>
                <w:numId w:val="0"/>
              </w:numPr>
              <w:rPr>
                <w:bCs/>
                <w:szCs w:val="24"/>
              </w:rPr>
            </w:pPr>
            <w:r w:rsidRPr="00013052">
              <w:rPr>
                <w:bCs/>
                <w:szCs w:val="24"/>
              </w:rPr>
              <w:t>____________________________</w:t>
            </w:r>
          </w:p>
          <w:p w14:paraId="31A41C3C" w14:textId="26FDA280" w:rsidR="00A20946" w:rsidRPr="00013052" w:rsidRDefault="00A20946" w:rsidP="00C14170">
            <w:pPr>
              <w:numPr>
                <w:ilvl w:val="12"/>
                <w:numId w:val="0"/>
              </w:numPr>
              <w:rPr>
                <w:bCs/>
                <w:szCs w:val="24"/>
              </w:rPr>
            </w:pPr>
            <w:r w:rsidRPr="00013052">
              <w:rPr>
                <w:bCs/>
                <w:szCs w:val="24"/>
              </w:rPr>
              <w:t>City Recorder</w:t>
            </w:r>
          </w:p>
        </w:tc>
        <w:tc>
          <w:tcPr>
            <w:tcW w:w="5058" w:type="dxa"/>
          </w:tcPr>
          <w:p w14:paraId="7FDC0641" w14:textId="77777777" w:rsidR="00A20946" w:rsidRPr="00013052" w:rsidRDefault="00A20946" w:rsidP="00C14170">
            <w:pPr>
              <w:numPr>
                <w:ilvl w:val="12"/>
                <w:numId w:val="0"/>
              </w:numPr>
              <w:rPr>
                <w:bCs/>
                <w:szCs w:val="24"/>
              </w:rPr>
            </w:pPr>
            <w:r w:rsidRPr="00013052">
              <w:rPr>
                <w:bCs/>
                <w:szCs w:val="24"/>
              </w:rPr>
              <w:t>APPROVED AS TO FORM:</w:t>
            </w:r>
          </w:p>
          <w:p w14:paraId="36E8F15C" w14:textId="7CFF2D0E" w:rsidR="00A20946" w:rsidRPr="00013052" w:rsidRDefault="00AC66F0" w:rsidP="00C14170">
            <w:pPr>
              <w:numPr>
                <w:ilvl w:val="12"/>
                <w:numId w:val="0"/>
              </w:numPr>
              <w:rPr>
                <w:bCs/>
                <w:szCs w:val="24"/>
              </w:rPr>
            </w:pPr>
            <w:r w:rsidRPr="00013052">
              <w:rPr>
                <w:bCs/>
                <w:szCs w:val="24"/>
              </w:rPr>
              <w:t>_____________</w:t>
            </w:r>
            <w:r w:rsidR="00A20946" w:rsidRPr="00013052">
              <w:rPr>
                <w:bCs/>
                <w:szCs w:val="24"/>
              </w:rPr>
              <w:t xml:space="preserve"> Attorney’s Office</w:t>
            </w:r>
          </w:p>
          <w:p w14:paraId="2180391B" w14:textId="77777777" w:rsidR="00A20946" w:rsidRPr="00013052" w:rsidRDefault="00A20946" w:rsidP="00C14170">
            <w:pPr>
              <w:numPr>
                <w:ilvl w:val="12"/>
                <w:numId w:val="0"/>
              </w:numPr>
              <w:rPr>
                <w:bCs/>
                <w:szCs w:val="24"/>
              </w:rPr>
            </w:pPr>
          </w:p>
          <w:p w14:paraId="4F1B7CC0" w14:textId="77777777" w:rsidR="00A20946" w:rsidRPr="00013052" w:rsidRDefault="00A20946" w:rsidP="00C14170">
            <w:pPr>
              <w:numPr>
                <w:ilvl w:val="12"/>
                <w:numId w:val="0"/>
              </w:numPr>
              <w:tabs>
                <w:tab w:val="right" w:pos="4122"/>
              </w:tabs>
              <w:rPr>
                <w:bCs/>
                <w:szCs w:val="24"/>
              </w:rPr>
            </w:pPr>
            <w:r w:rsidRPr="00013052">
              <w:rPr>
                <w:bCs/>
                <w:szCs w:val="24"/>
              </w:rPr>
              <w:t>____________________________</w:t>
            </w:r>
          </w:p>
          <w:p w14:paraId="6C8DB793" w14:textId="7CB0EE2A" w:rsidR="00A20946" w:rsidRPr="00013052" w:rsidRDefault="00A20946" w:rsidP="00C14170">
            <w:pPr>
              <w:numPr>
                <w:ilvl w:val="12"/>
                <w:numId w:val="0"/>
              </w:numPr>
              <w:rPr>
                <w:bCs/>
                <w:szCs w:val="24"/>
              </w:rPr>
            </w:pPr>
            <w:r w:rsidRPr="00013052">
              <w:rPr>
                <w:bCs/>
                <w:szCs w:val="24"/>
              </w:rPr>
              <w:t>City Attorney</w:t>
            </w:r>
          </w:p>
          <w:p w14:paraId="13C87CD7" w14:textId="77777777" w:rsidR="00A20946" w:rsidRPr="00013052" w:rsidRDefault="00A20946" w:rsidP="00C14170">
            <w:pPr>
              <w:numPr>
                <w:ilvl w:val="12"/>
                <w:numId w:val="0"/>
              </w:numPr>
              <w:rPr>
                <w:bCs/>
                <w:szCs w:val="24"/>
              </w:rPr>
            </w:pPr>
            <w:r w:rsidRPr="00013052">
              <w:rPr>
                <w:bCs/>
                <w:szCs w:val="24"/>
              </w:rPr>
              <w:t>Date________________________</w:t>
            </w:r>
          </w:p>
        </w:tc>
      </w:tr>
      <w:tr w:rsidR="00A20946" w14:paraId="280BA6C8" w14:textId="77777777" w:rsidTr="00C14170">
        <w:tc>
          <w:tcPr>
            <w:tcW w:w="4518" w:type="dxa"/>
          </w:tcPr>
          <w:p w14:paraId="342C6DBC" w14:textId="77777777" w:rsidR="00A20946" w:rsidRPr="00013052" w:rsidRDefault="00A20946" w:rsidP="00C14170">
            <w:pPr>
              <w:numPr>
                <w:ilvl w:val="12"/>
                <w:numId w:val="0"/>
              </w:numPr>
              <w:rPr>
                <w:b/>
                <w:szCs w:val="24"/>
              </w:rPr>
            </w:pPr>
          </w:p>
        </w:tc>
        <w:tc>
          <w:tcPr>
            <w:tcW w:w="5058" w:type="dxa"/>
          </w:tcPr>
          <w:p w14:paraId="277A94CC" w14:textId="77777777" w:rsidR="00A20946" w:rsidRPr="00013052" w:rsidRDefault="00A20946" w:rsidP="00C14170">
            <w:pPr>
              <w:numPr>
                <w:ilvl w:val="12"/>
                <w:numId w:val="0"/>
              </w:numPr>
              <w:rPr>
                <w:b/>
                <w:szCs w:val="24"/>
              </w:rPr>
            </w:pPr>
          </w:p>
          <w:p w14:paraId="24AB253C" w14:textId="77777777" w:rsidR="00A20946" w:rsidRPr="00013052" w:rsidRDefault="00A20946" w:rsidP="00C14170">
            <w:pPr>
              <w:numPr>
                <w:ilvl w:val="12"/>
                <w:numId w:val="0"/>
              </w:numPr>
              <w:rPr>
                <w:b/>
                <w:szCs w:val="24"/>
              </w:rPr>
            </w:pPr>
          </w:p>
          <w:p w14:paraId="54C04171" w14:textId="77777777" w:rsidR="00A20946" w:rsidRPr="00013052" w:rsidRDefault="00A20946" w:rsidP="00C14170">
            <w:pPr>
              <w:numPr>
                <w:ilvl w:val="12"/>
                <w:numId w:val="0"/>
              </w:numPr>
              <w:rPr>
                <w:b/>
                <w:szCs w:val="24"/>
              </w:rPr>
            </w:pPr>
          </w:p>
          <w:p w14:paraId="6E9B734D" w14:textId="77777777" w:rsidR="00A20946" w:rsidRPr="00013052" w:rsidRDefault="00A20946" w:rsidP="00C14170">
            <w:pPr>
              <w:numPr>
                <w:ilvl w:val="12"/>
                <w:numId w:val="0"/>
              </w:numPr>
              <w:rPr>
                <w:szCs w:val="24"/>
              </w:rPr>
            </w:pPr>
            <w:r w:rsidRPr="00013052">
              <w:rPr>
                <w:b/>
                <w:szCs w:val="24"/>
              </w:rPr>
              <w:t>SRS:</w:t>
            </w:r>
            <w:r w:rsidRPr="00013052">
              <w:rPr>
                <w:szCs w:val="24"/>
              </w:rPr>
              <w:tab/>
            </w:r>
          </w:p>
          <w:p w14:paraId="5CA33659" w14:textId="77777777" w:rsidR="00A20946" w:rsidRPr="00013052" w:rsidRDefault="00A20946" w:rsidP="00C14170">
            <w:pPr>
              <w:numPr>
                <w:ilvl w:val="12"/>
                <w:numId w:val="0"/>
              </w:numPr>
              <w:tabs>
                <w:tab w:val="right" w:pos="4130"/>
              </w:tabs>
              <w:rPr>
                <w:szCs w:val="24"/>
              </w:rPr>
            </w:pPr>
          </w:p>
          <w:p w14:paraId="7C68EB64" w14:textId="77777777" w:rsidR="00A20946" w:rsidRPr="00013052" w:rsidRDefault="00A20946" w:rsidP="00C14170">
            <w:pPr>
              <w:numPr>
                <w:ilvl w:val="12"/>
                <w:numId w:val="0"/>
              </w:numPr>
              <w:tabs>
                <w:tab w:val="right" w:pos="4130"/>
              </w:tabs>
              <w:rPr>
                <w:caps/>
                <w:szCs w:val="24"/>
              </w:rPr>
            </w:pPr>
            <w:r w:rsidRPr="00013052">
              <w:rPr>
                <w:caps/>
              </w:rPr>
              <w:t>Sustainable Real Estate Solutions, Inc</w:t>
            </w:r>
            <w:r w:rsidRPr="00013052">
              <w:t>.</w:t>
            </w:r>
            <w:r w:rsidRPr="00013052">
              <w:rPr>
                <w:szCs w:val="24"/>
              </w:rPr>
              <w:t>, a Delaware Corporation</w:t>
            </w:r>
          </w:p>
          <w:p w14:paraId="601B4D38" w14:textId="77777777" w:rsidR="00A20946" w:rsidRPr="00013052" w:rsidRDefault="00A20946" w:rsidP="00C14170">
            <w:pPr>
              <w:numPr>
                <w:ilvl w:val="12"/>
                <w:numId w:val="0"/>
              </w:numPr>
              <w:tabs>
                <w:tab w:val="right" w:pos="4130"/>
              </w:tabs>
              <w:rPr>
                <w:szCs w:val="24"/>
              </w:rPr>
            </w:pPr>
            <w:r w:rsidRPr="00013052">
              <w:rPr>
                <w:szCs w:val="24"/>
              </w:rPr>
              <w:t xml:space="preserve">      </w:t>
            </w:r>
          </w:p>
          <w:p w14:paraId="126E3AC8" w14:textId="5DAE683B" w:rsidR="00A20946" w:rsidRPr="00013052" w:rsidRDefault="00A20946" w:rsidP="00C14170">
            <w:pPr>
              <w:numPr>
                <w:ilvl w:val="12"/>
                <w:numId w:val="0"/>
              </w:numPr>
              <w:tabs>
                <w:tab w:val="right" w:pos="4114"/>
              </w:tabs>
              <w:rPr>
                <w:szCs w:val="24"/>
              </w:rPr>
            </w:pPr>
            <w:r w:rsidRPr="00013052">
              <w:rPr>
                <w:szCs w:val="24"/>
              </w:rPr>
              <w:t>By: __________________________________</w:t>
            </w:r>
            <w:r w:rsidRPr="00013052">
              <w:rPr>
                <w:szCs w:val="24"/>
              </w:rPr>
              <w:tab/>
            </w:r>
          </w:p>
          <w:p w14:paraId="29D1D18A" w14:textId="77777777" w:rsidR="00A20946" w:rsidRPr="00013052" w:rsidRDefault="00A20946" w:rsidP="00C14170">
            <w:pPr>
              <w:numPr>
                <w:ilvl w:val="12"/>
                <w:numId w:val="0"/>
              </w:numPr>
              <w:tabs>
                <w:tab w:val="right" w:pos="4114"/>
              </w:tabs>
              <w:ind w:left="5760" w:hanging="5760"/>
              <w:rPr>
                <w:szCs w:val="24"/>
                <w:u w:val="single"/>
              </w:rPr>
            </w:pPr>
            <w:r w:rsidRPr="00013052">
              <w:rPr>
                <w:szCs w:val="24"/>
              </w:rPr>
              <w:t>Name: Brian McCarter</w:t>
            </w:r>
          </w:p>
          <w:p w14:paraId="71606E86" w14:textId="77777777" w:rsidR="00A20946" w:rsidRPr="00937B44" w:rsidRDefault="00A20946" w:rsidP="00C14170">
            <w:pPr>
              <w:numPr>
                <w:ilvl w:val="12"/>
                <w:numId w:val="0"/>
              </w:numPr>
              <w:tabs>
                <w:tab w:val="right" w:pos="4114"/>
              </w:tabs>
              <w:ind w:left="5760" w:hanging="5760"/>
              <w:rPr>
                <w:szCs w:val="24"/>
                <w:u w:val="single"/>
              </w:rPr>
            </w:pPr>
            <w:r w:rsidRPr="00013052">
              <w:rPr>
                <w:szCs w:val="24"/>
              </w:rPr>
              <w:t>Title: CEO</w:t>
            </w:r>
          </w:p>
          <w:p w14:paraId="1B7D1141" w14:textId="77777777" w:rsidR="00A20946" w:rsidRDefault="00A20946" w:rsidP="00C14170">
            <w:pPr>
              <w:numPr>
                <w:ilvl w:val="12"/>
                <w:numId w:val="0"/>
              </w:numPr>
              <w:rPr>
                <w:b/>
                <w:szCs w:val="24"/>
              </w:rPr>
            </w:pPr>
          </w:p>
        </w:tc>
      </w:tr>
    </w:tbl>
    <w:p w14:paraId="620A1B06" w14:textId="77777777" w:rsidR="00A20946" w:rsidRDefault="00A20946" w:rsidP="00A20946">
      <w:pPr>
        <w:numPr>
          <w:ilvl w:val="12"/>
          <w:numId w:val="0"/>
        </w:numPr>
        <w:rPr>
          <w:b/>
          <w:szCs w:val="24"/>
        </w:rPr>
      </w:pPr>
    </w:p>
    <w:p w14:paraId="38BBA340" w14:textId="77777777" w:rsidR="00A20946" w:rsidRDefault="00A20946" w:rsidP="00A20946">
      <w:pPr>
        <w:numPr>
          <w:ilvl w:val="12"/>
          <w:numId w:val="0"/>
        </w:numPr>
        <w:rPr>
          <w:b/>
          <w:szCs w:val="24"/>
        </w:rPr>
      </w:pPr>
    </w:p>
    <w:p w14:paraId="1172A193" w14:textId="77777777" w:rsidR="00A20946" w:rsidRDefault="00A20946" w:rsidP="00A20946">
      <w:pPr>
        <w:rPr>
          <w:szCs w:val="24"/>
        </w:rPr>
      </w:pPr>
      <w:r>
        <w:rPr>
          <w:szCs w:val="24"/>
        </w:rPr>
        <w:br w:type="page"/>
      </w:r>
    </w:p>
    <w:p w14:paraId="75AD3747" w14:textId="77777777" w:rsidR="00A20946" w:rsidRDefault="00A20946" w:rsidP="00A20946">
      <w:pPr>
        <w:numPr>
          <w:ilvl w:val="12"/>
          <w:numId w:val="0"/>
        </w:numPr>
        <w:jc w:val="center"/>
        <w:rPr>
          <w:b/>
          <w:bCs/>
          <w:szCs w:val="24"/>
        </w:rPr>
      </w:pPr>
      <w:r>
        <w:rPr>
          <w:b/>
          <w:bCs/>
          <w:szCs w:val="24"/>
        </w:rPr>
        <w:lastRenderedPageBreak/>
        <w:t>EXHIBIT A</w:t>
      </w:r>
    </w:p>
    <w:p w14:paraId="112E8573" w14:textId="77777777" w:rsidR="00A20946" w:rsidRDefault="00A20946" w:rsidP="00A20946">
      <w:pPr>
        <w:numPr>
          <w:ilvl w:val="12"/>
          <w:numId w:val="0"/>
        </w:numPr>
        <w:jc w:val="center"/>
        <w:rPr>
          <w:b/>
          <w:bCs/>
          <w:szCs w:val="24"/>
        </w:rPr>
      </w:pPr>
      <w:r>
        <w:rPr>
          <w:b/>
          <w:bCs/>
          <w:szCs w:val="24"/>
        </w:rPr>
        <w:t>TO</w:t>
      </w:r>
    </w:p>
    <w:p w14:paraId="40C23A8F" w14:textId="77777777" w:rsidR="00A20946" w:rsidRPr="00013052" w:rsidRDefault="00A20946" w:rsidP="00A20946">
      <w:pPr>
        <w:numPr>
          <w:ilvl w:val="12"/>
          <w:numId w:val="0"/>
        </w:numPr>
        <w:jc w:val="center"/>
        <w:rPr>
          <w:b/>
          <w:bCs/>
          <w:szCs w:val="24"/>
        </w:rPr>
      </w:pPr>
      <w:r w:rsidRPr="00013052">
        <w:rPr>
          <w:b/>
          <w:bCs/>
          <w:szCs w:val="24"/>
        </w:rPr>
        <w:t>CONSULTING SERVICES AGREMENT</w:t>
      </w:r>
    </w:p>
    <w:p w14:paraId="764D591C" w14:textId="77777777" w:rsidR="00A20946" w:rsidRPr="00013052" w:rsidRDefault="00A20946" w:rsidP="00A20946">
      <w:pPr>
        <w:numPr>
          <w:ilvl w:val="12"/>
          <w:numId w:val="0"/>
        </w:numPr>
        <w:jc w:val="center"/>
        <w:rPr>
          <w:b/>
          <w:bCs/>
          <w:szCs w:val="24"/>
        </w:rPr>
      </w:pPr>
    </w:p>
    <w:p w14:paraId="10608D39" w14:textId="77777777" w:rsidR="00A20946" w:rsidRPr="00013052" w:rsidRDefault="00A20946" w:rsidP="00A20946">
      <w:pPr>
        <w:numPr>
          <w:ilvl w:val="12"/>
          <w:numId w:val="0"/>
        </w:numPr>
        <w:jc w:val="center"/>
        <w:rPr>
          <w:bCs/>
          <w:szCs w:val="24"/>
        </w:rPr>
      </w:pPr>
      <w:r w:rsidRPr="00013052">
        <w:rPr>
          <w:bCs/>
          <w:szCs w:val="24"/>
        </w:rPr>
        <w:t>(Scope of Services)</w:t>
      </w:r>
    </w:p>
    <w:p w14:paraId="63167588" w14:textId="77777777" w:rsidR="00A20946" w:rsidRPr="00013052" w:rsidRDefault="00A20946" w:rsidP="00A20946">
      <w:pPr>
        <w:numPr>
          <w:ilvl w:val="12"/>
          <w:numId w:val="0"/>
        </w:numPr>
        <w:rPr>
          <w:szCs w:val="24"/>
        </w:rPr>
      </w:pPr>
    </w:p>
    <w:p w14:paraId="6FA7DA97" w14:textId="246B6910" w:rsidR="00A20946" w:rsidRPr="00013052" w:rsidRDefault="00A20946" w:rsidP="00A20946">
      <w:pPr>
        <w:numPr>
          <w:ilvl w:val="12"/>
          <w:numId w:val="0"/>
        </w:numPr>
        <w:rPr>
          <w:szCs w:val="24"/>
        </w:rPr>
      </w:pPr>
      <w:r w:rsidRPr="00013052">
        <w:rPr>
          <w:szCs w:val="24"/>
        </w:rPr>
        <w:t xml:space="preserve">The SRS shall perform the following services as requested by City: </w:t>
      </w:r>
    </w:p>
    <w:p w14:paraId="1579BA2F" w14:textId="77777777" w:rsidR="00A20946" w:rsidRPr="00013052" w:rsidRDefault="00A20946" w:rsidP="00A20946">
      <w:pPr>
        <w:numPr>
          <w:ilvl w:val="12"/>
          <w:numId w:val="0"/>
        </w:numPr>
        <w:rPr>
          <w:szCs w:val="24"/>
        </w:rPr>
      </w:pPr>
    </w:p>
    <w:p w14:paraId="79E86321" w14:textId="77777777" w:rsidR="00A20946" w:rsidRPr="00013052" w:rsidRDefault="00A20946" w:rsidP="00A20946">
      <w:pPr>
        <w:rPr>
          <w:b/>
        </w:rPr>
      </w:pPr>
      <w:r w:rsidRPr="00013052">
        <w:rPr>
          <w:b/>
        </w:rPr>
        <w:t>Section 1 – Services Provided by SRS.</w:t>
      </w:r>
    </w:p>
    <w:p w14:paraId="632FE2D2" w14:textId="77777777" w:rsidR="00A20946" w:rsidRPr="00013052" w:rsidRDefault="00A20946" w:rsidP="00A20946"/>
    <w:p w14:paraId="3F1D799E" w14:textId="4F502B76" w:rsidR="00A20946" w:rsidRPr="00013052" w:rsidRDefault="00A20946" w:rsidP="00A20946">
      <w:pPr>
        <w:ind w:left="1440" w:hanging="720"/>
      </w:pPr>
      <w:r w:rsidRPr="00013052">
        <w:t>1.1</w:t>
      </w:r>
      <w:r w:rsidRPr="00013052">
        <w:tab/>
        <w:t>SRS will provide the following services for the City:</w:t>
      </w:r>
    </w:p>
    <w:p w14:paraId="68CF6861" w14:textId="77777777" w:rsidR="00A20946" w:rsidRPr="00013052" w:rsidRDefault="00A20946" w:rsidP="00A20946">
      <w:pPr>
        <w:ind w:left="1440" w:hanging="720"/>
      </w:pPr>
    </w:p>
    <w:p w14:paraId="77E4441A" w14:textId="77777777" w:rsidR="00A20946" w:rsidRPr="00013052" w:rsidRDefault="00A20946" w:rsidP="00A20946">
      <w:pPr>
        <w:ind w:left="1440" w:hanging="720"/>
      </w:pPr>
      <w:r w:rsidRPr="00013052">
        <w:tab/>
        <w:t>a)</w:t>
      </w:r>
      <w:r w:rsidRPr="00013052">
        <w:tab/>
        <w:t>Program Administration Services,</w:t>
      </w:r>
    </w:p>
    <w:p w14:paraId="0B1584BF" w14:textId="77777777" w:rsidR="00A20946" w:rsidRPr="00013052" w:rsidRDefault="00A20946" w:rsidP="00A20946">
      <w:pPr>
        <w:ind w:left="1440" w:hanging="720"/>
      </w:pPr>
      <w:r w:rsidRPr="00013052">
        <w:tab/>
        <w:t>b)</w:t>
      </w:r>
      <w:r w:rsidRPr="00013052">
        <w:tab/>
        <w:t xml:space="preserve">Financial Services, and </w:t>
      </w:r>
    </w:p>
    <w:p w14:paraId="53924B0F" w14:textId="77777777" w:rsidR="00A20946" w:rsidRPr="00013052" w:rsidRDefault="00A20946" w:rsidP="00A20946">
      <w:pPr>
        <w:ind w:left="1440" w:hanging="720"/>
      </w:pPr>
      <w:r w:rsidRPr="00013052">
        <w:tab/>
        <w:t>c)</w:t>
      </w:r>
      <w:r w:rsidRPr="00013052">
        <w:tab/>
        <w:t>Education and Outreach Services.</w:t>
      </w:r>
    </w:p>
    <w:p w14:paraId="2E5656B7" w14:textId="77777777" w:rsidR="00A20946" w:rsidRPr="00013052" w:rsidRDefault="00A20946" w:rsidP="00A20946">
      <w:pPr>
        <w:ind w:left="720"/>
      </w:pPr>
    </w:p>
    <w:p w14:paraId="41498345" w14:textId="77777777" w:rsidR="00A20946" w:rsidRPr="00013052" w:rsidRDefault="00A20946" w:rsidP="00A20946">
      <w:pPr>
        <w:ind w:left="1440" w:hanging="720"/>
      </w:pPr>
      <w:r w:rsidRPr="00013052">
        <w:t>1.2</w:t>
      </w:r>
      <w:r w:rsidRPr="00013052">
        <w:tab/>
        <w:t xml:space="preserve"> SRS Program Administration Services include the following:</w:t>
      </w:r>
    </w:p>
    <w:p w14:paraId="3C3DD146" w14:textId="77777777" w:rsidR="00A20946" w:rsidRPr="00013052" w:rsidRDefault="00A20946" w:rsidP="00A20946">
      <w:pPr>
        <w:ind w:left="1440" w:hanging="720"/>
      </w:pPr>
    </w:p>
    <w:p w14:paraId="2A9230CA" w14:textId="77777777" w:rsidR="00A20946" w:rsidRPr="00013052" w:rsidRDefault="00A20946" w:rsidP="00A20946">
      <w:pPr>
        <w:ind w:left="2160" w:hanging="720"/>
      </w:pPr>
      <w:r w:rsidRPr="00013052">
        <w:t>a)</w:t>
      </w:r>
      <w:r w:rsidRPr="00013052">
        <w:tab/>
        <w:t xml:space="preserve">Managing all aspects of C-PACE project pre-applications and applications, including verification of project eligibility against statute. </w:t>
      </w:r>
    </w:p>
    <w:p w14:paraId="45667E5D" w14:textId="0C4FAF17" w:rsidR="00A20946" w:rsidRPr="00013052" w:rsidRDefault="00A20946" w:rsidP="00A20946">
      <w:pPr>
        <w:ind w:left="2160" w:hanging="720"/>
      </w:pPr>
      <w:r w:rsidRPr="00013052">
        <w:t>b)</w:t>
      </w:r>
      <w:r w:rsidRPr="00013052">
        <w:tab/>
        <w:t>Coordinating communication between the City and program participants, and tracking progress of projects through origination, development, and finance agreement execution.</w:t>
      </w:r>
    </w:p>
    <w:p w14:paraId="080A8C7B" w14:textId="77777777" w:rsidR="00A20946" w:rsidRPr="00013052" w:rsidRDefault="00A20946" w:rsidP="00A20946">
      <w:pPr>
        <w:ind w:left="2160" w:hanging="720"/>
      </w:pPr>
      <w:r w:rsidRPr="00013052">
        <w:t>c)</w:t>
      </w:r>
      <w:r w:rsidRPr="00013052">
        <w:tab/>
        <w:t>Educating property owners and mortgage holders about C-PACE mortgage holder consent; disseminating the mortgage holder consent agreement to C-PACE stakeholders; meeting with mortgage holders; and tracking mortgage holder consent agreements through to execution.</w:t>
      </w:r>
    </w:p>
    <w:p w14:paraId="17BC043B" w14:textId="77777777" w:rsidR="00A20946" w:rsidRPr="00013052" w:rsidRDefault="00A20946" w:rsidP="00A20946">
      <w:pPr>
        <w:ind w:left="2160" w:hanging="720"/>
      </w:pPr>
      <w:r w:rsidRPr="00013052">
        <w:t>d)</w:t>
      </w:r>
      <w:r w:rsidRPr="00013052">
        <w:tab/>
        <w:t>Managing all aspects of the C-PACE contractor and capital provider communications.</w:t>
      </w:r>
    </w:p>
    <w:p w14:paraId="22FB1218" w14:textId="7DC26C4E" w:rsidR="00A20946" w:rsidRPr="004278DC" w:rsidRDefault="00A20946" w:rsidP="00A20946">
      <w:pPr>
        <w:ind w:left="2160" w:hanging="720"/>
      </w:pPr>
      <w:r w:rsidRPr="00013052">
        <w:t>e)</w:t>
      </w:r>
      <w:r w:rsidRPr="00013052">
        <w:tab/>
        <w:t>Coordinating with City to facilitate City activities such as recording energy assessment liens and assigning such liens to project capital</w:t>
      </w:r>
      <w:r w:rsidRPr="004278DC">
        <w:t xml:space="preserve"> providers</w:t>
      </w:r>
      <w:r>
        <w:t>.</w:t>
      </w:r>
    </w:p>
    <w:p w14:paraId="14F1E136" w14:textId="77777777" w:rsidR="00A20946" w:rsidRPr="004278DC" w:rsidRDefault="00A20946" w:rsidP="00A20946">
      <w:pPr>
        <w:ind w:left="720" w:firstLine="720"/>
      </w:pPr>
      <w:r>
        <w:t>f)</w:t>
      </w:r>
      <w:r>
        <w:tab/>
      </w:r>
      <w:r w:rsidRPr="004278DC">
        <w:t xml:space="preserve">Maintaining C-PACE </w:t>
      </w:r>
      <w:r>
        <w:t>Area</w:t>
      </w:r>
      <w:r w:rsidRPr="004278DC">
        <w:t xml:space="preserve"> template agreements and forms.</w:t>
      </w:r>
    </w:p>
    <w:p w14:paraId="1E599AD4" w14:textId="77777777" w:rsidR="00A20946" w:rsidRDefault="00A20946" w:rsidP="00A20946"/>
    <w:p w14:paraId="6E95720E" w14:textId="77777777" w:rsidR="00A20946" w:rsidRDefault="00A20946" w:rsidP="00A20946">
      <w:pPr>
        <w:ind w:left="1440" w:hanging="720"/>
      </w:pPr>
      <w:r>
        <w:t>1.3</w:t>
      </w:r>
      <w:r>
        <w:tab/>
        <w:t>SRS Financial Services include the following:</w:t>
      </w:r>
    </w:p>
    <w:p w14:paraId="76458861" w14:textId="77777777" w:rsidR="00A20946" w:rsidRDefault="00A20946" w:rsidP="00A20946">
      <w:pPr>
        <w:ind w:left="1440" w:hanging="720"/>
      </w:pPr>
    </w:p>
    <w:p w14:paraId="648DF6D5" w14:textId="77777777" w:rsidR="00A20946" w:rsidRDefault="00A20946" w:rsidP="00A20946">
      <w:pPr>
        <w:ind w:left="1440" w:hanging="720"/>
      </w:pPr>
      <w:r>
        <w:tab/>
        <w:t>a)</w:t>
      </w:r>
      <w:r>
        <w:tab/>
        <w:t>All financial services for the C-PACE Area.</w:t>
      </w:r>
    </w:p>
    <w:p w14:paraId="3543447D" w14:textId="425CB9B4" w:rsidR="00A20946" w:rsidRPr="00013052" w:rsidRDefault="00A20946" w:rsidP="00A20946">
      <w:pPr>
        <w:ind w:left="2160" w:hanging="720"/>
        <w:rPr>
          <w:rFonts w:eastAsia="Calibri"/>
        </w:rPr>
      </w:pPr>
      <w:r w:rsidRPr="00013052">
        <w:t>b)</w:t>
      </w:r>
      <w:r w:rsidRPr="00013052">
        <w:tab/>
        <w:t>Conducting financial services in a transparent manner, which include periodic reporting and providing the City with access to all program materials.</w:t>
      </w:r>
      <w:r w:rsidRPr="00013052">
        <w:rPr>
          <w:rFonts w:eastAsia="Calibri"/>
        </w:rPr>
        <w:t xml:space="preserve"> </w:t>
      </w:r>
    </w:p>
    <w:p w14:paraId="70A73398" w14:textId="360DE58E" w:rsidR="00A20946" w:rsidRPr="00013052" w:rsidRDefault="00A20946" w:rsidP="00A20946">
      <w:pPr>
        <w:ind w:left="2160" w:hanging="720"/>
        <w:rPr>
          <w:rFonts w:eastAsia="Calibri"/>
        </w:rPr>
      </w:pPr>
      <w:r w:rsidRPr="00013052">
        <w:rPr>
          <w:rFonts w:eastAsia="Calibri"/>
        </w:rPr>
        <w:t>c)</w:t>
      </w:r>
      <w:r w:rsidRPr="00013052">
        <w:rPr>
          <w:rFonts w:eastAsia="Calibri"/>
        </w:rPr>
        <w:tab/>
        <w:t>Mitigating potential conflicts of interest and ensuring competition within the City’s C-PACE program to keep project financing competitive in an open market structure.</w:t>
      </w:r>
    </w:p>
    <w:p w14:paraId="5973334C" w14:textId="77777777" w:rsidR="00A20946" w:rsidRPr="00013052" w:rsidRDefault="00A20946" w:rsidP="00A20946">
      <w:pPr>
        <w:ind w:left="2160" w:hanging="720"/>
        <w:rPr>
          <w:rFonts w:eastAsia="Calibri"/>
        </w:rPr>
      </w:pPr>
      <w:r w:rsidRPr="00013052">
        <w:rPr>
          <w:rFonts w:eastAsia="Calibri"/>
        </w:rPr>
        <w:t>d)</w:t>
      </w:r>
      <w:r w:rsidRPr="00013052">
        <w:rPr>
          <w:rFonts w:eastAsia="Calibri"/>
        </w:rPr>
        <w:tab/>
        <w:t>Working with capital providers to collect applicable program administration fees.</w:t>
      </w:r>
    </w:p>
    <w:p w14:paraId="3383C5CC" w14:textId="443012AA" w:rsidR="00A20946" w:rsidRDefault="00A20946" w:rsidP="00A20946">
      <w:pPr>
        <w:ind w:left="2160" w:hanging="720"/>
        <w:rPr>
          <w:rFonts w:eastAsia="Calibri"/>
        </w:rPr>
      </w:pPr>
      <w:r w:rsidRPr="00013052">
        <w:rPr>
          <w:rFonts w:eastAsia="Calibri"/>
        </w:rPr>
        <w:t>e)</w:t>
      </w:r>
      <w:r w:rsidRPr="00013052">
        <w:rPr>
          <w:rFonts w:eastAsia="Calibri"/>
        </w:rPr>
        <w:tab/>
        <w:t>Advising the City and C-PACE stakeholders on national C-PACE best</w:t>
      </w:r>
      <w:r w:rsidRPr="00B2157B">
        <w:rPr>
          <w:rFonts w:eastAsia="Calibri"/>
        </w:rPr>
        <w:t xml:space="preserve"> </w:t>
      </w:r>
      <w:r w:rsidRPr="00B2157B">
        <w:rPr>
          <w:rFonts w:eastAsia="Calibri"/>
        </w:rPr>
        <w:lastRenderedPageBreak/>
        <w:t>practices and Utah statute throughout the project lifecycle and financing decision points.</w:t>
      </w:r>
    </w:p>
    <w:p w14:paraId="6147FF1F" w14:textId="77777777" w:rsidR="00A20946" w:rsidRDefault="00A20946" w:rsidP="00A20946">
      <w:pPr>
        <w:ind w:left="2160" w:hanging="720"/>
        <w:rPr>
          <w:rFonts w:eastAsia="Calibri"/>
        </w:rPr>
      </w:pPr>
    </w:p>
    <w:p w14:paraId="22132433" w14:textId="77777777" w:rsidR="00A20946" w:rsidRDefault="00A20946" w:rsidP="00A20946">
      <w:pPr>
        <w:ind w:firstLine="720"/>
      </w:pPr>
      <w:r>
        <w:t>1.4</w:t>
      </w:r>
      <w:r>
        <w:tab/>
        <w:t>SRS Education and Outreach Services include the following:</w:t>
      </w:r>
    </w:p>
    <w:p w14:paraId="53608D7F" w14:textId="77777777" w:rsidR="00A20946" w:rsidRDefault="00A20946" w:rsidP="00A20946">
      <w:pPr>
        <w:ind w:firstLine="720"/>
      </w:pPr>
    </w:p>
    <w:p w14:paraId="3A211A3A" w14:textId="3B392BF0" w:rsidR="00A20946" w:rsidRDefault="00A20946" w:rsidP="00A20946">
      <w:pPr>
        <w:ind w:left="2160" w:hanging="720"/>
      </w:pPr>
      <w:r>
        <w:t>a)</w:t>
      </w:r>
      <w:r>
        <w:tab/>
      </w:r>
      <w:r w:rsidR="005B0037">
        <w:t>Periodic o</w:t>
      </w:r>
      <w:r w:rsidRPr="00B2157B">
        <w:t>utreach events</w:t>
      </w:r>
      <w:r>
        <w:t xml:space="preserve"> </w:t>
      </w:r>
      <w:r w:rsidRPr="00B2157B">
        <w:t>for C-PACE stakeholders (i.e., contractors, building owners and capital providers) to realize new C-PACE projects and ensure that C-PACE stakeholders have relevant program information</w:t>
      </w:r>
      <w:r>
        <w:t>.</w:t>
      </w:r>
    </w:p>
    <w:p w14:paraId="22F7FBCA" w14:textId="77777777" w:rsidR="00A20946" w:rsidRDefault="00A20946" w:rsidP="00A20946">
      <w:pPr>
        <w:ind w:left="1080" w:firstLine="360"/>
      </w:pPr>
      <w:r>
        <w:t>b)</w:t>
      </w:r>
      <w:r>
        <w:tab/>
      </w:r>
      <w:r w:rsidRPr="00B2157B">
        <w:t xml:space="preserve">Maintaining C-PACE </w:t>
      </w:r>
      <w:r>
        <w:t>Area</w:t>
      </w:r>
      <w:r w:rsidRPr="00B2157B">
        <w:t xml:space="preserve"> templates, forms, and agreements</w:t>
      </w:r>
      <w:r>
        <w:t>.</w:t>
      </w:r>
    </w:p>
    <w:p w14:paraId="1E832A42" w14:textId="77777777" w:rsidR="00A20946" w:rsidRDefault="00A20946" w:rsidP="00A20946">
      <w:pPr>
        <w:ind w:left="1080" w:firstLine="360"/>
      </w:pPr>
      <w:r>
        <w:t>c)</w:t>
      </w:r>
      <w:r>
        <w:tab/>
      </w:r>
      <w:r w:rsidRPr="00B2157B">
        <w:t xml:space="preserve">Responding to </w:t>
      </w:r>
      <w:r>
        <w:t xml:space="preserve">inquiries about </w:t>
      </w:r>
      <w:r w:rsidRPr="00B2157B">
        <w:t xml:space="preserve">C-PACE </w:t>
      </w:r>
      <w:r>
        <w:t>Areas.</w:t>
      </w:r>
    </w:p>
    <w:p w14:paraId="28F8F075" w14:textId="77777777" w:rsidR="00A20946" w:rsidRDefault="00A20946" w:rsidP="00A20946">
      <w:pPr>
        <w:ind w:left="2160" w:hanging="720"/>
      </w:pPr>
      <w:r>
        <w:t>d)</w:t>
      </w:r>
      <w:r>
        <w:tab/>
      </w:r>
      <w:r w:rsidRPr="00B2157B">
        <w:t>Developing case studies and success stories of completed C-PACE projects.</w:t>
      </w:r>
    </w:p>
    <w:p w14:paraId="712D811B" w14:textId="1EEB918C" w:rsidR="00A20946" w:rsidRDefault="00A20946" w:rsidP="00A20946">
      <w:pPr>
        <w:ind w:left="2160" w:hanging="720"/>
      </w:pPr>
      <w:r>
        <w:t>e)</w:t>
      </w:r>
      <w:r>
        <w:tab/>
      </w:r>
      <w:r w:rsidRPr="00B2157B">
        <w:t xml:space="preserve">All </w:t>
      </w:r>
      <w:r>
        <w:t>Education and Outreach Services</w:t>
      </w:r>
      <w:r w:rsidRPr="00B2157B">
        <w:t xml:space="preserve"> shall be based on C-PACE best practices and be in accordance with Utah statute</w:t>
      </w:r>
      <w:r>
        <w:t>.</w:t>
      </w:r>
    </w:p>
    <w:sectPr w:rsidR="00A20946" w:rsidSect="008014C6">
      <w:footerReference w:type="default" r:id="rId7"/>
      <w:footerReference w:type="first" r:id="rId8"/>
      <w:endnotePr>
        <w:numFmt w:val="decimal"/>
      </w:endnotePr>
      <w:pgSz w:w="12240" w:h="15840"/>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AA21C" w14:textId="77777777" w:rsidR="00396C52" w:rsidRDefault="00396C52">
      <w:pPr>
        <w:spacing w:line="20" w:lineRule="exact"/>
      </w:pPr>
    </w:p>
  </w:endnote>
  <w:endnote w:type="continuationSeparator" w:id="0">
    <w:p w14:paraId="66021547" w14:textId="77777777" w:rsidR="00396C52" w:rsidRDefault="00396C52">
      <w:r>
        <w:t xml:space="preserve"> </w:t>
      </w:r>
    </w:p>
  </w:endnote>
  <w:endnote w:type="continuationNotice" w:id="1">
    <w:p w14:paraId="3B959C11" w14:textId="77777777" w:rsidR="00396C52" w:rsidRDefault="00396C5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E" w14:textId="77777777" w:rsidR="00040181" w:rsidRDefault="00040181">
    <w:pPr>
      <w:spacing w:before="140" w:line="100" w:lineRule="exact"/>
      <w:rPr>
        <w:sz w:val="10"/>
      </w:rPr>
    </w:pPr>
  </w:p>
  <w:p w14:paraId="1B113F7D" w14:textId="77777777" w:rsidR="00040181" w:rsidRDefault="00040181">
    <w:pPr>
      <w:suppressAutoHyphens/>
    </w:pPr>
  </w:p>
  <w:p w14:paraId="7FBD67EA" w14:textId="77777777" w:rsidR="00040181" w:rsidRDefault="00AF6E23">
    <w:r>
      <w:rPr>
        <w:noProof/>
      </w:rPr>
      <mc:AlternateContent>
        <mc:Choice Requires="wps">
          <w:drawing>
            <wp:anchor distT="0" distB="0" distL="114300" distR="114300" simplePos="0" relativeHeight="251657728" behindDoc="0" locked="0" layoutInCell="0" allowOverlap="1" wp14:anchorId="6B326487" wp14:editId="074779D2">
              <wp:simplePos x="0" y="0"/>
              <wp:positionH relativeFrom="page">
                <wp:posOffset>640080</wp:posOffset>
              </wp:positionH>
              <wp:positionV relativeFrom="paragraph">
                <wp:posOffset>152400</wp:posOffset>
              </wp:positionV>
              <wp:extent cx="6309360" cy="152400"/>
              <wp:effectExtent l="1905" t="0" r="381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93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C191A9F" w14:textId="77777777" w:rsidR="00040181" w:rsidRDefault="00040181">
                          <w:pPr>
                            <w:tabs>
                              <w:tab w:val="center" w:pos="4968"/>
                              <w:tab w:val="right" w:pos="9936"/>
                            </w:tabs>
                          </w:pPr>
                          <w:r>
                            <w:tab/>
                            <w:t xml:space="preserve">Page </w:t>
                          </w:r>
                          <w:r w:rsidR="002F16D7">
                            <w:rPr>
                              <w:noProof/>
                            </w:rPr>
                            <w:fldChar w:fldCharType="begin"/>
                          </w:r>
                          <w:r w:rsidR="002F16D7">
                            <w:rPr>
                              <w:noProof/>
                            </w:rPr>
                            <w:instrText>page \* arabic</w:instrText>
                          </w:r>
                          <w:r w:rsidR="002F16D7">
                            <w:rPr>
                              <w:noProof/>
                            </w:rPr>
                            <w:fldChar w:fldCharType="separate"/>
                          </w:r>
                          <w:r w:rsidR="000212BE">
                            <w:rPr>
                              <w:noProof/>
                            </w:rPr>
                            <w:t>2</w:t>
                          </w:r>
                          <w:r w:rsidR="002F16D7">
                            <w:rPr>
                              <w:noProof/>
                            </w:rPr>
                            <w:fldChar w:fldCharType="end"/>
                          </w:r>
                          <w:r>
                            <w:t xml:space="preserve"> of </w:t>
                          </w:r>
                          <w:r w:rsidR="002F16D7">
                            <w:rPr>
                              <w:noProof/>
                            </w:rPr>
                            <w:fldChar w:fldCharType="begin"/>
                          </w:r>
                          <w:r w:rsidR="002F16D7">
                            <w:rPr>
                              <w:noProof/>
                            </w:rPr>
                            <w:instrText xml:space="preserve"> NUMPAGES  \* MERGEFORMAT </w:instrText>
                          </w:r>
                          <w:r w:rsidR="002F16D7">
                            <w:rPr>
                              <w:noProof/>
                            </w:rPr>
                            <w:fldChar w:fldCharType="separate"/>
                          </w:r>
                          <w:r w:rsidR="000212BE">
                            <w:rPr>
                              <w:noProof/>
                            </w:rPr>
                            <w:t>2</w:t>
                          </w:r>
                          <w:r w:rsidR="002F16D7">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326487" id="Rectangle 1" o:spid="_x0000_s1026" style="position:absolute;margin-left:50.4pt;margin-top:12pt;width:496.8pt;height: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" o:allowincell="f" filled="f" stroked="f" strokeweight="0">
              <v:textbox inset="0,0,0,0">
                <w:txbxContent>
                  <w:p w14:paraId="5C191A9F" w14:textId="77777777" w:rsidR="00040181" w:rsidRDefault="00040181">
                    <w:pPr>
                      <w:tabs>
                        <w:tab w:val="center" w:pos="4968"/>
                        <w:tab w:val="right" w:pos="9936"/>
                      </w:tabs>
                    </w:pPr>
                    <w:r>
                      <w:tab/>
                      <w:t xml:space="preserve">Page </w:t>
                    </w:r>
                    <w:r w:rsidR="002F16D7">
                      <w:rPr>
                        <w:noProof/>
                      </w:rPr>
                      <w:fldChar w:fldCharType="begin"/>
                    </w:r>
                    <w:r w:rsidR="002F16D7">
                      <w:rPr>
                        <w:noProof/>
                      </w:rPr>
                      <w:instrText>page \* arabic</w:instrText>
                    </w:r>
                    <w:r w:rsidR="002F16D7">
                      <w:rPr>
                        <w:noProof/>
                      </w:rPr>
                      <w:fldChar w:fldCharType="separate"/>
                    </w:r>
                    <w:r w:rsidR="000212BE">
                      <w:rPr>
                        <w:noProof/>
                      </w:rPr>
                      <w:t>2</w:t>
                    </w:r>
                    <w:r w:rsidR="002F16D7">
                      <w:rPr>
                        <w:noProof/>
                      </w:rPr>
                      <w:fldChar w:fldCharType="end"/>
                    </w:r>
                    <w:r>
                      <w:t xml:space="preserve"> of </w:t>
                    </w:r>
                    <w:r w:rsidR="002F16D7">
                      <w:rPr>
                        <w:noProof/>
                      </w:rPr>
                      <w:fldChar w:fldCharType="begin"/>
                    </w:r>
                    <w:r w:rsidR="002F16D7">
                      <w:rPr>
                        <w:noProof/>
                      </w:rPr>
                      <w:instrText xml:space="preserve"> NUMPAGES  \* MERGEFORMAT </w:instrText>
                    </w:r>
                    <w:r w:rsidR="002F16D7">
                      <w:rPr>
                        <w:noProof/>
                      </w:rPr>
                      <w:fldChar w:fldCharType="separate"/>
                    </w:r>
                    <w:r w:rsidR="000212BE">
                      <w:rPr>
                        <w:noProof/>
                      </w:rPr>
                      <w:t>2</w:t>
                    </w:r>
                    <w:r w:rsidR="002F16D7">
                      <w:rPr>
                        <w:noProof/>
                      </w:rPr>
                      <w:fldChar w:fldCharType="end"/>
                    </w:r>
                  </w:p>
                </w:txbxContent>
              </v:textbox>
              <w10:wrap anchorx="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8599754"/>
      <w:docPartObj>
        <w:docPartGallery w:val="Page Numbers (Bottom of Page)"/>
        <w:docPartUnique/>
      </w:docPartObj>
    </w:sdtPr>
    <w:sdtEndPr>
      <w:rPr>
        <w:noProof/>
      </w:rPr>
    </w:sdtEndPr>
    <w:sdtContent>
      <w:p w14:paraId="7DADE4CE" w14:textId="249E9EDE" w:rsidR="00AC4F3B" w:rsidRDefault="00AC4F3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3C2A7D9" w14:textId="77777777" w:rsidR="00AC4F3B" w:rsidRDefault="00AC4F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3F86A" w14:textId="77777777" w:rsidR="00396C52" w:rsidRDefault="00396C52">
      <w:r>
        <w:separator/>
      </w:r>
    </w:p>
  </w:footnote>
  <w:footnote w:type="continuationSeparator" w:id="0">
    <w:p w14:paraId="324D07CB" w14:textId="77777777" w:rsidR="00396C52" w:rsidRDefault="00396C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E42AA"/>
    <w:multiLevelType w:val="hybridMultilevel"/>
    <w:tmpl w:val="52CE0B5E"/>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6842675"/>
    <w:multiLevelType w:val="multilevel"/>
    <w:tmpl w:val="16D89A1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Letter"/>
      <w:lvlText w:val="(%6)"/>
      <w:lvlJc w:val="left"/>
      <w:pPr>
        <w:tabs>
          <w:tab w:val="num" w:pos="2160"/>
        </w:tabs>
        <w:ind w:left="2160" w:firstLine="30609"/>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8F37B6E"/>
    <w:multiLevelType w:val="hybridMultilevel"/>
    <w:tmpl w:val="C18A47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AD5470"/>
    <w:multiLevelType w:val="hybridMultilevel"/>
    <w:tmpl w:val="30C2DD28"/>
    <w:lvl w:ilvl="0" w:tplc="72909C6A">
      <w:start w:val="1"/>
      <w:numFmt w:val="upperRoman"/>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66F80803"/>
    <w:multiLevelType w:val="hybridMultilevel"/>
    <w:tmpl w:val="0B2CD0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DB45F8"/>
    <w:multiLevelType w:val="hybridMultilevel"/>
    <w:tmpl w:val="755CA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6892307">
    <w:abstractNumId w:val="3"/>
  </w:num>
  <w:num w:numId="2" w16cid:durableId="650250958">
    <w:abstractNumId w:val="5"/>
  </w:num>
  <w:num w:numId="3" w16cid:durableId="568225976">
    <w:abstractNumId w:val="2"/>
  </w:num>
  <w:num w:numId="4" w16cid:durableId="326175592">
    <w:abstractNumId w:val="0"/>
  </w:num>
  <w:num w:numId="5" w16cid:durableId="1451322840">
    <w:abstractNumId w:val="4"/>
  </w:num>
  <w:num w:numId="6" w16cid:durableId="18114389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09"/>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46E"/>
    <w:rsid w:val="00013052"/>
    <w:rsid w:val="000212BE"/>
    <w:rsid w:val="00025B78"/>
    <w:rsid w:val="000348F1"/>
    <w:rsid w:val="00040181"/>
    <w:rsid w:val="0004605A"/>
    <w:rsid w:val="0004647C"/>
    <w:rsid w:val="000721AC"/>
    <w:rsid w:val="00082DAE"/>
    <w:rsid w:val="00085FB3"/>
    <w:rsid w:val="000C0B10"/>
    <w:rsid w:val="000D08D6"/>
    <w:rsid w:val="00120A82"/>
    <w:rsid w:val="001259AB"/>
    <w:rsid w:val="00135F80"/>
    <w:rsid w:val="001376B8"/>
    <w:rsid w:val="001412F7"/>
    <w:rsid w:val="00147850"/>
    <w:rsid w:val="00164623"/>
    <w:rsid w:val="00173618"/>
    <w:rsid w:val="0018091A"/>
    <w:rsid w:val="00183E57"/>
    <w:rsid w:val="00192521"/>
    <w:rsid w:val="001A13B3"/>
    <w:rsid w:val="001A3539"/>
    <w:rsid w:val="001A4872"/>
    <w:rsid w:val="001B6997"/>
    <w:rsid w:val="001E0EBB"/>
    <w:rsid w:val="001E2AE0"/>
    <w:rsid w:val="001E4615"/>
    <w:rsid w:val="001F12BE"/>
    <w:rsid w:val="002030A0"/>
    <w:rsid w:val="002217FC"/>
    <w:rsid w:val="002553D0"/>
    <w:rsid w:val="00267C2F"/>
    <w:rsid w:val="00290A5F"/>
    <w:rsid w:val="002B52B0"/>
    <w:rsid w:val="002C34DD"/>
    <w:rsid w:val="002C67BA"/>
    <w:rsid w:val="002E3D6E"/>
    <w:rsid w:val="002E7387"/>
    <w:rsid w:val="002F16D7"/>
    <w:rsid w:val="00301D0A"/>
    <w:rsid w:val="003062A4"/>
    <w:rsid w:val="00326C9F"/>
    <w:rsid w:val="003273EF"/>
    <w:rsid w:val="00332A90"/>
    <w:rsid w:val="00340322"/>
    <w:rsid w:val="0035063D"/>
    <w:rsid w:val="003642AE"/>
    <w:rsid w:val="00366C80"/>
    <w:rsid w:val="00371A13"/>
    <w:rsid w:val="00383D01"/>
    <w:rsid w:val="003856A9"/>
    <w:rsid w:val="00396C52"/>
    <w:rsid w:val="003A1FEB"/>
    <w:rsid w:val="003B530D"/>
    <w:rsid w:val="003B59AE"/>
    <w:rsid w:val="003D4366"/>
    <w:rsid w:val="00400ACC"/>
    <w:rsid w:val="00402C23"/>
    <w:rsid w:val="0043102D"/>
    <w:rsid w:val="00455490"/>
    <w:rsid w:val="0046398F"/>
    <w:rsid w:val="004859D6"/>
    <w:rsid w:val="0048697A"/>
    <w:rsid w:val="004D260D"/>
    <w:rsid w:val="004D65ED"/>
    <w:rsid w:val="004F12A6"/>
    <w:rsid w:val="0051054C"/>
    <w:rsid w:val="00513FB2"/>
    <w:rsid w:val="00514498"/>
    <w:rsid w:val="0051476A"/>
    <w:rsid w:val="00535984"/>
    <w:rsid w:val="00544352"/>
    <w:rsid w:val="00546E26"/>
    <w:rsid w:val="00551E42"/>
    <w:rsid w:val="00553685"/>
    <w:rsid w:val="00562BBB"/>
    <w:rsid w:val="0057598B"/>
    <w:rsid w:val="00576D3D"/>
    <w:rsid w:val="0058300E"/>
    <w:rsid w:val="00586B83"/>
    <w:rsid w:val="0059070E"/>
    <w:rsid w:val="00594F52"/>
    <w:rsid w:val="005A0F52"/>
    <w:rsid w:val="005B0037"/>
    <w:rsid w:val="005B2CC3"/>
    <w:rsid w:val="005C7C77"/>
    <w:rsid w:val="005F22F1"/>
    <w:rsid w:val="005F2F25"/>
    <w:rsid w:val="005F5054"/>
    <w:rsid w:val="006066DC"/>
    <w:rsid w:val="006246DE"/>
    <w:rsid w:val="00625FE1"/>
    <w:rsid w:val="0063436B"/>
    <w:rsid w:val="00640427"/>
    <w:rsid w:val="00643AEF"/>
    <w:rsid w:val="00645796"/>
    <w:rsid w:val="00671314"/>
    <w:rsid w:val="00672FD1"/>
    <w:rsid w:val="0067623B"/>
    <w:rsid w:val="006855E1"/>
    <w:rsid w:val="00690CB6"/>
    <w:rsid w:val="006A5134"/>
    <w:rsid w:val="006B3B3C"/>
    <w:rsid w:val="006C3385"/>
    <w:rsid w:val="006D5D39"/>
    <w:rsid w:val="006F01FE"/>
    <w:rsid w:val="006F0248"/>
    <w:rsid w:val="006F149C"/>
    <w:rsid w:val="006F1629"/>
    <w:rsid w:val="00706BA0"/>
    <w:rsid w:val="0071430A"/>
    <w:rsid w:val="00715BD0"/>
    <w:rsid w:val="00716F6E"/>
    <w:rsid w:val="00717D29"/>
    <w:rsid w:val="00726AFD"/>
    <w:rsid w:val="0073558A"/>
    <w:rsid w:val="00736475"/>
    <w:rsid w:val="00736B2A"/>
    <w:rsid w:val="00742C10"/>
    <w:rsid w:val="007474DF"/>
    <w:rsid w:val="00750E11"/>
    <w:rsid w:val="00777100"/>
    <w:rsid w:val="007866FB"/>
    <w:rsid w:val="0079666D"/>
    <w:rsid w:val="007A0603"/>
    <w:rsid w:val="007E5F06"/>
    <w:rsid w:val="007E650D"/>
    <w:rsid w:val="0080088E"/>
    <w:rsid w:val="008014C6"/>
    <w:rsid w:val="00806E48"/>
    <w:rsid w:val="00826D13"/>
    <w:rsid w:val="008836E5"/>
    <w:rsid w:val="008868A2"/>
    <w:rsid w:val="00893724"/>
    <w:rsid w:val="008C5129"/>
    <w:rsid w:val="008F1C7E"/>
    <w:rsid w:val="009131F1"/>
    <w:rsid w:val="00970F40"/>
    <w:rsid w:val="00972DDF"/>
    <w:rsid w:val="00974CD8"/>
    <w:rsid w:val="00975E73"/>
    <w:rsid w:val="009772C9"/>
    <w:rsid w:val="009A18E3"/>
    <w:rsid w:val="009A6C65"/>
    <w:rsid w:val="009D1313"/>
    <w:rsid w:val="009E3E20"/>
    <w:rsid w:val="009F7544"/>
    <w:rsid w:val="00A00151"/>
    <w:rsid w:val="00A17258"/>
    <w:rsid w:val="00A17EF8"/>
    <w:rsid w:val="00A20946"/>
    <w:rsid w:val="00A209BB"/>
    <w:rsid w:val="00A26C8B"/>
    <w:rsid w:val="00A516A0"/>
    <w:rsid w:val="00A56905"/>
    <w:rsid w:val="00A64185"/>
    <w:rsid w:val="00A858BC"/>
    <w:rsid w:val="00A970FF"/>
    <w:rsid w:val="00AB1BFC"/>
    <w:rsid w:val="00AB2658"/>
    <w:rsid w:val="00AC12B9"/>
    <w:rsid w:val="00AC4C3C"/>
    <w:rsid w:val="00AC4F3B"/>
    <w:rsid w:val="00AC66F0"/>
    <w:rsid w:val="00AD1D6D"/>
    <w:rsid w:val="00AD508A"/>
    <w:rsid w:val="00AD7450"/>
    <w:rsid w:val="00AE1BFA"/>
    <w:rsid w:val="00AF6E23"/>
    <w:rsid w:val="00B10A92"/>
    <w:rsid w:val="00B3326F"/>
    <w:rsid w:val="00B33A9B"/>
    <w:rsid w:val="00B4235A"/>
    <w:rsid w:val="00B46C85"/>
    <w:rsid w:val="00B829A1"/>
    <w:rsid w:val="00B8413D"/>
    <w:rsid w:val="00B92C04"/>
    <w:rsid w:val="00B93C1B"/>
    <w:rsid w:val="00BA63C3"/>
    <w:rsid w:val="00BC262C"/>
    <w:rsid w:val="00BC32DB"/>
    <w:rsid w:val="00BC56DB"/>
    <w:rsid w:val="00BC5ED7"/>
    <w:rsid w:val="00BD0700"/>
    <w:rsid w:val="00C010D8"/>
    <w:rsid w:val="00C034BF"/>
    <w:rsid w:val="00C07214"/>
    <w:rsid w:val="00C13D13"/>
    <w:rsid w:val="00C31205"/>
    <w:rsid w:val="00C332B7"/>
    <w:rsid w:val="00C35585"/>
    <w:rsid w:val="00C5486E"/>
    <w:rsid w:val="00C5569A"/>
    <w:rsid w:val="00C55FE9"/>
    <w:rsid w:val="00C57410"/>
    <w:rsid w:val="00C65314"/>
    <w:rsid w:val="00C7346E"/>
    <w:rsid w:val="00C9525A"/>
    <w:rsid w:val="00C97818"/>
    <w:rsid w:val="00CA1519"/>
    <w:rsid w:val="00CE7C92"/>
    <w:rsid w:val="00CF5FA3"/>
    <w:rsid w:val="00D04385"/>
    <w:rsid w:val="00D10561"/>
    <w:rsid w:val="00D30218"/>
    <w:rsid w:val="00D42094"/>
    <w:rsid w:val="00D631A8"/>
    <w:rsid w:val="00D70841"/>
    <w:rsid w:val="00D80585"/>
    <w:rsid w:val="00DB2E2F"/>
    <w:rsid w:val="00DB5797"/>
    <w:rsid w:val="00DC067B"/>
    <w:rsid w:val="00DC4CCA"/>
    <w:rsid w:val="00DD5D29"/>
    <w:rsid w:val="00DE2495"/>
    <w:rsid w:val="00DE63FB"/>
    <w:rsid w:val="00E01F9F"/>
    <w:rsid w:val="00E031B6"/>
    <w:rsid w:val="00E45D59"/>
    <w:rsid w:val="00E53562"/>
    <w:rsid w:val="00E5579D"/>
    <w:rsid w:val="00E7031B"/>
    <w:rsid w:val="00E7663F"/>
    <w:rsid w:val="00E94ED0"/>
    <w:rsid w:val="00EC5E3D"/>
    <w:rsid w:val="00EC6C8D"/>
    <w:rsid w:val="00ED33D0"/>
    <w:rsid w:val="00F13723"/>
    <w:rsid w:val="00F235EE"/>
    <w:rsid w:val="00F27CCB"/>
    <w:rsid w:val="00F37FA0"/>
    <w:rsid w:val="00F463B7"/>
    <w:rsid w:val="00F46966"/>
    <w:rsid w:val="00FB14B8"/>
    <w:rsid w:val="00FB2537"/>
    <w:rsid w:val="00FC092A"/>
    <w:rsid w:val="00FD1575"/>
    <w:rsid w:val="00FD1BB1"/>
    <w:rsid w:val="00FF6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594EE"/>
  <w15:docId w15:val="{9858B980-D9E3-4F96-9D6E-78E9FC673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73EF"/>
    <w:pPr>
      <w:widowControl w:val="0"/>
      <w:overflowPunct w:val="0"/>
      <w:autoSpaceDE w:val="0"/>
      <w:autoSpaceDN w:val="0"/>
      <w:adjustRightInd w:val="0"/>
      <w:textAlignment w:val="baseline"/>
    </w:pPr>
    <w:rPr>
      <w:sz w:val="24"/>
    </w:rPr>
  </w:style>
  <w:style w:type="paragraph" w:styleId="Heading1">
    <w:name w:val="heading 1"/>
    <w:basedOn w:val="Normal"/>
    <w:next w:val="Normal"/>
    <w:qFormat/>
    <w:rsid w:val="003273EF"/>
    <w:pPr>
      <w:keepNext/>
      <w:tabs>
        <w:tab w:val="center" w:pos="4968"/>
      </w:tabs>
      <w:suppressAutoHyphens/>
      <w:jc w:val="center"/>
      <w:outlineLvl w:val="0"/>
    </w:pPr>
    <w:rPr>
      <w:b/>
      <w:sz w:val="36"/>
    </w:rPr>
  </w:style>
  <w:style w:type="paragraph" w:styleId="Heading4">
    <w:name w:val="heading 4"/>
    <w:basedOn w:val="Normal"/>
    <w:next w:val="Normal"/>
    <w:link w:val="Heading4Char"/>
    <w:semiHidden/>
    <w:unhideWhenUsed/>
    <w:qFormat/>
    <w:rsid w:val="00CF5FA3"/>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nhideWhenUsed/>
    <w:qFormat/>
    <w:rsid w:val="00CF5FA3"/>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3273EF"/>
  </w:style>
  <w:style w:type="character" w:styleId="EndnoteReference">
    <w:name w:val="endnote reference"/>
    <w:basedOn w:val="DefaultParagraphFont"/>
    <w:semiHidden/>
    <w:rsid w:val="003273EF"/>
    <w:rPr>
      <w:vertAlign w:val="superscript"/>
    </w:rPr>
  </w:style>
  <w:style w:type="paragraph" w:styleId="FootnoteText">
    <w:name w:val="footnote text"/>
    <w:basedOn w:val="Normal"/>
    <w:semiHidden/>
    <w:rsid w:val="003273EF"/>
  </w:style>
  <w:style w:type="character" w:styleId="FootnoteReference">
    <w:name w:val="footnote reference"/>
    <w:basedOn w:val="DefaultParagraphFont"/>
    <w:semiHidden/>
    <w:rsid w:val="003273EF"/>
    <w:rPr>
      <w:vertAlign w:val="superscript"/>
    </w:rPr>
  </w:style>
  <w:style w:type="paragraph" w:styleId="TOC1">
    <w:name w:val="toc 1"/>
    <w:basedOn w:val="Normal"/>
    <w:next w:val="Normal"/>
    <w:semiHidden/>
    <w:rsid w:val="003273EF"/>
    <w:pPr>
      <w:tabs>
        <w:tab w:val="right" w:leader="dot" w:pos="9360"/>
      </w:tabs>
      <w:suppressAutoHyphens/>
      <w:spacing w:before="480"/>
      <w:ind w:left="720" w:right="720" w:hanging="720"/>
    </w:pPr>
  </w:style>
  <w:style w:type="paragraph" w:styleId="TOC2">
    <w:name w:val="toc 2"/>
    <w:basedOn w:val="Normal"/>
    <w:next w:val="Normal"/>
    <w:semiHidden/>
    <w:rsid w:val="003273EF"/>
    <w:pPr>
      <w:tabs>
        <w:tab w:val="right" w:leader="dot" w:pos="9360"/>
      </w:tabs>
      <w:suppressAutoHyphens/>
      <w:ind w:left="1440" w:right="720" w:hanging="720"/>
    </w:pPr>
  </w:style>
  <w:style w:type="paragraph" w:styleId="TOC3">
    <w:name w:val="toc 3"/>
    <w:basedOn w:val="Normal"/>
    <w:next w:val="Normal"/>
    <w:semiHidden/>
    <w:rsid w:val="003273EF"/>
    <w:pPr>
      <w:tabs>
        <w:tab w:val="right" w:leader="dot" w:pos="9360"/>
      </w:tabs>
      <w:suppressAutoHyphens/>
      <w:ind w:left="2160" w:right="720" w:hanging="720"/>
    </w:pPr>
  </w:style>
  <w:style w:type="paragraph" w:styleId="TOC4">
    <w:name w:val="toc 4"/>
    <w:basedOn w:val="Normal"/>
    <w:next w:val="Normal"/>
    <w:semiHidden/>
    <w:rsid w:val="003273EF"/>
    <w:pPr>
      <w:tabs>
        <w:tab w:val="right" w:leader="dot" w:pos="9360"/>
      </w:tabs>
      <w:suppressAutoHyphens/>
      <w:ind w:left="2880" w:right="720" w:hanging="720"/>
    </w:pPr>
  </w:style>
  <w:style w:type="paragraph" w:styleId="TOC5">
    <w:name w:val="toc 5"/>
    <w:basedOn w:val="Normal"/>
    <w:next w:val="Normal"/>
    <w:semiHidden/>
    <w:rsid w:val="003273EF"/>
    <w:pPr>
      <w:tabs>
        <w:tab w:val="right" w:leader="dot" w:pos="9360"/>
      </w:tabs>
      <w:suppressAutoHyphens/>
      <w:ind w:left="3600" w:right="720" w:hanging="720"/>
    </w:pPr>
  </w:style>
  <w:style w:type="paragraph" w:styleId="TOC6">
    <w:name w:val="toc 6"/>
    <w:basedOn w:val="Normal"/>
    <w:next w:val="Normal"/>
    <w:semiHidden/>
    <w:rsid w:val="003273EF"/>
    <w:pPr>
      <w:tabs>
        <w:tab w:val="right" w:pos="9360"/>
      </w:tabs>
      <w:suppressAutoHyphens/>
      <w:ind w:left="720" w:hanging="720"/>
    </w:pPr>
  </w:style>
  <w:style w:type="paragraph" w:styleId="TOC7">
    <w:name w:val="toc 7"/>
    <w:basedOn w:val="Normal"/>
    <w:next w:val="Normal"/>
    <w:semiHidden/>
    <w:rsid w:val="003273EF"/>
    <w:pPr>
      <w:suppressAutoHyphens/>
      <w:ind w:left="720" w:hanging="720"/>
    </w:pPr>
  </w:style>
  <w:style w:type="paragraph" w:styleId="TOC8">
    <w:name w:val="toc 8"/>
    <w:basedOn w:val="Normal"/>
    <w:next w:val="Normal"/>
    <w:semiHidden/>
    <w:rsid w:val="003273EF"/>
    <w:pPr>
      <w:tabs>
        <w:tab w:val="right" w:pos="9360"/>
      </w:tabs>
      <w:suppressAutoHyphens/>
      <w:ind w:left="720" w:hanging="720"/>
    </w:pPr>
  </w:style>
  <w:style w:type="paragraph" w:styleId="TOC9">
    <w:name w:val="toc 9"/>
    <w:basedOn w:val="Normal"/>
    <w:next w:val="Normal"/>
    <w:semiHidden/>
    <w:rsid w:val="003273EF"/>
    <w:pPr>
      <w:tabs>
        <w:tab w:val="right" w:leader="dot" w:pos="9360"/>
      </w:tabs>
      <w:suppressAutoHyphens/>
      <w:ind w:left="720" w:hanging="720"/>
    </w:pPr>
  </w:style>
  <w:style w:type="paragraph" w:styleId="Index1">
    <w:name w:val="index 1"/>
    <w:basedOn w:val="Normal"/>
    <w:next w:val="Normal"/>
    <w:semiHidden/>
    <w:rsid w:val="003273EF"/>
    <w:pPr>
      <w:tabs>
        <w:tab w:val="right" w:leader="dot" w:pos="9360"/>
      </w:tabs>
      <w:suppressAutoHyphens/>
      <w:ind w:left="1440" w:right="720" w:hanging="1440"/>
    </w:pPr>
  </w:style>
  <w:style w:type="paragraph" w:styleId="Index2">
    <w:name w:val="index 2"/>
    <w:basedOn w:val="Normal"/>
    <w:next w:val="Normal"/>
    <w:semiHidden/>
    <w:rsid w:val="003273EF"/>
    <w:pPr>
      <w:tabs>
        <w:tab w:val="right" w:leader="dot" w:pos="9360"/>
      </w:tabs>
      <w:suppressAutoHyphens/>
      <w:ind w:left="1440" w:right="720" w:hanging="720"/>
    </w:pPr>
  </w:style>
  <w:style w:type="paragraph" w:styleId="TOAHeading">
    <w:name w:val="toa heading"/>
    <w:basedOn w:val="Normal"/>
    <w:next w:val="Normal"/>
    <w:semiHidden/>
    <w:rsid w:val="003273EF"/>
    <w:pPr>
      <w:tabs>
        <w:tab w:val="right" w:pos="9360"/>
      </w:tabs>
      <w:suppressAutoHyphens/>
    </w:pPr>
  </w:style>
  <w:style w:type="paragraph" w:styleId="Caption">
    <w:name w:val="caption"/>
    <w:basedOn w:val="Normal"/>
    <w:next w:val="Normal"/>
    <w:qFormat/>
    <w:rsid w:val="003273EF"/>
  </w:style>
  <w:style w:type="character" w:customStyle="1" w:styleId="EquationCaption">
    <w:name w:val="_Equation Caption"/>
    <w:rsid w:val="003273EF"/>
  </w:style>
  <w:style w:type="paragraph" w:styleId="Header">
    <w:name w:val="header"/>
    <w:basedOn w:val="Normal"/>
    <w:link w:val="HeaderChar"/>
    <w:rsid w:val="003273EF"/>
    <w:pPr>
      <w:tabs>
        <w:tab w:val="center" w:pos="4320"/>
        <w:tab w:val="right" w:pos="8640"/>
      </w:tabs>
    </w:pPr>
  </w:style>
  <w:style w:type="paragraph" w:styleId="Footer">
    <w:name w:val="footer"/>
    <w:basedOn w:val="Normal"/>
    <w:link w:val="FooterChar"/>
    <w:uiPriority w:val="99"/>
    <w:rsid w:val="003273EF"/>
    <w:pPr>
      <w:tabs>
        <w:tab w:val="center" w:pos="4320"/>
        <w:tab w:val="right" w:pos="8640"/>
      </w:tabs>
    </w:pPr>
  </w:style>
  <w:style w:type="paragraph" w:styleId="BodyText2">
    <w:name w:val="Body Text 2"/>
    <w:basedOn w:val="Normal"/>
    <w:rsid w:val="003273EF"/>
    <w:pPr>
      <w:ind w:firstLine="2160"/>
    </w:pPr>
  </w:style>
  <w:style w:type="paragraph" w:styleId="BalloonText">
    <w:name w:val="Balloon Text"/>
    <w:basedOn w:val="Normal"/>
    <w:semiHidden/>
    <w:rsid w:val="00974CD8"/>
    <w:rPr>
      <w:rFonts w:ascii="Tahoma" w:hAnsi="Tahoma" w:cs="Tahoma"/>
      <w:sz w:val="16"/>
      <w:szCs w:val="16"/>
    </w:rPr>
  </w:style>
  <w:style w:type="table" w:styleId="TableGrid">
    <w:name w:val="Table Grid"/>
    <w:basedOn w:val="TableNormal"/>
    <w:uiPriority w:val="59"/>
    <w:rsid w:val="00DB5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CF5FA3"/>
    <w:rPr>
      <w:rFonts w:asciiTheme="majorHAnsi" w:eastAsiaTheme="majorEastAsia" w:hAnsiTheme="majorHAnsi" w:cstheme="majorBidi"/>
      <w:i/>
      <w:iCs/>
      <w:color w:val="365F91" w:themeColor="accent1" w:themeShade="BF"/>
      <w:sz w:val="24"/>
    </w:rPr>
  </w:style>
  <w:style w:type="character" w:customStyle="1" w:styleId="Heading6Char">
    <w:name w:val="Heading 6 Char"/>
    <w:basedOn w:val="DefaultParagraphFont"/>
    <w:link w:val="Heading6"/>
    <w:rsid w:val="00CF5FA3"/>
    <w:rPr>
      <w:rFonts w:asciiTheme="majorHAnsi" w:eastAsiaTheme="majorEastAsia" w:hAnsiTheme="majorHAnsi" w:cstheme="majorBidi"/>
      <w:color w:val="243F60" w:themeColor="accent1" w:themeShade="7F"/>
      <w:sz w:val="24"/>
    </w:rPr>
  </w:style>
  <w:style w:type="paragraph" w:styleId="BodyText">
    <w:name w:val="Body Text"/>
    <w:basedOn w:val="Normal"/>
    <w:link w:val="BodyTextChar"/>
    <w:semiHidden/>
    <w:unhideWhenUsed/>
    <w:rsid w:val="00CF5FA3"/>
    <w:pPr>
      <w:spacing w:after="120"/>
    </w:pPr>
  </w:style>
  <w:style w:type="character" w:customStyle="1" w:styleId="BodyTextChar">
    <w:name w:val="Body Text Char"/>
    <w:basedOn w:val="DefaultParagraphFont"/>
    <w:link w:val="BodyText"/>
    <w:semiHidden/>
    <w:rsid w:val="00CF5FA3"/>
    <w:rPr>
      <w:sz w:val="24"/>
    </w:rPr>
  </w:style>
  <w:style w:type="paragraph" w:styleId="BodyTextIndent">
    <w:name w:val="Body Text Indent"/>
    <w:basedOn w:val="Normal"/>
    <w:link w:val="BodyTextIndentChar"/>
    <w:semiHidden/>
    <w:unhideWhenUsed/>
    <w:rsid w:val="00CF5FA3"/>
    <w:pPr>
      <w:spacing w:after="120"/>
      <w:ind w:left="360"/>
    </w:pPr>
  </w:style>
  <w:style w:type="character" w:customStyle="1" w:styleId="BodyTextIndentChar">
    <w:name w:val="Body Text Indent Char"/>
    <w:basedOn w:val="DefaultParagraphFont"/>
    <w:link w:val="BodyTextIndent"/>
    <w:semiHidden/>
    <w:rsid w:val="00CF5FA3"/>
    <w:rPr>
      <w:sz w:val="24"/>
    </w:rPr>
  </w:style>
  <w:style w:type="character" w:styleId="PageNumber">
    <w:name w:val="page number"/>
    <w:basedOn w:val="DefaultParagraphFont"/>
    <w:semiHidden/>
    <w:rsid w:val="00CF5FA3"/>
  </w:style>
  <w:style w:type="paragraph" w:styleId="ListParagraph">
    <w:name w:val="List Paragraph"/>
    <w:basedOn w:val="Normal"/>
    <w:uiPriority w:val="34"/>
    <w:qFormat/>
    <w:rsid w:val="00E031B6"/>
    <w:pPr>
      <w:ind w:left="720"/>
      <w:contextualSpacing/>
    </w:pPr>
  </w:style>
  <w:style w:type="character" w:styleId="CommentReference">
    <w:name w:val="annotation reference"/>
    <w:uiPriority w:val="99"/>
    <w:semiHidden/>
    <w:unhideWhenUsed/>
    <w:rsid w:val="00455490"/>
    <w:rPr>
      <w:sz w:val="16"/>
      <w:szCs w:val="16"/>
    </w:rPr>
  </w:style>
  <w:style w:type="paragraph" w:styleId="CommentText">
    <w:name w:val="annotation text"/>
    <w:basedOn w:val="Normal"/>
    <w:link w:val="CommentTextChar"/>
    <w:uiPriority w:val="99"/>
    <w:semiHidden/>
    <w:unhideWhenUsed/>
    <w:rsid w:val="00455490"/>
    <w:pPr>
      <w:widowControl/>
      <w:overflowPunct/>
      <w:autoSpaceDE/>
      <w:autoSpaceDN/>
      <w:adjustRightInd/>
      <w:textAlignment w:val="auto"/>
    </w:pPr>
    <w:rPr>
      <w:sz w:val="20"/>
    </w:rPr>
  </w:style>
  <w:style w:type="character" w:customStyle="1" w:styleId="CommentTextChar">
    <w:name w:val="Comment Text Char"/>
    <w:basedOn w:val="DefaultParagraphFont"/>
    <w:link w:val="CommentText"/>
    <w:uiPriority w:val="99"/>
    <w:semiHidden/>
    <w:rsid w:val="00455490"/>
  </w:style>
  <w:style w:type="character" w:customStyle="1" w:styleId="HeaderChar">
    <w:name w:val="Header Char"/>
    <w:basedOn w:val="DefaultParagraphFont"/>
    <w:link w:val="Header"/>
    <w:rsid w:val="00A20946"/>
    <w:rPr>
      <w:sz w:val="24"/>
    </w:rPr>
  </w:style>
  <w:style w:type="character" w:customStyle="1" w:styleId="FooterChar">
    <w:name w:val="Footer Char"/>
    <w:basedOn w:val="DefaultParagraphFont"/>
    <w:link w:val="Footer"/>
    <w:uiPriority w:val="99"/>
    <w:rsid w:val="00AC4F3B"/>
    <w:rPr>
      <w:sz w:val="24"/>
    </w:rPr>
  </w:style>
  <w:style w:type="paragraph" w:styleId="CommentSubject">
    <w:name w:val="annotation subject"/>
    <w:basedOn w:val="CommentText"/>
    <w:next w:val="CommentText"/>
    <w:link w:val="CommentSubjectChar"/>
    <w:semiHidden/>
    <w:unhideWhenUsed/>
    <w:rsid w:val="00CE7C92"/>
    <w:pPr>
      <w:widowControl w:val="0"/>
      <w:overflowPunct w:val="0"/>
      <w:autoSpaceDE w:val="0"/>
      <w:autoSpaceDN w:val="0"/>
      <w:adjustRightInd w:val="0"/>
      <w:textAlignment w:val="baseline"/>
    </w:pPr>
    <w:rPr>
      <w:b/>
      <w:bCs/>
    </w:rPr>
  </w:style>
  <w:style w:type="character" w:customStyle="1" w:styleId="CommentSubjectChar">
    <w:name w:val="Comment Subject Char"/>
    <w:basedOn w:val="CommentTextChar"/>
    <w:link w:val="CommentSubject"/>
    <w:semiHidden/>
    <w:rsid w:val="00CE7C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2324</Words>
  <Characters>13252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REVISED 12/14/94</vt:lpstr>
    </vt:vector>
  </TitlesOfParts>
  <Company>Salt Lake City Corporation</Company>
  <LinksUpToDate>false</LinksUpToDate>
  <CharactersWithSpaces>15545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12/14/94</dc:title>
  <dc:creator>Dave Secrist;nackos</dc:creator>
  <cp:lastModifiedBy>Theddi Chappell</cp:lastModifiedBy>
  <cp:revision>2</cp:revision>
  <cp:lastPrinted>2021-11-22T21:14:00Z</cp:lastPrinted>
  <dcterms:created xsi:type="dcterms:W3CDTF">2025-01-30T23:36:00Z</dcterms:created>
  <dcterms:modified xsi:type="dcterms:W3CDTF">2025-01-30T23:36:00Z</dcterms:modified>
</cp:coreProperties>
</file>