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41742" w14:textId="4FE28EB0" w:rsidR="008E3C5A" w:rsidRDefault="008E3C5A" w:rsidP="008E3C5A">
      <w:pPr>
        <w:pStyle w:val="BoldCenter24pt"/>
      </w:pPr>
      <w:bookmarkStart w:id="0" w:name="_Hlk136360398"/>
      <w:bookmarkStart w:id="1" w:name="_Hlk164248363"/>
      <w:r w:rsidRPr="0096049E">
        <w:t>BOND PURCHASE AGREEMENT</w:t>
      </w:r>
    </w:p>
    <w:p w14:paraId="2FCAE6D4" w14:textId="77777777" w:rsidR="00FF4EB7" w:rsidRPr="00FF4EB7" w:rsidRDefault="00FF4EB7" w:rsidP="00FF4EB7">
      <w:pPr>
        <w:jc w:val="center"/>
        <w:rPr>
          <w:b/>
          <w:bCs/>
        </w:rPr>
      </w:pPr>
      <w:r w:rsidRPr="00FF4EB7">
        <w:rPr>
          <w:b/>
          <w:bCs/>
        </w:rPr>
        <w:t>GATEWAY PUBLIC INFRASTRUCTURE DISTRICT NO. 1</w:t>
      </w:r>
    </w:p>
    <w:p w14:paraId="16060CF0" w14:textId="77777777" w:rsidR="00FF4EB7" w:rsidRPr="00FF4EB7" w:rsidRDefault="00FF4EB7" w:rsidP="00FF4EB7">
      <w:pPr>
        <w:jc w:val="center"/>
        <w:rPr>
          <w:b/>
          <w:bCs/>
        </w:rPr>
      </w:pPr>
      <w:r w:rsidRPr="00FF4EB7">
        <w:rPr>
          <w:b/>
          <w:bCs/>
        </w:rPr>
        <w:t>CITY OF SYRACUSE, UTAH</w:t>
      </w:r>
    </w:p>
    <w:p w14:paraId="012B1654" w14:textId="62D3B031" w:rsidR="00FF4EB7" w:rsidRPr="00FF4EB7" w:rsidRDefault="00FF4EB7" w:rsidP="00FF4EB7">
      <w:pPr>
        <w:jc w:val="center"/>
        <w:rPr>
          <w:b/>
          <w:bCs/>
        </w:rPr>
      </w:pPr>
      <w:r w:rsidRPr="00FF4EB7">
        <w:rPr>
          <w:b/>
          <w:bCs/>
        </w:rPr>
        <w:t>TAX INCREMENT REVENUE CONVERTIBLE CAPITAL APPRECIATION BONDS,</w:t>
      </w:r>
    </w:p>
    <w:p w14:paraId="6D043E66" w14:textId="77777777" w:rsidR="00FF4EB7" w:rsidRPr="00FF4EB7" w:rsidRDefault="00FF4EB7" w:rsidP="00FF4EB7">
      <w:pPr>
        <w:jc w:val="center"/>
        <w:rPr>
          <w:b/>
          <w:bCs/>
        </w:rPr>
      </w:pPr>
      <w:r w:rsidRPr="00FF4EB7">
        <w:rPr>
          <w:b/>
          <w:bCs/>
        </w:rPr>
        <w:t>SERIES 2025</w:t>
      </w:r>
    </w:p>
    <w:p w14:paraId="51867F35" w14:textId="77777777" w:rsidR="00FF4EB7" w:rsidRPr="00FF4EB7" w:rsidRDefault="00FF4EB7" w:rsidP="00FF4EB7">
      <w:pPr>
        <w:pStyle w:val="BodyText"/>
        <w:jc w:val="center"/>
      </w:pPr>
    </w:p>
    <w:bookmarkEnd w:id="0"/>
    <w:p w14:paraId="6DC8EB56" w14:textId="25A956EE" w:rsidR="008E3C5A" w:rsidRPr="0096049E" w:rsidRDefault="00FF4EB7" w:rsidP="006A38A1">
      <w:pPr>
        <w:pStyle w:val="CenteredAllCaps"/>
        <w:spacing w:after="720"/>
      </w:pPr>
      <w:r>
        <w:rPr>
          <w:caps w:val="0"/>
        </w:rPr>
        <w:t>[Sale Date, 2025]</w:t>
      </w:r>
    </w:p>
    <w:p w14:paraId="6EC3AE7F" w14:textId="77777777" w:rsidR="006A38A1" w:rsidRPr="0096049E" w:rsidRDefault="008E3C5A" w:rsidP="006A38A1">
      <w:pPr>
        <w:pStyle w:val="BodyTextContinued"/>
        <w:spacing w:after="0"/>
        <w:jc w:val="left"/>
      </w:pPr>
      <w:r w:rsidRPr="0096049E">
        <w:t>Board of Trustees</w:t>
      </w:r>
    </w:p>
    <w:p w14:paraId="4FF92200" w14:textId="6DC788FB" w:rsidR="008E3C5A" w:rsidRPr="0096049E" w:rsidRDefault="00FF4EB7" w:rsidP="006A38A1">
      <w:pPr>
        <w:pStyle w:val="BodyTextContinued"/>
        <w:spacing w:after="600"/>
        <w:jc w:val="left"/>
      </w:pPr>
      <w:r>
        <w:t>Gateway Public Infrastructure District No. 1</w:t>
      </w:r>
    </w:p>
    <w:p w14:paraId="239A393C" w14:textId="77777777" w:rsidR="008E3C5A" w:rsidRPr="0096049E" w:rsidRDefault="008E3C5A" w:rsidP="008E3C5A">
      <w:pPr>
        <w:pStyle w:val="BodyTextContinued"/>
      </w:pPr>
      <w:r w:rsidRPr="0096049E">
        <w:t>Ladies and Gentlemen:</w:t>
      </w:r>
    </w:p>
    <w:p w14:paraId="6E928777" w14:textId="6C447EBE" w:rsidR="008E3C5A" w:rsidRPr="0096049E" w:rsidRDefault="00BA2EDF" w:rsidP="008E3C5A">
      <w:pPr>
        <w:pStyle w:val="BodyText"/>
      </w:pPr>
      <w:r w:rsidRPr="0096049E">
        <w:t>Piper Sandler</w:t>
      </w:r>
      <w:r w:rsidR="008E3C5A" w:rsidRPr="0096049E">
        <w:t xml:space="preserve"> &amp; Co. (the “Underwriter”), as underwriter of </w:t>
      </w:r>
      <w:r w:rsidR="00FF4EB7">
        <w:t>Gateway Public Infrastructure District No. 1</w:t>
      </w:r>
      <w:r w:rsidR="008E3C5A" w:rsidRPr="0096049E">
        <w:t>, in</w:t>
      </w:r>
      <w:r w:rsidR="00FF4EB7">
        <w:t xml:space="preserve"> the</w:t>
      </w:r>
      <w:r w:rsidR="008E3C5A" w:rsidRPr="0096049E">
        <w:t xml:space="preserve"> </w:t>
      </w:r>
      <w:r w:rsidR="00FF4EB7">
        <w:t>City of Syracuse</w:t>
      </w:r>
      <w:r w:rsidR="008E3C5A" w:rsidRPr="0096049E">
        <w:t xml:space="preserve">, Utah, </w:t>
      </w:r>
      <w:r w:rsidR="0096049E" w:rsidRPr="0096049E">
        <w:t>Limited Tax General Obligation Bonds, Series 20</w:t>
      </w:r>
      <w:r w:rsidR="00FF4EB7">
        <w:t>25</w:t>
      </w:r>
      <w:r w:rsidR="008E3C5A" w:rsidRPr="0096049E">
        <w:t xml:space="preserve"> (the “Bonds”) to be issued by the </w:t>
      </w:r>
      <w:r w:rsidR="00FF4EB7">
        <w:t>Gateway Public Infrastructure District No. 1</w:t>
      </w:r>
      <w:r w:rsidR="008E3C5A" w:rsidRPr="0096049E">
        <w:t>, in</w:t>
      </w:r>
      <w:r w:rsidRPr="0096049E">
        <w:t xml:space="preserve"> </w:t>
      </w:r>
      <w:r w:rsidR="008E3C5A" w:rsidRPr="0096049E">
        <w:t xml:space="preserve"> </w:t>
      </w:r>
      <w:r w:rsidR="00FF4EB7">
        <w:t>City of Syracuse</w:t>
      </w:r>
      <w:r w:rsidR="008E3C5A" w:rsidRPr="0096049E">
        <w:t>, Utah (the “District”) in the aggregate principal amount of $</w:t>
      </w:r>
      <w:r w:rsidRPr="0096049E">
        <w:t>[</w:t>
      </w:r>
      <w:r w:rsidR="00FF4EB7">
        <w:t>Series 2025 Bonds</w:t>
      </w:r>
      <w:r w:rsidR="0096049E" w:rsidRPr="0096049E">
        <w:t xml:space="preserve"> Par</w:t>
      </w:r>
      <w:r w:rsidRPr="0096049E">
        <w:t>]</w:t>
      </w:r>
      <w:r w:rsidR="008E3C5A" w:rsidRPr="0096049E">
        <w:t xml:space="preserve">, hereby offers to enter into this Bond Purchase Agreement (the “Purchase Agreement”) with you, the District, and upon your acceptance of this offer, this Purchase Agreement will be binding upon you and upon the Underwriter.  This offer is made subject to your acceptance of this Purchase Agreement on or before 10:00 p.m., Salt Lake City Time, </w:t>
      </w:r>
      <w:r w:rsidR="00FF4EB7">
        <w:t>[Sale Date, 2025]</w:t>
      </w:r>
      <w:r w:rsidR="008E3C5A" w:rsidRPr="0096049E">
        <w:t>.  The Underwriter and the District are entering into this Purchase Agreement in connection with the issuance of the Bonds.</w:t>
      </w:r>
    </w:p>
    <w:p w14:paraId="0663C3D0" w14:textId="69932D1D" w:rsidR="008E3C5A" w:rsidRPr="00394B85" w:rsidRDefault="008E3C5A" w:rsidP="008E3C5A">
      <w:pPr>
        <w:pStyle w:val="BodyText"/>
      </w:pPr>
      <w:r w:rsidRPr="00394B85">
        <w:t>The term “</w:t>
      </w:r>
      <w:r w:rsidR="0059366A">
        <w:t>Official Statement</w:t>
      </w:r>
      <w:r w:rsidRPr="00394B85">
        <w:t xml:space="preserve">” means the offering memorandum, offering circular, prospectus, or other similar document, including any addendum thereto, authorized by the District as the official sales document(s) to be used by the Underwriter to offer the Bonds to others.  The term “Preliminary </w:t>
      </w:r>
      <w:r w:rsidR="0059366A">
        <w:t>Official Statement</w:t>
      </w:r>
      <w:r w:rsidRPr="00394B85">
        <w:t xml:space="preserve">” means the Preliminary </w:t>
      </w:r>
      <w:r w:rsidR="0059366A">
        <w:t>Official Statement</w:t>
      </w:r>
      <w:r w:rsidRPr="00394B85">
        <w:t xml:space="preserve"> dated </w:t>
      </w:r>
      <w:r w:rsidR="00FF4EB7">
        <w:t>[Sale Date, 2025]</w:t>
      </w:r>
      <w:r w:rsidRPr="00394B85">
        <w:t>.</w:t>
      </w:r>
    </w:p>
    <w:p w14:paraId="3C5BC579" w14:textId="21538818" w:rsidR="008E3C5A" w:rsidRPr="00803E73" w:rsidRDefault="008E3C5A" w:rsidP="008E3C5A">
      <w:pPr>
        <w:pStyle w:val="BodyText"/>
      </w:pPr>
      <w:r w:rsidRPr="00803E73">
        <w:t xml:space="preserve">The issuance of the Bonds was approved by resolution adopted by the District’s Board of Trustees (the “Board”) on </w:t>
      </w:r>
      <w:r w:rsidR="00FF4EB7">
        <w:t>[________, 2025]</w:t>
      </w:r>
      <w:r w:rsidRPr="00803E73">
        <w:t xml:space="preserve"> (the “Bond Resolution”), and </w:t>
      </w:r>
      <w:r w:rsidR="009C4B66">
        <w:t>the Bonds</w:t>
      </w:r>
      <w:r w:rsidRPr="00803E73">
        <w:t xml:space="preserve"> are being issued pursuant to </w:t>
      </w:r>
      <w:r w:rsidR="000E78E9" w:rsidRPr="00803E73">
        <w:t>an</w:t>
      </w:r>
      <w:r w:rsidRPr="00803E73">
        <w:t xml:space="preserve"> Indenture of Trust, to be dated as of </w:t>
      </w:r>
      <w:r w:rsidR="00BA2EDF" w:rsidRPr="00803E73">
        <w:t>[</w:t>
      </w:r>
      <w:r w:rsidR="00FF4EB7">
        <w:t>______ 1</w:t>
      </w:r>
      <w:r w:rsidR="00BA2EDF" w:rsidRPr="00803E73">
        <w:t>]</w:t>
      </w:r>
      <w:r w:rsidRPr="00803E73">
        <w:t xml:space="preserve">, </w:t>
      </w:r>
      <w:r w:rsidR="00FF4EB7">
        <w:t>2025</w:t>
      </w:r>
      <w:r w:rsidRPr="00803E73">
        <w:t xml:space="preserve"> (the “</w:t>
      </w:r>
      <w:r w:rsidR="00FF4EB7">
        <w:t>Indenture</w:t>
      </w:r>
      <w:r w:rsidRPr="00803E73">
        <w:t xml:space="preserve">”) by and between the District and UMB Bank, </w:t>
      </w:r>
      <w:proofErr w:type="spellStart"/>
      <w:r w:rsidRPr="00803E73">
        <w:t>n.a.</w:t>
      </w:r>
      <w:proofErr w:type="spellEnd"/>
      <w:r w:rsidRPr="00803E73">
        <w:t xml:space="preserve">, as trustee (the “Trustee”).  Unless otherwise specified, capitalized terms used and not otherwise defined herein shall have the respective meanings assigned in the </w:t>
      </w:r>
      <w:r w:rsidR="0059366A">
        <w:t>Official Statement</w:t>
      </w:r>
      <w:r w:rsidRPr="00803E73">
        <w:t>.</w:t>
      </w:r>
    </w:p>
    <w:p w14:paraId="27B394AA" w14:textId="394BB520" w:rsidR="008E3C5A" w:rsidRPr="004F4096" w:rsidRDefault="008E3C5A" w:rsidP="008E3C5A">
      <w:pPr>
        <w:pStyle w:val="BodyText"/>
      </w:pPr>
      <w:r w:rsidRPr="004F4096">
        <w:t>The Underwriter is obligated under Rule</w:t>
      </w:r>
      <w:r w:rsidR="006D70FB" w:rsidRPr="004F4096">
        <w:t xml:space="preserve"> </w:t>
      </w:r>
      <w:r w:rsidRPr="004F4096">
        <w:t>G-23 of the Municipal Securities Rulemaking Board (the “MSRB”) to disclose to you the following information, which you acknowledge and agree to by signing this Purchase Agreement:</w:t>
      </w:r>
    </w:p>
    <w:p w14:paraId="2F5B1234" w14:textId="77777777" w:rsidR="008E3C5A" w:rsidRPr="004F4096" w:rsidRDefault="008E3C5A" w:rsidP="008E3C5A">
      <w:pPr>
        <w:pStyle w:val="TabbedL2"/>
      </w:pPr>
      <w:r w:rsidRPr="004F4096">
        <w:t>The bond purchase contemplated by this Purchase Agreement will be an arm’s length, commercial transaction between the District and the Underwriter.</w:t>
      </w:r>
    </w:p>
    <w:p w14:paraId="53D62390" w14:textId="77777777" w:rsidR="008E3C5A" w:rsidRPr="004F4096" w:rsidRDefault="008E3C5A" w:rsidP="008E3C5A">
      <w:pPr>
        <w:pStyle w:val="TabbedL2"/>
      </w:pPr>
      <w:r w:rsidRPr="004F4096">
        <w:lastRenderedPageBreak/>
        <w:t>The Underwriter is not acting as a municipal advisor, financial advisor or fiduciary with respect to the District.</w:t>
      </w:r>
    </w:p>
    <w:p w14:paraId="591F40E0" w14:textId="77777777" w:rsidR="008E3C5A" w:rsidRPr="004F4096" w:rsidRDefault="008E3C5A" w:rsidP="008E3C5A">
      <w:pPr>
        <w:pStyle w:val="TabbedL2"/>
      </w:pPr>
      <w:r w:rsidRPr="004F4096">
        <w:t>The Underwriter has not assumed any fiduciary responsibility to the District with respect to the underwriting of the Bonds, and the District has consulted and will continue to consult with its own legal, accounting, tax, financial and other advisors, as applicable, to the extent it deems appropriate.</w:t>
      </w:r>
    </w:p>
    <w:p w14:paraId="1F08AAFE" w14:textId="680817D2" w:rsidR="008E3C5A" w:rsidRPr="004F4096" w:rsidRDefault="008E3C5A" w:rsidP="008E3C5A">
      <w:pPr>
        <w:pStyle w:val="BodyText"/>
      </w:pPr>
      <w:r w:rsidRPr="004F4096">
        <w:t>In addition, the District acknowledges that MSRB Rule</w:t>
      </w:r>
      <w:r w:rsidR="006A38A1" w:rsidRPr="004F4096">
        <w:t xml:space="preserve"> </w:t>
      </w:r>
      <w:r w:rsidRPr="004F4096">
        <w:t>G-17 requires the Underwriter to deal fairly at all times with both municipal issuers and investors, while recognizing that the Underwriter has financial and other interests that differ from the interests of the District.  The Underwriter hereby discloses to the District that the Underwriter is not required by federal law to act in the District’s best interests without regard to the Underwriter’s own financial or other interests.  The Underwriter does have a duty to purchase securities from the District at a fair and reasonable price, but the Underwriter must balance that duty with its duty to sell the Bonds to investors at prices that are also fair and reasonable.</w:t>
      </w:r>
    </w:p>
    <w:p w14:paraId="2A948F0B" w14:textId="77777777" w:rsidR="008E3C5A" w:rsidRPr="004F4096" w:rsidRDefault="008E3C5A" w:rsidP="008E3C5A">
      <w:pPr>
        <w:pStyle w:val="TabbedL1"/>
        <w:keepNext/>
        <w:numPr>
          <w:ilvl w:val="0"/>
          <w:numId w:val="20"/>
        </w:numPr>
      </w:pPr>
      <w:r w:rsidRPr="004F4096">
        <w:rPr>
          <w:b/>
        </w:rPr>
        <w:t xml:space="preserve">  Purchase and Sale</w:t>
      </w:r>
      <w:r w:rsidRPr="004F4096">
        <w:t>.</w:t>
      </w:r>
    </w:p>
    <w:p w14:paraId="20405863" w14:textId="192EFBA1" w:rsidR="008E3C5A" w:rsidRPr="004F4096" w:rsidRDefault="008E3C5A" w:rsidP="008E3C5A">
      <w:pPr>
        <w:pStyle w:val="TabbedL2"/>
      </w:pPr>
      <w:r w:rsidRPr="004F4096">
        <w:t xml:space="preserve">Upon the terms and conditions and in reliance upon the representations, warranties and covenants herein, the Underwriter hereby agrees to purchase from the District, and the District hereby agrees to sell to the Underwriter, all (but not less than all) of the Bonds at the purchase price of </w:t>
      </w:r>
      <w:r w:rsidR="001E15C9" w:rsidRPr="004F4096">
        <w:t>$</w:t>
      </w:r>
      <w:r w:rsidR="004D4189" w:rsidRPr="004F4096">
        <w:t>________</w:t>
      </w:r>
      <w:r w:rsidRPr="004F4096">
        <w:t xml:space="preserve"> (the “Purchase Price”), representing (i) </w:t>
      </w:r>
      <w:bookmarkStart w:id="2" w:name="_Hlk130815321"/>
      <w:r w:rsidRPr="004F4096">
        <w:t xml:space="preserve">the par amount of </w:t>
      </w:r>
      <w:r w:rsidR="009C4B66">
        <w:t>the Bonds</w:t>
      </w:r>
      <w:r w:rsidRPr="004F4096">
        <w:t xml:space="preserve"> of $</w:t>
      </w:r>
      <w:r w:rsidR="00BA2EDF" w:rsidRPr="004F4096">
        <w:t>[</w:t>
      </w:r>
      <w:r w:rsidR="00FF4EB7">
        <w:t>Series 2025 Bonds</w:t>
      </w:r>
      <w:r w:rsidR="0096049E" w:rsidRPr="004F4096">
        <w:t xml:space="preserve"> Par</w:t>
      </w:r>
      <w:r w:rsidR="00BA2EDF" w:rsidRPr="004F4096">
        <w:t>]</w:t>
      </w:r>
      <w:r w:rsidRPr="004F4096">
        <w:t>, less original issue discount of $</w:t>
      </w:r>
      <w:r w:rsidR="004D4189" w:rsidRPr="004F4096">
        <w:t>_______</w:t>
      </w:r>
      <w:r w:rsidRPr="004F4096">
        <w:t xml:space="preserve">, less the Underwriter’s discount on </w:t>
      </w:r>
      <w:r w:rsidR="009C4B66">
        <w:t>the Bonds</w:t>
      </w:r>
      <w:r w:rsidRPr="004F4096">
        <w:t xml:space="preserve"> of $</w:t>
      </w:r>
      <w:r w:rsidR="004D4189" w:rsidRPr="004F4096">
        <w:t>_______</w:t>
      </w:r>
      <w:r w:rsidRPr="004F4096">
        <w:t xml:space="preserve"> (the “</w:t>
      </w:r>
      <w:r w:rsidR="00FF4EB7">
        <w:t>Series 2025 Bonds</w:t>
      </w:r>
      <w:r w:rsidRPr="004F4096">
        <w:t xml:space="preserve"> Purchase Price”)</w:t>
      </w:r>
      <w:bookmarkEnd w:id="2"/>
      <w:r w:rsidRPr="004F4096">
        <w:t>.</w:t>
      </w:r>
    </w:p>
    <w:p w14:paraId="5F8B9B11" w14:textId="77777777" w:rsidR="008E3C5A" w:rsidRPr="004F4096" w:rsidRDefault="008E3C5A" w:rsidP="008E3C5A">
      <w:pPr>
        <w:pStyle w:val="TabbedL2"/>
      </w:pPr>
      <w:r w:rsidRPr="004F4096">
        <w:t>The Purchase Price for the Bonds is to be paid on the Closing Date (defined below).</w:t>
      </w:r>
    </w:p>
    <w:p w14:paraId="09C8B17F" w14:textId="0207F826" w:rsidR="008E3C5A" w:rsidRPr="00E42A65" w:rsidRDefault="009C4B66" w:rsidP="008E3C5A">
      <w:pPr>
        <w:pStyle w:val="TabbedL2"/>
      </w:pPr>
      <w:r>
        <w:t>The Bonds</w:t>
      </w:r>
      <w:r w:rsidR="008E3C5A" w:rsidRPr="00E42A65">
        <w:t xml:space="preserve"> are </w:t>
      </w:r>
      <w:r w:rsidR="00FF4EB7">
        <w:t xml:space="preserve">special revenue </w:t>
      </w:r>
      <w:r w:rsidR="008E3C5A" w:rsidRPr="00E42A65">
        <w:t xml:space="preserve">obligations of the District, secured by and payable solely from the </w:t>
      </w:r>
      <w:r w:rsidR="00E42A65" w:rsidRPr="00E42A65">
        <w:t>Pledged Revenue</w:t>
      </w:r>
      <w:r w:rsidR="008E3C5A" w:rsidRPr="00E42A65">
        <w:t xml:space="preserve">, consisting of the moneys derived by the District from the following sources: (A) all </w:t>
      </w:r>
      <w:r w:rsidR="00FF4EB7">
        <w:t>Tax Increment Revenues</w:t>
      </w:r>
      <w:r w:rsidR="008E3C5A" w:rsidRPr="00E42A65">
        <w:t xml:space="preserve">; </w:t>
      </w:r>
      <w:r w:rsidR="00FF4EB7">
        <w:t xml:space="preserve">and </w:t>
      </w:r>
      <w:r w:rsidR="008E3C5A" w:rsidRPr="00E42A65">
        <w:t xml:space="preserve">(B) any other legally available moneys which the District determines, in its absolute discretion, to credit to the </w:t>
      </w:r>
      <w:r w:rsidR="000A4826" w:rsidRPr="00E42A65">
        <w:t>Bond Fund</w:t>
      </w:r>
      <w:r w:rsidR="008E3C5A" w:rsidRPr="00E42A65">
        <w:t xml:space="preserve">.  </w:t>
      </w:r>
      <w:r>
        <w:t>The Bonds</w:t>
      </w:r>
      <w:r w:rsidR="008E3C5A" w:rsidRPr="00E42A65">
        <w:t xml:space="preserve"> are also secured by amounts on deposit in the Surplus Fund.</w:t>
      </w:r>
    </w:p>
    <w:p w14:paraId="1BCD2B4D" w14:textId="77777777" w:rsidR="008E3C5A" w:rsidRPr="00E42A65" w:rsidRDefault="008E3C5A" w:rsidP="008E3C5A">
      <w:pPr>
        <w:pStyle w:val="TabbedL2"/>
      </w:pPr>
      <w:r w:rsidRPr="00E42A65">
        <w:t>The Bonds are being issued as tax-exempt bonds.  The Bonds will mature, bear interest, be subject to redemption and be sold at the prices indicated in Exhibit A hereto.  The terms of the Bonds otherwise shall be as described more fully in the applicable Indenture.</w:t>
      </w:r>
    </w:p>
    <w:p w14:paraId="2902E85D" w14:textId="40772774" w:rsidR="008E3C5A" w:rsidRPr="00E42A65" w:rsidRDefault="009C4B66" w:rsidP="008E3C5A">
      <w:pPr>
        <w:pStyle w:val="TabbedL2"/>
      </w:pPr>
      <w:r>
        <w:t>The Bonds</w:t>
      </w:r>
      <w:r w:rsidR="008E3C5A" w:rsidRPr="00E42A65">
        <w:t xml:space="preserve"> are to be issued on the Closing Date for the purposes of</w:t>
      </w:r>
      <w:r w:rsidR="001E7FC9" w:rsidRPr="00E42A65">
        <w:t>: (i)</w:t>
      </w:r>
      <w:r w:rsidR="006A38A1" w:rsidRPr="00E42A65">
        <w:t> </w:t>
      </w:r>
      <w:bookmarkStart w:id="3" w:name="_Hlk174016138"/>
      <w:r w:rsidR="008E3C5A" w:rsidRPr="00E42A65">
        <w:t xml:space="preserve">paying the Project Costs (as defined in the </w:t>
      </w:r>
      <w:r w:rsidR="00803E73" w:rsidRPr="00E42A65">
        <w:t>Indenture</w:t>
      </w:r>
      <w:r w:rsidR="008E3C5A" w:rsidRPr="00E42A65">
        <w:t>)</w:t>
      </w:r>
      <w:bookmarkEnd w:id="3"/>
      <w:r w:rsidR="000E78E9" w:rsidRPr="00E42A65">
        <w:t>,</w:t>
      </w:r>
      <w:r w:rsidR="001E7FC9" w:rsidRPr="00E42A65">
        <w:t xml:space="preserve"> </w:t>
      </w:r>
      <w:r w:rsidR="008E3C5A" w:rsidRPr="00E42A65">
        <w:t>(i</w:t>
      </w:r>
      <w:r w:rsidR="000E78E9" w:rsidRPr="00E42A65">
        <w:t>i</w:t>
      </w:r>
      <w:r w:rsidR="008E3C5A" w:rsidRPr="00E42A65">
        <w:t>) </w:t>
      </w:r>
      <w:r w:rsidR="000E78E9" w:rsidRPr="00E42A65">
        <w:t xml:space="preserve">funding </w:t>
      </w:r>
      <w:r w:rsidR="008E3C5A" w:rsidRPr="00E42A65">
        <w:t>the Initial Deposit to the Surplus Fund, (i</w:t>
      </w:r>
      <w:r w:rsidR="000E78E9" w:rsidRPr="00E42A65">
        <w:t>i</w:t>
      </w:r>
      <w:r w:rsidR="008E3C5A" w:rsidRPr="00E42A65">
        <w:t>i) </w:t>
      </w:r>
      <w:r w:rsidR="000E78E9" w:rsidRPr="00E42A65">
        <w:t xml:space="preserve">funding </w:t>
      </w:r>
      <w:r w:rsidR="00963B44">
        <w:t>the Working Capital Fund</w:t>
      </w:r>
      <w:r w:rsidR="008E3C5A" w:rsidRPr="00E42A65">
        <w:t>, and (i</w:t>
      </w:r>
      <w:r w:rsidR="000E78E9" w:rsidRPr="00E42A65">
        <w:t>v</w:t>
      </w:r>
      <w:r w:rsidR="008E3C5A" w:rsidRPr="00E42A65">
        <w:t>) </w:t>
      </w:r>
      <w:r w:rsidR="000E78E9" w:rsidRPr="00E42A65">
        <w:t xml:space="preserve">funding </w:t>
      </w:r>
      <w:r w:rsidR="008E3C5A" w:rsidRPr="00E42A65">
        <w:t xml:space="preserve">the costs of issuing </w:t>
      </w:r>
      <w:r>
        <w:t>the Bonds</w:t>
      </w:r>
      <w:r w:rsidR="008E3C5A" w:rsidRPr="00E42A65">
        <w:t xml:space="preserve">. </w:t>
      </w:r>
    </w:p>
    <w:p w14:paraId="6F9904E2" w14:textId="5DF42FE2" w:rsidR="008E3C5A" w:rsidRPr="00E42A65" w:rsidRDefault="008E3C5A" w:rsidP="008E3C5A">
      <w:pPr>
        <w:pStyle w:val="TabbedL2"/>
      </w:pPr>
      <w:r w:rsidRPr="00E42A65">
        <w:t xml:space="preserve">At 9:00 a.m., Salt Lake City time, </w:t>
      </w:r>
      <w:r w:rsidR="00FF4EB7">
        <w:t>[Sale Date, 2025]</w:t>
      </w:r>
      <w:r w:rsidRPr="00E42A65">
        <w:t xml:space="preserve">, or such other time and date as shall be agreed upon by the Underwriter and the District (such time and date being </w:t>
      </w:r>
      <w:r w:rsidRPr="00E42A65">
        <w:lastRenderedPageBreak/>
        <w:t>herein referred to as the “Closing Date”), the District will deliver the Bonds to the Trustee for the benefit of the Underwriter, through the facilities of The Depository Trust Company (“DTC”), New York, New York, in full book-entry form, duly executed by the District; and upon authentication by the Trustee, the Underwriter will accept delivery of the Bonds and pay the Purchase Price as set forth in Section</w:t>
      </w:r>
      <w:r w:rsidR="000B409F" w:rsidRPr="00E42A65">
        <w:t xml:space="preserve"> </w:t>
      </w:r>
      <w:r w:rsidRPr="00E42A65">
        <w:t xml:space="preserve">1(a) above, in immediately available funds.  Such funds are to be applied in accordance with this Purchase Agreement, the </w:t>
      </w:r>
      <w:r w:rsidR="00FF4EB7">
        <w:t>Indenture</w:t>
      </w:r>
      <w:r w:rsidRPr="00E42A65">
        <w:t>, and a closing memorandum prepared by the Underwriter and approved by the District.  The Bonds shall be registered in the name of Cede &amp; Co., as nominee of DTC, the securities depository for the Bonds.</w:t>
      </w:r>
    </w:p>
    <w:p w14:paraId="5C5D4EC8" w14:textId="2E6A389B" w:rsidR="008E3C5A" w:rsidRPr="00E42A65" w:rsidRDefault="008E3C5A" w:rsidP="008E3C5A">
      <w:pPr>
        <w:pStyle w:val="TabbedL2"/>
      </w:pPr>
      <w:r w:rsidRPr="00E42A65">
        <w:t xml:space="preserve">The Underwriter shall make a bona fide public offering of the Bonds at interest rates not in excess of the initial interest rates as described on the cover page of the </w:t>
      </w:r>
      <w:r w:rsidR="0059366A">
        <w:t>Official Statement</w:t>
      </w:r>
      <w:r w:rsidRPr="00E42A65">
        <w:t>, defined herein.</w:t>
      </w:r>
    </w:p>
    <w:p w14:paraId="02A43217" w14:textId="75AD4D71" w:rsidR="008E3C5A" w:rsidRPr="00E42A65" w:rsidRDefault="008E3C5A" w:rsidP="008E3C5A">
      <w:pPr>
        <w:pStyle w:val="TabbedL2"/>
      </w:pPr>
      <w:r w:rsidRPr="00E42A65">
        <w:t xml:space="preserve">The Underwriter shall send, by first-class mail or equally prompt means, a copy of the </w:t>
      </w:r>
      <w:r w:rsidR="0059366A">
        <w:t>Official Statement</w:t>
      </w:r>
      <w:r w:rsidRPr="00E42A65">
        <w:t xml:space="preserve"> to the MSRB.</w:t>
      </w:r>
    </w:p>
    <w:p w14:paraId="70225141" w14:textId="77777777" w:rsidR="008E3C5A" w:rsidRPr="00E42A65" w:rsidRDefault="008E3C5A" w:rsidP="008E3C5A">
      <w:pPr>
        <w:pStyle w:val="TabbedL1"/>
      </w:pPr>
      <w:r w:rsidRPr="00E42A65">
        <w:rPr>
          <w:b/>
        </w:rPr>
        <w:t xml:space="preserve">  Representations and Warranties of the District</w:t>
      </w:r>
      <w:r w:rsidRPr="00E42A65">
        <w:t>.  The District represents and warrants to the Underwriter, as of the date hereof (and to be reaffirmed as of the Closing Date), that:</w:t>
      </w:r>
    </w:p>
    <w:p w14:paraId="6F940D98" w14:textId="06497687" w:rsidR="008E3C5A" w:rsidRPr="00E42A65" w:rsidRDefault="008E3C5A" w:rsidP="008E3C5A">
      <w:pPr>
        <w:pStyle w:val="TabbedL2"/>
      </w:pPr>
      <w:r w:rsidRPr="00E42A65">
        <w:t>The District is a public infrastructure district and a political subdivision and body corporate and politic duly organized and existing under the Constitution and laws of the State of Utah, particularly Title</w:t>
      </w:r>
      <w:r w:rsidR="000B409F" w:rsidRPr="00E42A65">
        <w:t xml:space="preserve"> </w:t>
      </w:r>
      <w:r w:rsidRPr="00E42A65">
        <w:t>17B, Chapter</w:t>
      </w:r>
      <w:r w:rsidR="000B409F" w:rsidRPr="00E42A65">
        <w:t xml:space="preserve"> </w:t>
      </w:r>
      <w:r w:rsidRPr="00E42A65">
        <w:t>1 and Title</w:t>
      </w:r>
      <w:r w:rsidR="000B409F" w:rsidRPr="00E42A65">
        <w:t xml:space="preserve"> </w:t>
      </w:r>
      <w:r w:rsidRPr="00E42A65">
        <w:t>17D, Chapter</w:t>
      </w:r>
      <w:r w:rsidR="000B409F" w:rsidRPr="00E42A65">
        <w:t xml:space="preserve"> </w:t>
      </w:r>
      <w:r w:rsidRPr="00E42A65">
        <w:t xml:space="preserve">4 (the “District Act”), Utah Code, and is authorized, among other things: (i) to issue limited tax general obligation bonds, such as the </w:t>
      </w:r>
      <w:r w:rsidR="0096049E" w:rsidRPr="00E42A65">
        <w:t>Bonds</w:t>
      </w:r>
      <w:r w:rsidRPr="00E42A65">
        <w:t xml:space="preserve">, for authorized purposes; and (ii) to secure the Bonds in the manner contemplated by the </w:t>
      </w:r>
      <w:r w:rsidR="00FF4EB7">
        <w:t>Indenture</w:t>
      </w:r>
      <w:r w:rsidRPr="00E42A65">
        <w:t>.</w:t>
      </w:r>
    </w:p>
    <w:p w14:paraId="1DDA6F0A" w14:textId="77777777" w:rsidR="008E3C5A" w:rsidRPr="00E42A65" w:rsidRDefault="008E3C5A" w:rsidP="008E3C5A">
      <w:pPr>
        <w:pStyle w:val="TabbedL2"/>
        <w:keepNext/>
      </w:pPr>
      <w:r w:rsidRPr="00E42A65">
        <w:t>The District has the full right, power and authority to:</w:t>
      </w:r>
    </w:p>
    <w:p w14:paraId="5FE29EFC" w14:textId="77777777" w:rsidR="008E3C5A" w:rsidRPr="00E42A65" w:rsidRDefault="008E3C5A" w:rsidP="008E3C5A">
      <w:pPr>
        <w:pStyle w:val="TabbedL3"/>
      </w:pPr>
      <w:r w:rsidRPr="00E42A65">
        <w:t>issue the Bonds;</w:t>
      </w:r>
    </w:p>
    <w:p w14:paraId="13FA06E9" w14:textId="53E68A2D" w:rsidR="008E3C5A" w:rsidRPr="00E42A65" w:rsidRDefault="008E3C5A" w:rsidP="008E3C5A">
      <w:pPr>
        <w:pStyle w:val="TabbedL3"/>
      </w:pPr>
      <w:r w:rsidRPr="00E42A65">
        <w:t xml:space="preserve">adopt the </w:t>
      </w:r>
      <w:r w:rsidR="004C196C" w:rsidRPr="00E42A65">
        <w:t>Bond Resolution</w:t>
      </w:r>
      <w:r w:rsidRPr="00E42A65">
        <w:t>;</w:t>
      </w:r>
      <w:r w:rsidR="00E42A65" w:rsidRPr="00E42A65">
        <w:t xml:space="preserve"> and </w:t>
      </w:r>
    </w:p>
    <w:p w14:paraId="79E7D88E" w14:textId="2DFF3285" w:rsidR="008E3C5A" w:rsidRPr="00E42A65" w:rsidRDefault="008E3C5A" w:rsidP="008E3C5A">
      <w:pPr>
        <w:pStyle w:val="TabbedL3"/>
      </w:pPr>
      <w:r w:rsidRPr="00E42A65">
        <w:t xml:space="preserve">execute, deliver, and perform its obligations under the </w:t>
      </w:r>
      <w:r w:rsidR="004C196C" w:rsidRPr="00E42A65">
        <w:t>Bond Resolution</w:t>
      </w:r>
      <w:r w:rsidRPr="00E42A65">
        <w:t xml:space="preserve">, the </w:t>
      </w:r>
      <w:r w:rsidR="00FF4EB7">
        <w:t>Indenture</w:t>
      </w:r>
      <w:r w:rsidRPr="00E42A65">
        <w:t xml:space="preserve">, this Purchase Agreement, and the Continuing Disclosure Agreement (as defined in the </w:t>
      </w:r>
      <w:r w:rsidR="0059366A">
        <w:t>Official Statement</w:t>
      </w:r>
      <w:r w:rsidRPr="00E42A65">
        <w:t>) (the foregoing documents described in Sections 2(b)(i), (ii), and (iii) are referred to herein, collectively, as the “Bond Documents”);</w:t>
      </w:r>
    </w:p>
    <w:p w14:paraId="4E6BBD77" w14:textId="77777777" w:rsidR="008E3C5A" w:rsidRPr="00FB54F5" w:rsidRDefault="008E3C5A" w:rsidP="008E3C5A">
      <w:pPr>
        <w:pStyle w:val="TabbedL3"/>
      </w:pPr>
      <w:r w:rsidRPr="00FB54F5">
        <w:t>to execute and deliver such other documents and certificates as are reasonably required by this Purchase Agreement, or as may be reasonably requested by Bond Counsel (hereafter defined) or the Underwriter to effectuate the issuance of the Bonds (such other documents and certificates are, collectively, the “Closing Documents”); and</w:t>
      </w:r>
    </w:p>
    <w:p w14:paraId="16505E11" w14:textId="25642C2E" w:rsidR="008E3C5A" w:rsidRPr="00FB54F5" w:rsidRDefault="008E3C5A" w:rsidP="008E3C5A">
      <w:pPr>
        <w:pStyle w:val="TabbedL3"/>
      </w:pPr>
      <w:r w:rsidRPr="00FB54F5">
        <w:t xml:space="preserve">to consummate the transactions contemplated under the Bond Documents, the Closing Documents and the </w:t>
      </w:r>
      <w:r w:rsidR="0059366A">
        <w:t>Official Statement</w:t>
      </w:r>
      <w:r w:rsidRPr="00FB54F5">
        <w:t xml:space="preserve">, and the District has </w:t>
      </w:r>
      <w:r w:rsidRPr="00FB54F5">
        <w:lastRenderedPageBreak/>
        <w:t>complied with and is in compliance with all provisions of applicable law in all matters relating to such transactions.</w:t>
      </w:r>
    </w:p>
    <w:p w14:paraId="243571DE" w14:textId="41E8300B" w:rsidR="008E3C5A" w:rsidRPr="00FB54F5" w:rsidRDefault="008E3C5A" w:rsidP="008E3C5A">
      <w:pPr>
        <w:pStyle w:val="TabbedL2"/>
      </w:pPr>
      <w:r w:rsidRPr="00FB54F5">
        <w:t xml:space="preserve">The District has duly authorized (i) the issuance, execution and delivery of the Bonds; (ii) the adoption and performance of the </w:t>
      </w:r>
      <w:r w:rsidR="0056079B">
        <w:t xml:space="preserve">obligations pursuant to the </w:t>
      </w:r>
      <w:r w:rsidR="004C196C" w:rsidRPr="00FB54F5">
        <w:t>Bond Resolution</w:t>
      </w:r>
      <w:r w:rsidR="0056079B">
        <w:t xml:space="preserve"> and the </w:t>
      </w:r>
      <w:r w:rsidR="00FF4EB7">
        <w:t>Indenture</w:t>
      </w:r>
      <w:r w:rsidRPr="00FB54F5">
        <w:t xml:space="preserve">; (iii) the distribution and use by the Underwriter of the Preliminary </w:t>
      </w:r>
      <w:r w:rsidR="0059366A">
        <w:t>Official Statement</w:t>
      </w:r>
      <w:r w:rsidRPr="00FB54F5">
        <w:t xml:space="preserve">, and the execution, delivery and distribution of the </w:t>
      </w:r>
      <w:r w:rsidR="0059366A">
        <w:t>Official Statement</w:t>
      </w:r>
      <w:r w:rsidRPr="00FB54F5">
        <w:t>; (iv) the execution, delivery and performance of the other Bond Documents and the Closing Documents; and (v) the taking of any and all such action as may be required on the part of the District to carry out, give effect to and consummate the transactions contemplated by such instruments.  All required notices have been posted and/or published and all necessary filings have been made to enable the Board to act on the matters described above.  All consents or approvals necessary to be obtained by the District in connection with the foregoing have been received and the consents or approvals so received are in full force and effect.</w:t>
      </w:r>
    </w:p>
    <w:p w14:paraId="315E1443" w14:textId="1102F6AD" w:rsidR="008E3C5A" w:rsidRPr="001A1E20" w:rsidRDefault="008E3C5A" w:rsidP="008E3C5A">
      <w:pPr>
        <w:pStyle w:val="TabbedL2"/>
      </w:pPr>
      <w:r w:rsidRPr="001A1E20">
        <w:t xml:space="preserve">The District has complied with and is in compliance with all provisions of applicable law in all matters relating to the performance of its obligations under the Bond Documents and the Closing Documents and consummation of the transactions contemplated under the </w:t>
      </w:r>
      <w:r w:rsidR="0059366A">
        <w:t>Official Statement</w:t>
      </w:r>
      <w:r w:rsidRPr="001A1E20">
        <w:t>.</w:t>
      </w:r>
    </w:p>
    <w:p w14:paraId="013C142D" w14:textId="77777777" w:rsidR="008E3C5A" w:rsidRPr="001A1E20" w:rsidRDefault="008E3C5A" w:rsidP="008E3C5A">
      <w:pPr>
        <w:pStyle w:val="TabbedL2"/>
      </w:pPr>
      <w:r w:rsidRPr="001A1E20">
        <w:t>The District is and expects at the Closing Date to be in material compliance with its Governing Document.</w:t>
      </w:r>
    </w:p>
    <w:p w14:paraId="78DEC0E9" w14:textId="3EFDA04F" w:rsidR="008E3C5A" w:rsidRPr="001A1E20" w:rsidRDefault="008E3C5A" w:rsidP="008E3C5A">
      <w:pPr>
        <w:pStyle w:val="TabbedL2"/>
      </w:pPr>
      <w:r w:rsidRPr="001A1E20">
        <w:t xml:space="preserve">As of its date and as of the date hereof, the information contained in the Preliminary </w:t>
      </w:r>
      <w:r w:rsidR="0059366A">
        <w:t>Official Statement</w:t>
      </w:r>
      <w:r w:rsidRPr="001A1E20">
        <w:t xml:space="preserve"> is true and correct in all material respects, and does not contain any untrue or misleading statement of a material fact or omit to state any material fact necessary to make the statements therein, in light of the circumstances under which they were made, not misleading, subject to the condition that while information in the Preliminary </w:t>
      </w:r>
      <w:r w:rsidR="0059366A">
        <w:t>Official Statement</w:t>
      </w:r>
      <w:r w:rsidRPr="001A1E20">
        <w:t xml:space="preserve"> obtained from sources other than the District is not guaranteed as to accuracy, completeness or fairness, you have no reason to believe, and do not believe, that such information is materially inaccurate or misleading.</w:t>
      </w:r>
    </w:p>
    <w:p w14:paraId="149B9E30" w14:textId="2ADFE738" w:rsidR="008E3C5A" w:rsidRPr="001A1E20" w:rsidRDefault="008E3C5A" w:rsidP="008E3C5A">
      <w:pPr>
        <w:pStyle w:val="TabbedL2"/>
      </w:pPr>
      <w:r w:rsidRPr="001A1E20">
        <w:t xml:space="preserve">As of its date and as of the Closing Date, the information contained in the </w:t>
      </w:r>
      <w:r w:rsidR="0059366A">
        <w:t>Official Statement</w:t>
      </w:r>
      <w:r w:rsidRPr="001A1E20">
        <w:t xml:space="preserve"> will be true and correct in all material respects, and will not contain any untrue or misleading statement of a material fact or omit to state any material fact necessary to make the statements therein, in light of the circumstances under which they were made, not misleading; subject to the condition that while information in the </w:t>
      </w:r>
      <w:r w:rsidR="0059366A">
        <w:t>Official Statement</w:t>
      </w:r>
      <w:r w:rsidRPr="001A1E20">
        <w:t xml:space="preserve"> obtained from sources other than the District is not guaranteed as to accuracy, completeness, or fairness, the District has no reason to believe, and does not believe, that such information is materially inaccurate or misleading.</w:t>
      </w:r>
    </w:p>
    <w:p w14:paraId="311059E6" w14:textId="0AFDC13B" w:rsidR="008E3C5A" w:rsidRPr="001A1E20" w:rsidRDefault="008E3C5A" w:rsidP="008E3C5A">
      <w:pPr>
        <w:pStyle w:val="TabbedL2"/>
      </w:pPr>
      <w:r w:rsidRPr="001A1E20">
        <w:t xml:space="preserve">Neither the adoption of the </w:t>
      </w:r>
      <w:r w:rsidR="004C196C" w:rsidRPr="001A1E20">
        <w:t>Bond Resolution</w:t>
      </w:r>
      <w:r w:rsidRPr="001A1E20">
        <w:t xml:space="preserve">, nor the execution and delivery of the other Bond Documents and the Closing Documents, nor the consummation of the transactions contemplated herein, therein, or the compliance with the provisions hereof or thereof, constitutes on the part of the District a violation of, or a breach of or default under (i) any resolution, indenture, mortgage, note or other agreement or instrument to which the </w:t>
      </w:r>
      <w:r w:rsidRPr="001A1E20">
        <w:lastRenderedPageBreak/>
        <w:t>District is a party or by which it is bound or any statute by which the District is bound; (ii) any provision of the constitution of the State of Utah; (iii) any existing law, rule, regulation, resolution, ordinance, judgment, order or decree to which the District (or the members of the Board or any of its officers in their respective capacities as such) is subject; or (iv) to the actual knowledge of the District, any provision of the Internal Revenue Code.</w:t>
      </w:r>
    </w:p>
    <w:p w14:paraId="5B55AAD0" w14:textId="22ACFF0B" w:rsidR="008E3C5A" w:rsidRPr="001A1E20" w:rsidRDefault="008E3C5A" w:rsidP="008E3C5A">
      <w:pPr>
        <w:pStyle w:val="TabbedL2"/>
      </w:pPr>
      <w:r w:rsidRPr="001A1E20">
        <w:t xml:space="preserve">The </w:t>
      </w:r>
      <w:r w:rsidR="00FF4EB7">
        <w:t>Indenture</w:t>
      </w:r>
      <w:r w:rsidRPr="001A1E20">
        <w:t xml:space="preserve"> create valid and legally binding pledges by the District of the </w:t>
      </w:r>
      <w:r w:rsidR="00E42A65" w:rsidRPr="001A1E20">
        <w:t>Pledged Revenue</w:t>
      </w:r>
      <w:r w:rsidRPr="001A1E20">
        <w:t>.</w:t>
      </w:r>
    </w:p>
    <w:p w14:paraId="0086DABD" w14:textId="6700DCA5" w:rsidR="008E3C5A" w:rsidRPr="001A1E20" w:rsidRDefault="008E3C5A" w:rsidP="008E3C5A">
      <w:pPr>
        <w:pStyle w:val="TabbedL2"/>
      </w:pPr>
      <w:r w:rsidRPr="001A1E20">
        <w:t xml:space="preserve">Other than the </w:t>
      </w:r>
      <w:r w:rsidR="004C196C" w:rsidRPr="001A1E20">
        <w:t>Bond Resolution</w:t>
      </w:r>
      <w:r w:rsidRPr="001A1E20">
        <w:t xml:space="preserve"> and the </w:t>
      </w:r>
      <w:r w:rsidR="00FF4EB7">
        <w:t>Indenture</w:t>
      </w:r>
      <w:r w:rsidRPr="001A1E20">
        <w:t xml:space="preserve">, or as otherwise set forth in the Preliminary </w:t>
      </w:r>
      <w:r w:rsidR="0059366A">
        <w:t>Official Statement</w:t>
      </w:r>
      <w:r w:rsidRPr="001A1E20">
        <w:t xml:space="preserve">, the District has not entered into any contract or arrangement of any kind which might give rise to any lien or encumbrance on the </w:t>
      </w:r>
      <w:r w:rsidR="00E42A65" w:rsidRPr="001A1E20">
        <w:t>Pledged Revenue</w:t>
      </w:r>
      <w:r w:rsidRPr="001A1E20">
        <w:t>, or any portion thereof.</w:t>
      </w:r>
    </w:p>
    <w:p w14:paraId="50822AB9" w14:textId="77777777" w:rsidR="008E3C5A" w:rsidRPr="001A1E20" w:rsidRDefault="008E3C5A" w:rsidP="008E3C5A">
      <w:pPr>
        <w:pStyle w:val="TabbedL2"/>
      </w:pPr>
      <w:r w:rsidRPr="001A1E20">
        <w:t>There is no action, suit, proceeding, inquiry or investigation, at law or in equity, before or by any court, public board or body, which has been served on the District or, to the actual knowledge of the District, threatened, which in any way questions the powers of the District referred to in Section 2(b) above, or the validity of any proceeding taken by the District in connection with the issuance of the Bonds, or wherein an unfavorable decision, ruling or finding could materially adversely affect the transactions contemplated by the Bond Documents or the Closing Documents, or which, in any way, could adversely affect the validity or enforceability of the Bond Documents or the Closing Documents, or, to the best knowledge of the District, which in any way questions the excludability from gross income of the recipients thereof of the interest on the Bonds for federal income tax purposes or in any other way questions the status of the Bonds under federal or state tax laws or regulations.</w:t>
      </w:r>
    </w:p>
    <w:p w14:paraId="2CADDF8A" w14:textId="77777777" w:rsidR="008E3C5A" w:rsidRPr="001A1E20" w:rsidRDefault="008E3C5A" w:rsidP="008E3C5A">
      <w:pPr>
        <w:pStyle w:val="TabbedL2"/>
      </w:pPr>
      <w:r w:rsidRPr="001A1E20">
        <w:t>Any certificate signed by any official of the District and delivered to the Underwriter shall be deemed a representation and warranty by the District to the Underwriter as to the truth of the statements therein contained.</w:t>
      </w:r>
    </w:p>
    <w:p w14:paraId="25657864" w14:textId="48BD6CE9" w:rsidR="008E3C5A" w:rsidRPr="001A1E20" w:rsidRDefault="008E3C5A" w:rsidP="008E3C5A">
      <w:pPr>
        <w:pStyle w:val="TabbedL2"/>
      </w:pPr>
      <w:r w:rsidRPr="001A1E20">
        <w:t>The District has not been notified of any listing or proposed listing by the Internal Revenue Service to the effect that it is a bond issuer whose arbitrage certifications may not be relied upon.</w:t>
      </w:r>
      <w:r w:rsidR="00D55FAB" w:rsidRPr="001A1E20">
        <w:t xml:space="preserve"> </w:t>
      </w:r>
    </w:p>
    <w:p w14:paraId="40C86434" w14:textId="33A49758" w:rsidR="008E3C5A" w:rsidRPr="003E05D6" w:rsidRDefault="008E3C5A" w:rsidP="008E3C5A">
      <w:pPr>
        <w:pStyle w:val="TabbedL2"/>
      </w:pPr>
      <w:r w:rsidRPr="003E05D6">
        <w:t xml:space="preserve">The District is not aware of any facts or information which would cause it to believe the assumptions or projections set forth in the Financial Forecast prepared by </w:t>
      </w:r>
      <w:r w:rsidR="00963B44">
        <w:t>[_______]</w:t>
      </w:r>
      <w:r w:rsidRPr="003E05D6">
        <w:t xml:space="preserve">, </w:t>
      </w:r>
      <w:r w:rsidR="003E05D6" w:rsidRPr="003E05D6">
        <w:t xml:space="preserve">and </w:t>
      </w:r>
      <w:r w:rsidRPr="003E05D6">
        <w:t xml:space="preserve">the Market Study prepared by </w:t>
      </w:r>
      <w:r w:rsidR="00963B44">
        <w:t>[_______]</w:t>
      </w:r>
      <w:r w:rsidR="00316985" w:rsidRPr="003E05D6">
        <w:t xml:space="preserve">, </w:t>
      </w:r>
      <w:r w:rsidRPr="003E05D6">
        <w:t xml:space="preserve">each as attached to the Preliminary </w:t>
      </w:r>
      <w:r w:rsidR="0059366A">
        <w:t>Official Statement</w:t>
      </w:r>
      <w:r w:rsidRPr="003E05D6">
        <w:t>, are unreasonable.</w:t>
      </w:r>
    </w:p>
    <w:p w14:paraId="62B8EA7E" w14:textId="77777777" w:rsidR="008E3C5A" w:rsidRPr="0061246F" w:rsidRDefault="008E3C5A" w:rsidP="008E3C5A">
      <w:pPr>
        <w:pStyle w:val="TabbedL1"/>
      </w:pPr>
      <w:r w:rsidRPr="0061246F">
        <w:rPr>
          <w:b/>
        </w:rPr>
        <w:t xml:space="preserve">  Covenants and Agreements of the District</w:t>
      </w:r>
      <w:r w:rsidRPr="0061246F">
        <w:t>.  The District covenants and agrees with the Underwriter as follows:</w:t>
      </w:r>
    </w:p>
    <w:p w14:paraId="6B08C82D" w14:textId="6C7C592B" w:rsidR="008E3C5A" w:rsidRPr="0061246F" w:rsidRDefault="008E3C5A" w:rsidP="008E3C5A">
      <w:pPr>
        <w:pStyle w:val="TabbedL2"/>
      </w:pPr>
      <w:r w:rsidRPr="0061246F">
        <w:t xml:space="preserve">The District consents to the use of the </w:t>
      </w:r>
      <w:r w:rsidR="00FF4EB7">
        <w:t>Indenture</w:t>
      </w:r>
      <w:r w:rsidRPr="0061246F">
        <w:t xml:space="preserve"> by the Underwriter in the course of complying with the securities or “Blue Sky” laws of any jurisdiction in which the Bonds are sold, subject to the right of the District to withdraw such consent for cause by written notice to the Underwriter.</w:t>
      </w:r>
    </w:p>
    <w:p w14:paraId="4AF44F79" w14:textId="77777777" w:rsidR="008E3C5A" w:rsidRPr="0061246F" w:rsidRDefault="008E3C5A" w:rsidP="008E3C5A">
      <w:pPr>
        <w:pStyle w:val="TabbedL2"/>
      </w:pPr>
      <w:r w:rsidRPr="0061246F">
        <w:lastRenderedPageBreak/>
        <w:t>The District will provide the Underwriter with such information regarding its current financial condition and ongoing operations as the Underwriter may reasonably request.</w:t>
      </w:r>
    </w:p>
    <w:p w14:paraId="1999A8CE" w14:textId="77777777" w:rsidR="008E3C5A" w:rsidRPr="0061246F" w:rsidRDefault="008E3C5A" w:rsidP="008E3C5A">
      <w:pPr>
        <w:pStyle w:val="TabbedL2"/>
      </w:pPr>
      <w:r w:rsidRPr="0061246F">
        <w:t>The District will take any and all steps within its control that are reasonably necessary to cause the Bonds to be issued on and delivered to the Underwriter on the Closing Date, including, but not limited to, the execution and filing with the Internal Revenue Service of any federal tax forms and the execution of any certification reasonably deemed necessary by Bond Counsel (hereafter defined) as a condition to the delivery of an Opinion of Bond Counsel (hereafter defined); provided, however, that the District shall not be required to consent to service of process in any jurisdiction in connection with such qualification of the Bonds under the “Blue Sky” or other securities laws and regulations.</w:t>
      </w:r>
    </w:p>
    <w:p w14:paraId="36EDA421" w14:textId="70197E78" w:rsidR="008E3C5A" w:rsidRPr="0061246F" w:rsidRDefault="008E3C5A" w:rsidP="008E3C5A">
      <w:pPr>
        <w:pStyle w:val="TabbedL2"/>
      </w:pPr>
      <w:r w:rsidRPr="0061246F">
        <w:t>Pursuant to the provisions of the Continuing Disclosure Agreement, the District agrees to provide certain financial information on an ongoing basis following the issuance of the Bonds.</w:t>
      </w:r>
      <w:r w:rsidR="00006525" w:rsidRPr="0061246F">
        <w:t xml:space="preserve">  The District further confirms that it has not been a party to any previous continuing disclosure agreements or undertakings prior to the date hereof.</w:t>
      </w:r>
    </w:p>
    <w:p w14:paraId="55BE4FCB" w14:textId="081A3CFB" w:rsidR="008E3C5A" w:rsidRPr="0061246F" w:rsidRDefault="008E3C5A" w:rsidP="008E3C5A">
      <w:pPr>
        <w:pStyle w:val="TabbedL2"/>
      </w:pPr>
      <w:r w:rsidRPr="0061246F">
        <w:t xml:space="preserve">The District agrees to prepare and deliver to the Underwriter, or cause the preparation and delivery of, at such address as the Underwriter shall specify and in time to accompany confirms to customers of the Underwriter, but in no event later than the Closing Date, as many copies of the </w:t>
      </w:r>
      <w:r w:rsidR="0059366A">
        <w:t>Official Statement</w:t>
      </w:r>
      <w:r w:rsidRPr="0061246F">
        <w:t xml:space="preserve"> (as supplemented and amended from time to time) as the Underwriter shall reasonably request.</w:t>
      </w:r>
    </w:p>
    <w:p w14:paraId="0107F55E" w14:textId="735A8F41" w:rsidR="008E3C5A" w:rsidRPr="0061246F" w:rsidRDefault="008E3C5A" w:rsidP="008E3C5A">
      <w:pPr>
        <w:pStyle w:val="TabbedL2"/>
      </w:pPr>
      <w:r w:rsidRPr="0061246F">
        <w:t xml:space="preserve">The District agrees to cooperate with the Underwriter in the preparation of any supplement or amendment to the </w:t>
      </w:r>
      <w:r w:rsidR="0059366A">
        <w:t>Official Statement</w:t>
      </w:r>
      <w:r w:rsidRPr="0061246F">
        <w:t xml:space="preserve"> deemed necessary by the Underwriter on any date subsequent to the execution of this Purchase Agreement.</w:t>
      </w:r>
    </w:p>
    <w:p w14:paraId="295CC9BA" w14:textId="653B8BFC" w:rsidR="008E3C5A" w:rsidRPr="0061246F" w:rsidRDefault="008E3C5A" w:rsidP="008E3C5A">
      <w:pPr>
        <w:pStyle w:val="TabbedL2"/>
      </w:pPr>
      <w:r w:rsidRPr="0061246F">
        <w:t xml:space="preserve">If at any time prior to the Closing Date, any event occurs with respect to the District as a result of which the </w:t>
      </w:r>
      <w:r w:rsidR="0059366A">
        <w:t>Official Statement</w:t>
      </w:r>
      <w:r w:rsidRPr="0061246F">
        <w:t xml:space="preserve">, as then amended or supplemented, might include an untrue statement of a material fact, or omit to state any material fact necessary to make the statements therein, in light of the circumstances under which they were made, not misleading, the District shall promptly notify the Underwriter in writing of such event.  Any information supplied by the District for inclusion in any amendments or supplements to the </w:t>
      </w:r>
      <w:r w:rsidR="0059366A">
        <w:t>Official Statement</w:t>
      </w:r>
      <w:r w:rsidRPr="0061246F">
        <w:t xml:space="preserve"> will not contain any untrue or misleading statement of a material fact or omit to state any material fact necessary to make the statements therein, in light of the circumstances under which they were made, not misleading.</w:t>
      </w:r>
    </w:p>
    <w:p w14:paraId="67B3AF59" w14:textId="32122FC0" w:rsidR="008E3C5A" w:rsidRPr="007126DA" w:rsidRDefault="008E3C5A" w:rsidP="008E3C5A">
      <w:pPr>
        <w:pStyle w:val="TabbedL2"/>
      </w:pPr>
      <w:r w:rsidRPr="007126DA">
        <w:t xml:space="preserve">The District will not knowingly take or omit to take any action, which action or omission will in any way cause the proceeds from the sale of the Bonds to be applied in a manner other than as provided in the </w:t>
      </w:r>
      <w:r w:rsidR="004C196C" w:rsidRPr="007126DA">
        <w:t>Bond Resolution</w:t>
      </w:r>
      <w:r w:rsidRPr="007126DA">
        <w:t xml:space="preserve"> and </w:t>
      </w:r>
      <w:r w:rsidR="00FF4EB7">
        <w:t>Indenture</w:t>
      </w:r>
      <w:r w:rsidRPr="007126DA">
        <w:t>, or which would cause the interest on the Bonds to be included in gross income for federal income tax purposes.</w:t>
      </w:r>
    </w:p>
    <w:p w14:paraId="735AD94F" w14:textId="072CD2E5" w:rsidR="008E3C5A" w:rsidRPr="007126DA" w:rsidRDefault="008E3C5A" w:rsidP="008E3C5A">
      <w:pPr>
        <w:pStyle w:val="TabbedL1"/>
        <w:rPr>
          <w:bCs/>
        </w:rPr>
      </w:pPr>
      <w:r w:rsidRPr="007126DA">
        <w:rPr>
          <w:b/>
        </w:rPr>
        <w:t xml:space="preserve">  Representations, Covenants, and Agreements of the Underwriter.</w:t>
      </w:r>
      <w:r w:rsidRPr="007126DA">
        <w:rPr>
          <w:bCs/>
        </w:rPr>
        <w:t xml:space="preserve"> The Underwriter represents and warrants that it is not currently engaged in a boycott of the State of Israel or an economic boycott of a boycotted company, as such terms are defined in the </w:t>
      </w:r>
      <w:r w:rsidRPr="007126DA">
        <w:rPr>
          <w:bCs/>
        </w:rPr>
        <w:lastRenderedPageBreak/>
        <w:t>immediately succeeding two sentences. As currently defined in Section 63G-27-102(5), Utah Code, “economic boycott” means an action targeting a “boycotted company” with the intention of penalizing or inflicting economic harm to such company.  Furthermore, as currently defined in Section</w:t>
      </w:r>
      <w:r w:rsidR="000B409F" w:rsidRPr="007126DA">
        <w:rPr>
          <w:bCs/>
        </w:rPr>
        <w:t> </w:t>
      </w:r>
      <w:r w:rsidRPr="007126DA">
        <w:rPr>
          <w:bCs/>
        </w:rPr>
        <w:t>63G</w:t>
      </w:r>
      <w:r w:rsidR="006D70FB" w:rsidRPr="007126DA">
        <w:rPr>
          <w:bCs/>
        </w:rPr>
        <w:noBreakHyphen/>
      </w:r>
      <w:r w:rsidRPr="007126DA">
        <w:rPr>
          <w:bCs/>
        </w:rPr>
        <w:t>27</w:t>
      </w:r>
      <w:r w:rsidR="000B409F" w:rsidRPr="007126DA">
        <w:rPr>
          <w:bCs/>
        </w:rPr>
        <w:noBreakHyphen/>
      </w:r>
      <w:r w:rsidRPr="007126DA">
        <w:rPr>
          <w:bCs/>
        </w:rPr>
        <w:t>102(3), Utah Code, “boycotted company” means a company that (a)</w:t>
      </w:r>
      <w:r w:rsidR="000B409F" w:rsidRPr="007126DA">
        <w:rPr>
          <w:bCs/>
        </w:rPr>
        <w:t> </w:t>
      </w:r>
      <w:r w:rsidRPr="007126DA">
        <w:rPr>
          <w:bCs/>
        </w:rPr>
        <w:t>engages in the exploration, production, utilization, transportation, sale, or manufacture of fossil fuel</w:t>
      </w:r>
      <w:r w:rsidR="000B409F" w:rsidRPr="007126DA">
        <w:rPr>
          <w:bCs/>
        </w:rPr>
        <w:noBreakHyphen/>
      </w:r>
      <w:r w:rsidRPr="007126DA">
        <w:rPr>
          <w:bCs/>
        </w:rPr>
        <w:t>based energy, timber, mining, or agriculture; (b)</w:t>
      </w:r>
      <w:r w:rsidR="000B409F" w:rsidRPr="007126DA">
        <w:rPr>
          <w:bCs/>
        </w:rPr>
        <w:t> </w:t>
      </w:r>
      <w:r w:rsidRPr="007126DA">
        <w:rPr>
          <w:bCs/>
        </w:rPr>
        <w:t>engages in, facilitates, or supports the manufacture, distribution, sale, or use of firearms; (c)</w:t>
      </w:r>
      <w:r w:rsidR="000B409F" w:rsidRPr="007126DA">
        <w:rPr>
          <w:bCs/>
        </w:rPr>
        <w:t> </w:t>
      </w:r>
      <w:r w:rsidRPr="007126DA">
        <w:rPr>
          <w:bCs/>
        </w:rPr>
        <w:t>does not meet or commit to meet environmental standards, including standards for eliminating, reducing, offsetting, or disclosing greenhouse gas</w:t>
      </w:r>
      <w:r w:rsidR="006D70FB" w:rsidRPr="007126DA">
        <w:rPr>
          <w:bCs/>
        </w:rPr>
        <w:noBreakHyphen/>
      </w:r>
      <w:r w:rsidRPr="007126DA">
        <w:rPr>
          <w:bCs/>
        </w:rPr>
        <w:t>emissions, beyond applicable state and federal law requirements; or (d)</w:t>
      </w:r>
      <w:r w:rsidR="000B409F" w:rsidRPr="007126DA">
        <w:rPr>
          <w:bCs/>
        </w:rPr>
        <w:t> </w:t>
      </w:r>
      <w:r w:rsidRPr="007126DA">
        <w:rPr>
          <w:bCs/>
        </w:rPr>
        <w:t>does not facilitate or commit to facilitate access to abortion or sex characteristic surgical procedures. The Underwriter covenants and agrees not to engage in a boycott of the State of Israel or an economic boycott of a boycotted company for the duration of any contractual arrangement with the District, including this Purchase Agreement.</w:t>
      </w:r>
    </w:p>
    <w:p w14:paraId="7F4FAA79" w14:textId="77777777" w:rsidR="008E3C5A" w:rsidRPr="0056079B" w:rsidRDefault="008E3C5A" w:rsidP="008E3C5A">
      <w:pPr>
        <w:pStyle w:val="TabbedL1"/>
      </w:pPr>
      <w:r w:rsidRPr="0056079B">
        <w:rPr>
          <w:b/>
        </w:rPr>
        <w:t xml:space="preserve"> Conditions to Closing</w:t>
      </w:r>
      <w:r w:rsidRPr="0056079B">
        <w:t>.  The obligations of the Underwriter hereunder shall be subject to the performance by the District of its obligations hereunder at or prior to the Closing Date, and to the accuracy of the representations and warranties of the District herein as of the date hereof and as of the Closing Date, and are also subject to the following conditions:</w:t>
      </w:r>
    </w:p>
    <w:p w14:paraId="2E4BF10C" w14:textId="77777777" w:rsidR="008E3C5A" w:rsidRPr="0056079B" w:rsidRDefault="008E3C5A" w:rsidP="008E3C5A">
      <w:pPr>
        <w:pStyle w:val="TabbedL2"/>
      </w:pPr>
      <w:r w:rsidRPr="0056079B">
        <w:t>The representations, warranties and covenants of the District contained herein, in the other Bond Documents, and in the Closing Documents shall be true, complete and correct in all material respects as of the Closing Date.</w:t>
      </w:r>
    </w:p>
    <w:p w14:paraId="326B3466" w14:textId="77777777" w:rsidR="008E3C5A" w:rsidRPr="0056079B" w:rsidRDefault="008E3C5A" w:rsidP="008E3C5A">
      <w:pPr>
        <w:pStyle w:val="TabbedL2"/>
      </w:pPr>
      <w:r w:rsidRPr="0056079B">
        <w:t>At the Closing Date, (i) the Bonds, the other Bond Documents, and the Closing Documents shall have been duly authorized, executed and delivered by the respective parties thereto, certified copies thereof shall have been delivered to the Underwriter, and said agreements and instruments shall be in full force and effect as valid and binding agreements between or among the parties thereto; and (ii) the District shall perform or have performed its obligations which are required to be performed prior to the Closing Date pursuant to the provisions of the Bond Documents and the Closing Documents.</w:t>
      </w:r>
    </w:p>
    <w:p w14:paraId="55C5FB21" w14:textId="2BA3B4A8" w:rsidR="008E3C5A" w:rsidRPr="0056079B" w:rsidRDefault="008E3C5A" w:rsidP="008E3C5A">
      <w:pPr>
        <w:pStyle w:val="TabbedL2"/>
      </w:pPr>
      <w:r w:rsidRPr="0056079B">
        <w:t xml:space="preserve">The terms of the Bonds shall in all instances be as described in the </w:t>
      </w:r>
      <w:r w:rsidR="0059366A">
        <w:t>Official Statement</w:t>
      </w:r>
      <w:r w:rsidRPr="0056079B">
        <w:t>.</w:t>
      </w:r>
    </w:p>
    <w:p w14:paraId="2740052B" w14:textId="77777777" w:rsidR="008E3C5A" w:rsidRPr="0056079B" w:rsidRDefault="008E3C5A" w:rsidP="008E3C5A">
      <w:pPr>
        <w:pStyle w:val="TabbedL2"/>
      </w:pPr>
      <w:r w:rsidRPr="0056079B">
        <w:t>At the Closing Date, there shall have been no material adverse change in the financial condition or operations of the District.</w:t>
      </w:r>
    </w:p>
    <w:p w14:paraId="5E1316D7" w14:textId="43EA9819" w:rsidR="008E3C5A" w:rsidRPr="0056079B" w:rsidRDefault="008E3C5A" w:rsidP="008E3C5A">
      <w:pPr>
        <w:pStyle w:val="TabbedL2"/>
      </w:pPr>
      <w:r w:rsidRPr="0056079B">
        <w:t xml:space="preserve">At the Closing Date, all official action of the District relating to the Bonds, the other Bond Documents and the Closing Documents shall have been taken and the </w:t>
      </w:r>
      <w:r w:rsidR="004C196C" w:rsidRPr="0056079B">
        <w:t>Bond Resolution</w:t>
      </w:r>
      <w:r w:rsidRPr="0056079B">
        <w:t>, the Bonds, the other Bond Documents and the Closing Documents shall be in full force and effect in accordance with their respective terms.</w:t>
      </w:r>
    </w:p>
    <w:p w14:paraId="1D60163E" w14:textId="77777777" w:rsidR="008E3C5A" w:rsidRPr="0056079B" w:rsidRDefault="008E3C5A" w:rsidP="008E3C5A">
      <w:pPr>
        <w:pStyle w:val="TabbedL2"/>
      </w:pPr>
      <w:r w:rsidRPr="0056079B">
        <w:t>At the Closing Date, the Underwriter shall receive the following certificates, opinions and documents, in each case satisfactory in form and substance to the Underwriter:</w:t>
      </w:r>
    </w:p>
    <w:p w14:paraId="0A41FDBA" w14:textId="066EB449" w:rsidR="008E3C5A" w:rsidRPr="0056079B" w:rsidRDefault="008E3C5A" w:rsidP="008E3C5A">
      <w:pPr>
        <w:pStyle w:val="TabbedL3"/>
      </w:pPr>
      <w:r w:rsidRPr="0056079B">
        <w:lastRenderedPageBreak/>
        <w:t xml:space="preserve">an opinion of Gilmore &amp; Bell, P.C., as bond counsel (“Bond Counsel”), dated as of the Closing Date and addressed to the District and the Underwriter, in substantially the form attached to the Preliminary </w:t>
      </w:r>
      <w:r w:rsidR="0059366A">
        <w:t>Official Statement</w:t>
      </w:r>
      <w:r w:rsidRPr="0056079B">
        <w:t xml:space="preserve"> as Appendix </w:t>
      </w:r>
      <w:r w:rsidR="0056079B" w:rsidRPr="0056079B">
        <w:t>F</w:t>
      </w:r>
      <w:r w:rsidRPr="0056079B">
        <w:t xml:space="preserve">, concerning, among other matters, the validity and enforceability of the Bonds and the </w:t>
      </w:r>
      <w:r w:rsidR="00FF4EB7">
        <w:t>Indenture</w:t>
      </w:r>
      <w:r w:rsidRPr="0056079B">
        <w:t xml:space="preserve">; </w:t>
      </w:r>
      <w:r w:rsidR="0056079B" w:rsidRPr="0056079B">
        <w:t xml:space="preserve">and </w:t>
      </w:r>
      <w:r w:rsidRPr="0056079B">
        <w:t>addressing certain tax matters relating to the Bonds; (the “Opinion of Bond Counsel”);</w:t>
      </w:r>
    </w:p>
    <w:p w14:paraId="20AF7AB3" w14:textId="7DF46434" w:rsidR="008E3C5A" w:rsidRPr="000C3863" w:rsidRDefault="008E3C5A">
      <w:pPr>
        <w:pStyle w:val="TabbedL3"/>
      </w:pPr>
      <w:r w:rsidRPr="000C3863">
        <w:t>an opinion of Bond Counsel, in form and substance satisfactory to the Underwriter, dated the Closing Date and addressed to the District and the Underwriter, stating that (A) the Bonds constitute exempted securities within the meaning of Section</w:t>
      </w:r>
      <w:r w:rsidR="000B409F" w:rsidRPr="000C3863">
        <w:t xml:space="preserve"> </w:t>
      </w:r>
      <w:r w:rsidRPr="000C3863">
        <w:t xml:space="preserve">3(a)(2) of the Securities Act of 1933, as amended (the “Securities Act”); (B) it is not necessary in connection with the offering and sale of the Bonds to qualify the </w:t>
      </w:r>
      <w:r w:rsidR="00FF4EB7">
        <w:t>Indenture</w:t>
      </w:r>
      <w:r w:rsidRPr="000C3863">
        <w:t xml:space="preserve"> under the Trust Indenture Act of 1939, as amended (the “Trust Indenture Act”); (C) this Purchase Agreement, assuming due authorization, execution and delivery by all parties thereto, constitutes a valid and binding obligation of the District; (D) </w:t>
      </w:r>
      <w:r w:rsidR="00E87D35" w:rsidRPr="000C3863">
        <w:t xml:space="preserve">a statement regarding the exemption from registration and qualification of the Bonds under State of Utah securities law; (E) </w:t>
      </w:r>
      <w:r w:rsidRPr="000C3863">
        <w:t xml:space="preserve">that the information contained in the Preliminary </w:t>
      </w:r>
      <w:r w:rsidR="0059366A">
        <w:t>Official Statement</w:t>
      </w:r>
      <w:r w:rsidRPr="000C3863">
        <w:t xml:space="preserve">, as of its date, and the </w:t>
      </w:r>
      <w:r w:rsidR="0059366A">
        <w:t>Official Statement</w:t>
      </w:r>
      <w:r w:rsidRPr="000C3863">
        <w:t xml:space="preserve">, as of its date and as of the Closing Date, under the captions “INTRODUCTION—Authority for Issuance, —Security and Sources of Payment for </w:t>
      </w:r>
      <w:r w:rsidR="009C4B66">
        <w:t>the Bonds</w:t>
      </w:r>
      <w:r w:rsidRPr="000C3863">
        <w:t>, —Purpose of the Bonds, — Additional Obligations, — Interest Rates; Payment Provisions, —</w:t>
      </w:r>
      <w:r w:rsidR="000C3863" w:rsidRPr="000C3863">
        <w:t>Priority of Lien,—</w:t>
      </w:r>
      <w:r w:rsidRPr="000C3863">
        <w:t>Prior Redemption, — Exchange and Transfer</w:t>
      </w:r>
      <w:r w:rsidR="00FF7813" w:rsidRPr="000C3863">
        <w:t>, and –Offering and Delivery Information,”</w:t>
      </w:r>
      <w:r w:rsidRPr="000C3863">
        <w:t xml:space="preserve"> “THE </w:t>
      </w:r>
      <w:r w:rsidR="0096049E" w:rsidRPr="000C3863">
        <w:t>BONDS</w:t>
      </w:r>
      <w:r w:rsidRPr="000C3863">
        <w:t>,” and “MISCELLANEOUS—Registration of Bonds” and in APPENDI</w:t>
      </w:r>
      <w:r w:rsidR="00F33C11" w:rsidRPr="000C3863">
        <w:t>CES</w:t>
      </w:r>
      <w:r w:rsidRPr="000C3863">
        <w:t> </w:t>
      </w:r>
      <w:r w:rsidR="00410D5D">
        <w:t xml:space="preserve">F and </w:t>
      </w:r>
      <w:r w:rsidR="00F33C11" w:rsidRPr="000C3863">
        <w:t>G</w:t>
      </w:r>
      <w:r w:rsidRPr="000C3863">
        <w:t xml:space="preserve"> thereto, insofar as such descriptions purport to describe or summarize provisions of the Bonds or the </w:t>
      </w:r>
      <w:r w:rsidR="00FF4EB7">
        <w:t>Indenture</w:t>
      </w:r>
      <w:r w:rsidRPr="000C3863">
        <w:t xml:space="preserve">, are accurate summaries of such provisions in all material respects; and that the italicized information on the cover of the Preliminary </w:t>
      </w:r>
      <w:r w:rsidR="0059366A">
        <w:t>Official Statement</w:t>
      </w:r>
      <w:r w:rsidRPr="000C3863">
        <w:t xml:space="preserve"> and the </w:t>
      </w:r>
      <w:r w:rsidR="0059366A">
        <w:t>Official Statement</w:t>
      </w:r>
      <w:r w:rsidRPr="000C3863">
        <w:t xml:space="preserve"> and the information in the Preliminary </w:t>
      </w:r>
      <w:r w:rsidR="0059366A">
        <w:t>Official Statement</w:t>
      </w:r>
      <w:r w:rsidRPr="000C3863">
        <w:t xml:space="preserve"> and the </w:t>
      </w:r>
      <w:r w:rsidR="0059366A">
        <w:t>Official Statement</w:t>
      </w:r>
      <w:r w:rsidRPr="000C3863">
        <w:t xml:space="preserve"> under the captions “INTRODUCTION—Tax Status” and “TAX MATTERS” purporting to describe or summarize Bond Counsel’s advice to the District in its opinions concerning certain federal tax matters relating to the Bonds has been reviewed by Bond Counsel and is an accurate summary in all material respects; </w:t>
      </w:r>
      <w:r w:rsidR="00963B44">
        <w:t>[</w:t>
      </w:r>
      <w:r w:rsidR="00963B44" w:rsidRPr="00963B44">
        <w:rPr>
          <w:b/>
          <w:bCs/>
          <w:i/>
          <w:iCs/>
        </w:rPr>
        <w:t>Note:</w:t>
      </w:r>
      <w:r w:rsidR="00963B44">
        <w:t xml:space="preserve">  </w:t>
      </w:r>
      <w:r w:rsidR="00963B44" w:rsidRPr="00963B44">
        <w:rPr>
          <w:b/>
          <w:bCs/>
          <w:i/>
          <w:iCs/>
        </w:rPr>
        <w:t xml:space="preserve">to be </w:t>
      </w:r>
      <w:r w:rsidR="00963B44">
        <w:rPr>
          <w:b/>
          <w:bCs/>
          <w:i/>
          <w:iCs/>
        </w:rPr>
        <w:t xml:space="preserve">further </w:t>
      </w:r>
      <w:r w:rsidR="00963B44" w:rsidRPr="00963B44">
        <w:rPr>
          <w:b/>
          <w:bCs/>
          <w:i/>
          <w:iCs/>
        </w:rPr>
        <w:t>conformed to offering document</w:t>
      </w:r>
      <w:r w:rsidR="00963B44">
        <w:t>]</w:t>
      </w:r>
    </w:p>
    <w:p w14:paraId="0702EC5D" w14:textId="77777777" w:rsidR="008E3C5A" w:rsidRPr="00D802D8" w:rsidRDefault="008E3C5A" w:rsidP="008E3C5A">
      <w:pPr>
        <w:pStyle w:val="TabbedL3"/>
      </w:pPr>
      <w:r w:rsidRPr="00D802D8">
        <w:t>if the Underwriter is not an addressee of the opinions of Bond Counsel described in Sections 5(f)(i) and (ii) above, then the Underwriter will require, in lieu thereof, a reliance letter of Bond Counsel addressed to the Underwriter and dated as of the Closing Date, stating that the Underwriter shall be entitled to rely upon such opinions of Bond Counsel as if such opinions were addressed to the Underwriter;</w:t>
      </w:r>
    </w:p>
    <w:p w14:paraId="16325C44" w14:textId="4880BC58" w:rsidR="008E3C5A" w:rsidRPr="00D802D8" w:rsidRDefault="008E3C5A" w:rsidP="008E3C5A">
      <w:pPr>
        <w:pStyle w:val="TabbedL3"/>
      </w:pPr>
      <w:r w:rsidRPr="00D802D8">
        <w:t xml:space="preserve">a letter from Gilmore &amp; Bell, P.C., as disclosure counsel to the District, in form and substance satisfactory to the Underwriter, dated as of the Closing Date and addressed to the Underwriter, stating, in substance, that nothing came to the attention of the attorneys in Gilmore &amp; Bell, P.C. which leads such firm to believe that the Preliminary </w:t>
      </w:r>
      <w:r w:rsidR="0059366A">
        <w:t>Official Statement</w:t>
      </w:r>
      <w:r w:rsidRPr="00D802D8">
        <w:t xml:space="preserve">, as of its date, and the </w:t>
      </w:r>
      <w:r w:rsidR="0059366A">
        <w:t xml:space="preserve">Official </w:t>
      </w:r>
      <w:r w:rsidR="0059366A">
        <w:lastRenderedPageBreak/>
        <w:t>Statement</w:t>
      </w:r>
      <w:r w:rsidRPr="00D802D8">
        <w:t xml:space="preserve">, as of its date and as of the Closing Date (except for any financial, demographic, economic, engineering or statistical data; any statements of trends, forecasts, estimates, projections, assumptions, or expressions of opinion; and information concerning The Depository Trust Company (“DTC”) provided by DTC contained in the Preliminary </w:t>
      </w:r>
      <w:r w:rsidR="0059366A">
        <w:t>Official Statement</w:t>
      </w:r>
      <w:r w:rsidRPr="00D802D8">
        <w:t xml:space="preserve"> and the </w:t>
      </w:r>
      <w:r w:rsidR="0059366A">
        <w:t>Official Statement</w:t>
      </w:r>
      <w:r w:rsidRPr="00D802D8">
        <w:t xml:space="preserve">, as to which such firm will express no view), contains any untrue statement of a material fact or omits to state any material fact required to be stated therein or necessary to make the statements in the Preliminary </w:t>
      </w:r>
      <w:r w:rsidR="0059366A">
        <w:t>Official Statement</w:t>
      </w:r>
      <w:r w:rsidRPr="00D802D8">
        <w:t xml:space="preserve">, as of its date, and </w:t>
      </w:r>
      <w:r w:rsidR="0059366A">
        <w:t>Official Statement</w:t>
      </w:r>
      <w:r w:rsidRPr="00D802D8">
        <w:t>, as of its date and as of the Closing Date, in light of the circumstances under which they were made, not misleading;</w:t>
      </w:r>
    </w:p>
    <w:p w14:paraId="250A6430" w14:textId="7B2226F7" w:rsidR="008E3C5A" w:rsidRPr="006622BB" w:rsidRDefault="00BE3D7C">
      <w:pPr>
        <w:pStyle w:val="TabbedL3"/>
      </w:pPr>
      <w:r w:rsidRPr="006622BB">
        <w:t xml:space="preserve">an opinion of </w:t>
      </w:r>
      <w:r w:rsidR="00963B44">
        <w:t>Snow Jensen &amp; Reece</w:t>
      </w:r>
      <w:r w:rsidRPr="006622BB">
        <w:t xml:space="preserve">, as general counsel to the District, in a form and in substance satisfactory to the Underwriter and its counsel, dated as of the Closing Date and addressed to the District and the Underwriter (or a reliance letter in lieu thereof, addressed to the Underwriter and dated </w:t>
      </w:r>
      <w:r w:rsidR="00443317" w:rsidRPr="006622BB">
        <w:t>as of the Closing Date</w:t>
      </w:r>
      <w:r w:rsidRPr="006622BB">
        <w:t xml:space="preserve">, stating that the Underwriter shall be entitled to rely upon the opinions of counsel to the District as if addressed to the Underwriter), concerning or stating in substance, as applicable: (i) the due organization and existence of the District; (ii) that the District has taken the procedural steps necessary to adopt the Bond Resolution in material compliance with the procedural rules of the District and the requirements of </w:t>
      </w:r>
      <w:r w:rsidR="00243E93" w:rsidRPr="006622BB">
        <w:t>Utah</w:t>
      </w:r>
      <w:r w:rsidRPr="006622BB">
        <w:t xml:space="preserve"> law, and the Bond Resolution remains in full force and effect as </w:t>
      </w:r>
      <w:r w:rsidR="00443317" w:rsidRPr="006622BB">
        <w:t>of the Closing Date</w:t>
      </w:r>
      <w:r w:rsidRPr="006622BB">
        <w:t xml:space="preserve">, (iii) to the best of its knowledge, and except as set forth in the </w:t>
      </w:r>
      <w:r w:rsidR="0059366A">
        <w:t>Official Statement</w:t>
      </w:r>
      <w:r w:rsidRPr="006622BB">
        <w:t xml:space="preserve">, there is no action, suit, or proceeding pending in which the District is a party, nor is there any inquiry or investigation pending against the District by any governmental agency, public agency, or authority which, if determined adversely to the District, would have a material adverse effect upon the District’s ability to comply with its obligations under this Agreement, the Bond Resolution, the </w:t>
      </w:r>
      <w:r w:rsidR="00FF4EB7">
        <w:t>Indenture</w:t>
      </w:r>
      <w:r w:rsidRPr="006622BB">
        <w:t xml:space="preserve">, and the Continuing Disclosure Agreement, as applicable; (iv) that the </w:t>
      </w:r>
      <w:r w:rsidR="000F68CD" w:rsidRPr="006622BB">
        <w:t>Bond</w:t>
      </w:r>
      <w:r w:rsidRPr="006622BB">
        <w:t xml:space="preserve"> Documents have been duly authorized, executed and delivered by the District; (v) to the best of its knowledge, based upon the oral representations and affirmations provided by individuals serving on the Board, and without any other independent investigation or inquiry, for the period from the date of adoption and approval of the Bond Resolution to and including the date of Closing, such individuals are qualified to serve as directors and officers of the District and have been duly elected or appointed; (vi) to the best of its knowledge, whether the issuance of the Bonds or execution and delivery of the </w:t>
      </w:r>
      <w:r w:rsidR="00D02410" w:rsidRPr="006622BB">
        <w:t>Bond</w:t>
      </w:r>
      <w:r w:rsidRPr="006622BB">
        <w:t xml:space="preserve"> Documents will result in a violation of any applicable judgment, order or decree, or a breach of any agreement to which the District is a party; (vii) the District is not required by law to amend the </w:t>
      </w:r>
      <w:r w:rsidR="00D02410" w:rsidRPr="006622BB">
        <w:t xml:space="preserve">Governing Document </w:t>
      </w:r>
      <w:r w:rsidRPr="006622BB">
        <w:t xml:space="preserve">to effectuate the execution and performance of its obligations under the </w:t>
      </w:r>
      <w:r w:rsidR="005E0122" w:rsidRPr="006622BB">
        <w:t xml:space="preserve">Bond </w:t>
      </w:r>
      <w:r w:rsidRPr="006622BB">
        <w:t xml:space="preserve">Documents; (viii) a statement to the effect that the sections of the Preliminary </w:t>
      </w:r>
      <w:r w:rsidR="0059366A">
        <w:t>Official Statement</w:t>
      </w:r>
      <w:r w:rsidRPr="006622BB">
        <w:t xml:space="preserve">, as of its date, and the </w:t>
      </w:r>
      <w:r w:rsidR="0059366A">
        <w:t>Official Statement</w:t>
      </w:r>
      <w:r w:rsidRPr="006622BB">
        <w:t>, as of its date and as of the date of Closing, entitled “THE DISTRICT” and “LEGAL MATTERS – No Litigation Involving the District –</w:t>
      </w:r>
      <w:r w:rsidR="006622BB" w:rsidRPr="006622BB">
        <w:t xml:space="preserve"> </w:t>
      </w:r>
      <w:r w:rsidRPr="006622BB">
        <w:t>District General Counsel Opinion” (but only with respect to information relating to the District) and</w:t>
      </w:r>
      <w:r w:rsidR="008E3C5A" w:rsidRPr="006622BB">
        <w:t xml:space="preserve">; </w:t>
      </w:r>
    </w:p>
    <w:p w14:paraId="1AB243DB" w14:textId="55A40C70" w:rsidR="008E3C5A" w:rsidRDefault="008E3C5A" w:rsidP="008E3C5A">
      <w:pPr>
        <w:pStyle w:val="TabbedL3"/>
      </w:pPr>
      <w:r w:rsidRPr="006573A9">
        <w:t xml:space="preserve">a letter from </w:t>
      </w:r>
      <w:r w:rsidR="00EC54D4">
        <w:t>Taft Stettinius &amp; Hollister LLP</w:t>
      </w:r>
      <w:r w:rsidRPr="006573A9">
        <w:t xml:space="preserve">, as counsel to the Underwriter dated the Closing Date and addressed to the Underwriter with respect </w:t>
      </w:r>
      <w:r w:rsidRPr="006573A9">
        <w:lastRenderedPageBreak/>
        <w:t xml:space="preserve">to information set forth in the Preliminary </w:t>
      </w:r>
      <w:r w:rsidR="0059366A">
        <w:t>Official Statement</w:t>
      </w:r>
      <w:r w:rsidRPr="006573A9">
        <w:t xml:space="preserve">, as of its date, and the </w:t>
      </w:r>
      <w:r w:rsidR="0059366A">
        <w:t>Official Statement</w:t>
      </w:r>
      <w:r w:rsidRPr="006573A9">
        <w:t>, as of its date and as of the Closing Date;</w:t>
      </w:r>
    </w:p>
    <w:p w14:paraId="7359E8DE" w14:textId="3B2C219E" w:rsidR="006D4FEA" w:rsidRPr="006D4FEA" w:rsidRDefault="006D4FEA" w:rsidP="006D4FEA">
      <w:pPr>
        <w:pStyle w:val="TabbedL3"/>
      </w:pPr>
      <w:r w:rsidRPr="0056079B">
        <w:t xml:space="preserve">an opinion of </w:t>
      </w:r>
      <w:r>
        <w:t>[</w:t>
      </w:r>
      <w:r w:rsidRPr="0056079B">
        <w:t>Gilmore &amp; Bell, P.C.</w:t>
      </w:r>
      <w:r>
        <w:t>]</w:t>
      </w:r>
      <w:r w:rsidRPr="0056079B">
        <w:t xml:space="preserve">, dated as of the Closing Date and addressed to the District and the Underwriter, concerning, among other matters, the validity and enforceability of the </w:t>
      </w:r>
      <w:r>
        <w:t>Interlocal Tax Sharing Agreement by and between the District, Syracuse City Redevelopment Agency, and Syracuse WDC Gateway Community Reinvestment Area</w:t>
      </w:r>
      <w:r w:rsidRPr="0056079B">
        <w:t>; (the “Opinion of Bond Counsel”);</w:t>
      </w:r>
    </w:p>
    <w:p w14:paraId="43E1E7CC" w14:textId="7D92CDEB" w:rsidR="008E3C5A" w:rsidRPr="007B6BE9" w:rsidRDefault="008E3C5A" w:rsidP="008E3C5A">
      <w:pPr>
        <w:pStyle w:val="TabbedL3"/>
      </w:pPr>
      <w:r w:rsidRPr="007B6BE9">
        <w:t xml:space="preserve">a certificate, dated the Closing Date, of the District executed by the Chair of the Board of the District to the effect that (A) there is no action, suit, proceeding or investigation at law or in equity before or by any court, public board or body which has been served on the District or, to the knowledge of the District, threatened against or affecting the District (1) to restrain or enjoin the District’s participation in, or in any way contest the existence of the District or the powers of the District with respect to the adoption of the </w:t>
      </w:r>
      <w:r w:rsidR="004C196C" w:rsidRPr="007B6BE9">
        <w:t>Bond Resolution</w:t>
      </w:r>
      <w:r w:rsidRPr="007B6BE9">
        <w:t xml:space="preserve">, </w:t>
      </w:r>
      <w:r w:rsidRPr="007B6BE9">
        <w:rPr>
          <w:szCs w:val="24"/>
        </w:rPr>
        <w:t xml:space="preserve">or </w:t>
      </w:r>
      <w:r w:rsidRPr="007B6BE9">
        <w:t xml:space="preserve">consummation of the transactions contemplated by, or performance of the District’s obligations under, the Bond Documents, including, but not limited to, the validity of the Property Owner Consent(s) and the Acknowledgement, Waiver, and Consent Agreement and the authority of the District to impose and collect ad valorem property taxes; or (2) which, if successful, would materially and adversely affect the financial condition or operations of the District, or the District’s power to issue and deliver the Bonds, collect or enforce the collection of the </w:t>
      </w:r>
      <w:r w:rsidR="00E42A65" w:rsidRPr="007B6BE9">
        <w:t>Pledged Revenue</w:t>
      </w:r>
      <w:r w:rsidRPr="007B6BE9">
        <w:t xml:space="preserve">, or to perform its obligations under the Bond Documents; (B) no authority or proceedings for the issuance of the Bonds has or have been repealed, revoked or rescinded; (C) so far as is known, nothing exists to hinder or prevent the District from issuing the Bonds; (D) the representations and warranties of the District contained in this Purchase Agreement and the other Bond Documents are true and correct in all material respects, and the District has complied with all agreements and covenants and satisfied all conditions required to be satisfied prior to the Closing Date as contemplated by the Bond Documents; (E) the information contained in the Preliminary </w:t>
      </w:r>
      <w:r w:rsidR="0059366A">
        <w:t>Official Statement</w:t>
      </w:r>
      <w:r w:rsidRPr="007B6BE9">
        <w:t xml:space="preserve"> and the </w:t>
      </w:r>
      <w:r w:rsidR="0059366A">
        <w:t>Official Statement</w:t>
      </w:r>
      <w:r w:rsidRPr="007B6BE9">
        <w:t xml:space="preserve"> is true and correct in all material respects, and does not contain any untrue or misleading statement of a material fact or omit to state any material fact necessary to make the statements therein, in light of the circumstances under which they were made, not misleading (subject to the condition that while information in the Preliminary </w:t>
      </w:r>
      <w:r w:rsidR="0059366A">
        <w:t>Official Statement</w:t>
      </w:r>
      <w:r w:rsidRPr="007B6BE9">
        <w:t xml:space="preserve"> and the </w:t>
      </w:r>
      <w:r w:rsidR="0059366A">
        <w:t>Official Statement</w:t>
      </w:r>
      <w:r w:rsidRPr="007B6BE9">
        <w:t xml:space="preserve"> obtained from sources other than the District is not guaranteed as to accuracy, completeness or fairness, the District has no reason to believe, and does not believe, that such information is materially inaccurate or misleading); (F) there has been no material adverse change in the financial condition or results of operations of the District from the date of the </w:t>
      </w:r>
      <w:r w:rsidR="0059366A">
        <w:t>Official Statement</w:t>
      </w:r>
      <w:r w:rsidRPr="007B6BE9">
        <w:t xml:space="preserve"> to the date of such certificate; and (G) such other representations as are customary in similar transactions;</w:t>
      </w:r>
    </w:p>
    <w:p w14:paraId="4C8662A3" w14:textId="2850498C" w:rsidR="008E3C5A" w:rsidRPr="00F03698" w:rsidRDefault="008E3C5A" w:rsidP="008E3C5A">
      <w:pPr>
        <w:pStyle w:val="TabbedL3"/>
      </w:pPr>
      <w:r w:rsidRPr="00F03698">
        <w:t xml:space="preserve">copies of the executed Bond Documents and the </w:t>
      </w:r>
      <w:r w:rsidR="004C196C" w:rsidRPr="00F03698">
        <w:t>Bond Resolution</w:t>
      </w:r>
      <w:r w:rsidRPr="00F03698">
        <w:t>;</w:t>
      </w:r>
    </w:p>
    <w:p w14:paraId="5A82E5C6" w14:textId="77777777" w:rsidR="008E3C5A" w:rsidRPr="00F03698" w:rsidRDefault="008E3C5A" w:rsidP="008E3C5A">
      <w:pPr>
        <w:pStyle w:val="TabbedL3"/>
      </w:pPr>
      <w:r w:rsidRPr="00F03698">
        <w:lastRenderedPageBreak/>
        <w:t>a tax certificate relating to the Bonds in the form satisfactory to Bond Counsel;</w:t>
      </w:r>
    </w:p>
    <w:p w14:paraId="6AB5BF9C" w14:textId="77777777" w:rsidR="008E3C5A" w:rsidRPr="00F03698" w:rsidRDefault="008E3C5A" w:rsidP="008E3C5A">
      <w:pPr>
        <w:pStyle w:val="TabbedL3"/>
      </w:pPr>
      <w:r w:rsidRPr="00F03698">
        <w:t>specimens of the Bonds;</w:t>
      </w:r>
    </w:p>
    <w:p w14:paraId="5984A5FA" w14:textId="0E1A4514" w:rsidR="008E3C5A" w:rsidRPr="00F03698" w:rsidRDefault="008E3C5A" w:rsidP="008E3C5A">
      <w:pPr>
        <w:pStyle w:val="TabbedL3"/>
      </w:pPr>
      <w:r w:rsidRPr="00F03698">
        <w:t xml:space="preserve">a certificate of the Trustee, dated the Closing Date, as to, among other things, the powers and authority of the Trustee, the execution and delivery by the Trustee of the </w:t>
      </w:r>
      <w:r w:rsidR="00FF4EB7">
        <w:t>Indenture</w:t>
      </w:r>
      <w:r w:rsidRPr="00F03698">
        <w:t xml:space="preserve"> and the Continuing Disclosure Agreement, the acceptance of the duties of the Trustee under the </w:t>
      </w:r>
      <w:r w:rsidR="00FF4EB7">
        <w:t>Indenture</w:t>
      </w:r>
      <w:r w:rsidRPr="00F03698">
        <w:t>, the authentication of the Bonds by the Trustee and the receipt by the Trustee of the proceeds of the sale of the Bonds on behalf of the District;</w:t>
      </w:r>
    </w:p>
    <w:p w14:paraId="480FAD60" w14:textId="0850C600" w:rsidR="008E3C5A" w:rsidRPr="00F03698" w:rsidRDefault="008E3C5A" w:rsidP="008E3C5A">
      <w:pPr>
        <w:pStyle w:val="TabbedL3"/>
      </w:pPr>
      <w:r w:rsidRPr="00F03698">
        <w:t xml:space="preserve">a Letter of Representations and Agreement pertaining to information included in the Preliminary </w:t>
      </w:r>
      <w:r w:rsidR="0059366A">
        <w:t>Official Statement</w:t>
      </w:r>
      <w:r w:rsidRPr="00F03698">
        <w:t xml:space="preserve"> and the </w:t>
      </w:r>
      <w:r w:rsidR="0059366A">
        <w:t>Official Statement</w:t>
      </w:r>
      <w:r w:rsidRPr="00F03698">
        <w:t xml:space="preserve"> executed by the Developer, in form and substance acceptable to the Underwriter;</w:t>
      </w:r>
    </w:p>
    <w:p w14:paraId="1C7B0E13" w14:textId="33B65764" w:rsidR="008E3C5A" w:rsidRPr="00F03698" w:rsidRDefault="008E3C5A" w:rsidP="00316985">
      <w:pPr>
        <w:pStyle w:val="TabbedL3"/>
      </w:pPr>
      <w:r w:rsidRPr="00F03698">
        <w:t xml:space="preserve">executed certificates of </w:t>
      </w:r>
      <w:r w:rsidR="0050077F">
        <w:t>[Accountant]</w:t>
      </w:r>
      <w:r w:rsidR="00316985" w:rsidRPr="00F03698">
        <w:t xml:space="preserve"> </w:t>
      </w:r>
      <w:r w:rsidR="00DC1148" w:rsidRPr="00F03698">
        <w:t xml:space="preserve">and </w:t>
      </w:r>
      <w:r w:rsidR="0050077F">
        <w:t>[Market Study Provider]</w:t>
      </w:r>
      <w:r w:rsidR="00316985" w:rsidRPr="00F03698">
        <w:t xml:space="preserve">, </w:t>
      </w:r>
      <w:r w:rsidRPr="00F03698">
        <w:t>consenting to the inclusion of the Financial Forecast and the Market Study</w:t>
      </w:r>
      <w:r w:rsidR="00316985" w:rsidRPr="00F03698">
        <w:t>, as applicable,</w:t>
      </w:r>
      <w:r w:rsidRPr="00F03698">
        <w:t xml:space="preserve"> in the Preliminary </w:t>
      </w:r>
      <w:r w:rsidR="0059366A">
        <w:t>Official Statement</w:t>
      </w:r>
      <w:r w:rsidRPr="00F03698">
        <w:t xml:space="preserve"> and the </w:t>
      </w:r>
      <w:r w:rsidR="0059366A">
        <w:t>Official Statement</w:t>
      </w:r>
      <w:r w:rsidRPr="00F03698">
        <w:t xml:space="preserve">; </w:t>
      </w:r>
    </w:p>
    <w:p w14:paraId="37D7AC58" w14:textId="7212B7D0" w:rsidR="008E3C5A" w:rsidRPr="00F03698" w:rsidRDefault="008E3C5A" w:rsidP="008E3C5A">
      <w:pPr>
        <w:pStyle w:val="TabbedL3"/>
      </w:pPr>
      <w:r w:rsidRPr="00F03698">
        <w:t>executed Investor Letter</w:t>
      </w:r>
      <w:r w:rsidR="00F03698" w:rsidRPr="00F03698">
        <w:t>(</w:t>
      </w:r>
      <w:r w:rsidRPr="00F03698">
        <w:t>s</w:t>
      </w:r>
      <w:r w:rsidR="00F03698" w:rsidRPr="00F03698">
        <w:t>)</w:t>
      </w:r>
      <w:r w:rsidRPr="00F03698">
        <w:t xml:space="preserve"> in the form appended to the Preliminary </w:t>
      </w:r>
      <w:r w:rsidR="0059366A">
        <w:t>Official Statement</w:t>
      </w:r>
      <w:r w:rsidRPr="00F03698">
        <w:t xml:space="preserve"> and </w:t>
      </w:r>
      <w:r w:rsidR="0059366A">
        <w:t>Official Statement</w:t>
      </w:r>
      <w:r w:rsidRPr="00F03698">
        <w:t xml:space="preserve"> as Appendix I from each initial purchaser of the Bonds from the Underwriter; </w:t>
      </w:r>
    </w:p>
    <w:p w14:paraId="67FB83B5" w14:textId="77777777" w:rsidR="008E3C5A" w:rsidRPr="00F03698" w:rsidRDefault="008E3C5A" w:rsidP="008E3C5A">
      <w:pPr>
        <w:pStyle w:val="TabbedL3"/>
      </w:pPr>
      <w:r w:rsidRPr="00F03698">
        <w:t>any approvals required under the District’s Governing Document prior to the issuance of the Bonds; and</w:t>
      </w:r>
    </w:p>
    <w:p w14:paraId="36F8AB7E" w14:textId="77777777" w:rsidR="008E3C5A" w:rsidRPr="00F03698" w:rsidRDefault="008E3C5A" w:rsidP="008E3C5A">
      <w:pPr>
        <w:pStyle w:val="TabbedL3"/>
      </w:pPr>
      <w:r w:rsidRPr="00F03698">
        <w:t>such additional legal opinions, certificates, instruments and other documents as the Underwriter may reasonably request to evidence the truth and accuracy as of the Closing Date of the representations and warranties of the District contained in this Purchase Agreement and the due performance or satisfaction by the District at or prior to such time of all agreements then to be performed and all conditions then to be satisfied by the District pursuant to this Purchase Agreement.</w:t>
      </w:r>
    </w:p>
    <w:p w14:paraId="7FE4CAF6" w14:textId="7D86CE06" w:rsidR="008E3C5A" w:rsidRPr="00F03698" w:rsidRDefault="008E3C5A" w:rsidP="008E3C5A">
      <w:pPr>
        <w:pStyle w:val="BodyText5"/>
      </w:pPr>
      <w:r w:rsidRPr="00F03698">
        <w:t>If the District shall be unable to satisfy the conditions to the obligations of the Underwriter contained in this Purchase Agreement, or if the obligations of the Underwriter to purchase and accept delivery of the Bonds on the Closing Date shall be terminated for any reason permitted by this Purchase Agreement, this Purchase Agreement shall terminate and neither the Underwriter nor the District shall be under further obligation hereunder; except that the obligation to pay expenses, as provided in Section</w:t>
      </w:r>
      <w:r w:rsidR="000B409F" w:rsidRPr="00F03698">
        <w:t xml:space="preserve"> </w:t>
      </w:r>
      <w:r w:rsidRPr="00F03698">
        <w:t>10 hereof, shall continue in full force and effect.</w:t>
      </w:r>
    </w:p>
    <w:p w14:paraId="074B475E" w14:textId="77777777" w:rsidR="008E3C5A" w:rsidRPr="00F03698" w:rsidRDefault="008E3C5A" w:rsidP="008E3C5A">
      <w:pPr>
        <w:pStyle w:val="TabbedL1"/>
        <w:keepNext/>
      </w:pPr>
      <w:r w:rsidRPr="00F03698">
        <w:rPr>
          <w:b/>
        </w:rPr>
        <w:t xml:space="preserve">  Establishment of Issue Price</w:t>
      </w:r>
      <w:r w:rsidRPr="00F03698">
        <w:t>.</w:t>
      </w:r>
    </w:p>
    <w:p w14:paraId="6DFD8855" w14:textId="7DC7CFEA" w:rsidR="008E3C5A" w:rsidRPr="00F03698" w:rsidRDefault="008E3C5A" w:rsidP="008E3C5A">
      <w:pPr>
        <w:pStyle w:val="TabbedL2"/>
      </w:pPr>
      <w:r w:rsidRPr="00F03698">
        <w:t xml:space="preserve">The </w:t>
      </w:r>
      <w:r w:rsidR="001560B9" w:rsidRPr="00F03698">
        <w:rPr>
          <w:szCs w:val="24"/>
        </w:rPr>
        <w:t xml:space="preserve">Underwriter agrees to assist the District in establishing the issue price of the Bonds and shall execute and deliver to the District </w:t>
      </w:r>
      <w:r w:rsidR="00316985" w:rsidRPr="00F03698">
        <w:t xml:space="preserve">on the Closing Date </w:t>
      </w:r>
      <w:r w:rsidR="001560B9" w:rsidRPr="00F03698">
        <w:rPr>
          <w:szCs w:val="24"/>
        </w:rPr>
        <w:t xml:space="preserve">an “issue price” or similar certificate, together with the supporting pricing wires or equivalent communications, substantially in the form attached hereto as Exhibit </w:t>
      </w:r>
      <w:r w:rsidR="001560B9" w:rsidRPr="00F03698">
        <w:t>B,</w:t>
      </w:r>
      <w:r w:rsidR="001560B9" w:rsidRPr="00F03698">
        <w:rPr>
          <w:szCs w:val="24"/>
        </w:rPr>
        <w:t xml:space="preserve"> with such </w:t>
      </w:r>
      <w:r w:rsidR="001560B9" w:rsidRPr="00F03698">
        <w:rPr>
          <w:szCs w:val="24"/>
        </w:rPr>
        <w:lastRenderedPageBreak/>
        <w:t xml:space="preserve">modifications as may be appropriate or necessary, in the reasonable judgment of the Underwriter, the District and Bond Counsel, to accurately reflect, as applicable, the sales price or prices or the initial offering price or prices to the public of the Bonds.  </w:t>
      </w:r>
    </w:p>
    <w:p w14:paraId="1DC4341A" w14:textId="791BF1CE" w:rsidR="001560B9" w:rsidRPr="00F03698" w:rsidRDefault="008E3C5A">
      <w:pPr>
        <w:pStyle w:val="TabbedL2"/>
      </w:pPr>
      <w:r w:rsidRPr="00F03698">
        <w:t xml:space="preserve">Except </w:t>
      </w:r>
      <w:r w:rsidR="001560B9" w:rsidRPr="00F03698">
        <w:t xml:space="preserve">as otherwise set forth in Schedule I attached hereto, </w:t>
      </w:r>
      <w:r w:rsidR="001560B9" w:rsidRPr="00F03698">
        <w:rPr>
          <w:szCs w:val="24"/>
        </w:rPr>
        <w:t>the District will treat the first price at which 10% of each maturity of the Bonds (the “10% test”) is sold to the public as the issue price of that maturity.  At or promptly after the execution of this Purchase Agreement, the Underwriter shall report to the District the price or prices at which it has sold to the public each maturity of Bonds</w:t>
      </w:r>
      <w:r w:rsidR="001560B9" w:rsidRPr="00F03698">
        <w:t xml:space="preserve">.  </w:t>
      </w:r>
      <w:r w:rsidR="001560B9" w:rsidRPr="00F03698">
        <w:rPr>
          <w:szCs w:val="24"/>
        </w:rPr>
        <w:t>For purposes of this section, if Bonds mature on the same date but have different interest rates, each separate CUSIP number within that maturity will be treated as a separate maturity of the Bonds.</w:t>
      </w:r>
    </w:p>
    <w:p w14:paraId="46EC8894" w14:textId="6BB8B3BC" w:rsidR="008E3C5A" w:rsidRPr="00F03698" w:rsidRDefault="001560B9">
      <w:pPr>
        <w:pStyle w:val="TabbedL2"/>
      </w:pPr>
      <w:r w:rsidRPr="00F03698">
        <w:rPr>
          <w:szCs w:val="24"/>
        </w:rPr>
        <w:t xml:space="preserve">The Underwriter confirms that it has offered the Bonds to the public on or before the date of this Purchase Agreement at the offering price or prices (the “initial offering price”), or at the corresponding yield or yields, set forth in Schedule </w:t>
      </w:r>
      <w:r w:rsidRPr="00F03698">
        <w:t xml:space="preserve">I attached hereto, except as otherwise set forth therein.  Schedule I also sets forth, </w:t>
      </w:r>
      <w:r w:rsidRPr="00F03698">
        <w:rPr>
          <w:szCs w:val="24"/>
        </w:rPr>
        <w:t>as of the date of this Purchase Agreement, the maturities, if any, of the Bonds for which the 10% test has not been satisfied and for which the District and the Underwriter agree that the restrictions set forth in the next sentence shall apply, which will allow the District to treat the initial offering price to the public of each such maturity as of the sale date as the issue price of that maturity (the “hold-the-offering-price rule”).  So long as the hold</w:t>
      </w:r>
      <w:r w:rsidR="000B409F" w:rsidRPr="00F03698">
        <w:rPr>
          <w:bCs/>
        </w:rPr>
        <w:noBreakHyphen/>
      </w:r>
      <w:r w:rsidRPr="00F03698">
        <w:rPr>
          <w:szCs w:val="24"/>
        </w:rPr>
        <w:t>the</w:t>
      </w:r>
      <w:r w:rsidR="000B409F" w:rsidRPr="00F03698">
        <w:rPr>
          <w:bCs/>
        </w:rPr>
        <w:noBreakHyphen/>
      </w:r>
      <w:r w:rsidRPr="00F03698">
        <w:rPr>
          <w:szCs w:val="24"/>
        </w:rPr>
        <w:t>offering</w:t>
      </w:r>
      <w:r w:rsidR="000B409F" w:rsidRPr="00F03698">
        <w:rPr>
          <w:bCs/>
        </w:rPr>
        <w:noBreakHyphen/>
      </w:r>
      <w:r w:rsidRPr="00F03698">
        <w:rPr>
          <w:szCs w:val="24"/>
        </w:rPr>
        <w:t>price rule remains applicable to any maturity of the Bonds, the Underwriter will neither offer nor sell unsold Bonds of that maturity to any person at a price that is higher than the initial offering price to the public during the period starting on the sale date and ending on the earlier of the following</w:t>
      </w:r>
      <w:r w:rsidR="008E3C5A" w:rsidRPr="00F03698">
        <w:t>:</w:t>
      </w:r>
    </w:p>
    <w:p w14:paraId="7B408136" w14:textId="77777777" w:rsidR="008E3C5A" w:rsidRPr="00F03698" w:rsidRDefault="008E3C5A" w:rsidP="008E3C5A">
      <w:pPr>
        <w:pStyle w:val="TabbedL3"/>
      </w:pPr>
      <w:r w:rsidRPr="00F03698">
        <w:t>the close of the fifth business day after the sale date; or</w:t>
      </w:r>
    </w:p>
    <w:p w14:paraId="74A9E096" w14:textId="585F5C61" w:rsidR="008E3C5A" w:rsidRPr="00F03698" w:rsidRDefault="008E3C5A" w:rsidP="008E3C5A">
      <w:pPr>
        <w:pStyle w:val="TabbedL3"/>
      </w:pPr>
      <w:r w:rsidRPr="00F03698">
        <w:t xml:space="preserve">the </w:t>
      </w:r>
      <w:r w:rsidR="001560B9" w:rsidRPr="00F03698">
        <w:t>date on which the Underwriter has sold at least 10% of that maturity of the Bonds to the public at a price that is no higher than the initial offering price to the public</w:t>
      </w:r>
      <w:r w:rsidRPr="00F03698">
        <w:t>.</w:t>
      </w:r>
    </w:p>
    <w:p w14:paraId="3419D0F4" w14:textId="1A778C50" w:rsidR="008E3C5A" w:rsidRPr="00F03698" w:rsidRDefault="008E3C5A" w:rsidP="008E3C5A">
      <w:pPr>
        <w:pStyle w:val="BodyText5"/>
      </w:pPr>
      <w:r w:rsidRPr="00F03698">
        <w:t xml:space="preserve">The </w:t>
      </w:r>
      <w:r w:rsidR="001560B9" w:rsidRPr="00F03698">
        <w:t>Underwriter will advise the District promptly after the close of the fifth business day after the sale date whether it has sold 10% of that maturity of the Bonds to the public at a price that is no higher than the initial offering price to the public</w:t>
      </w:r>
      <w:r w:rsidRPr="00F03698">
        <w:t>.</w:t>
      </w:r>
    </w:p>
    <w:p w14:paraId="46CB7B7C" w14:textId="77777777" w:rsidR="001560B9" w:rsidRPr="00F03698" w:rsidRDefault="008E3C5A" w:rsidP="008E3C5A">
      <w:pPr>
        <w:pStyle w:val="TabbedL2"/>
      </w:pPr>
      <w:r w:rsidRPr="00F03698">
        <w:t>The Underwriter confirms that</w:t>
      </w:r>
      <w:r w:rsidR="001560B9" w:rsidRPr="00F03698">
        <w:t>:</w:t>
      </w:r>
    </w:p>
    <w:p w14:paraId="26C12324" w14:textId="10A65FD2" w:rsidR="001560B9" w:rsidRPr="00F03698" w:rsidRDefault="001560B9" w:rsidP="001560B9">
      <w:pPr>
        <w:pStyle w:val="TabbedL3"/>
        <w:rPr>
          <w:szCs w:val="24"/>
        </w:rPr>
      </w:pPr>
      <w:r w:rsidRPr="00F03698">
        <w:rPr>
          <w:szCs w:val="24"/>
        </w:rPr>
        <w:t>any selling group agreement and any third-party distribution agreement relating to the initial sale of the Bonds to the public, together with the related pricing wires, contains or will contain language obligating each dealer who is a member of the selling group and each broker-dealer that is a party to such third</w:t>
      </w:r>
      <w:r w:rsidR="000B409F" w:rsidRPr="00F03698">
        <w:rPr>
          <w:bCs/>
        </w:rPr>
        <w:noBreakHyphen/>
      </w:r>
      <w:r w:rsidRPr="00F03698">
        <w:rPr>
          <w:szCs w:val="24"/>
        </w:rPr>
        <w:t>party distribution agreement, as applicable:</w:t>
      </w:r>
    </w:p>
    <w:p w14:paraId="743EB39C" w14:textId="47824393" w:rsidR="001560B9" w:rsidRPr="00F03698" w:rsidRDefault="001560B9" w:rsidP="001560B9">
      <w:pPr>
        <w:pStyle w:val="TabbedL4"/>
      </w:pPr>
      <w:r w:rsidRPr="00F03698">
        <w:t>(i) </w:t>
      </w:r>
      <w:r w:rsidRPr="00F03698">
        <w:rPr>
          <w:szCs w:val="24"/>
        </w:rPr>
        <w:t xml:space="preserve">to report the prices at which it sells to the public the unsold Bonds of each maturity allocated to it, whether or not the Closing Date has occurred, until either all Bonds of that maturity allocated to it have been sold or it is notified by the Underwriter that the 10% test has been </w:t>
      </w:r>
      <w:r w:rsidRPr="00F03698">
        <w:rPr>
          <w:szCs w:val="24"/>
        </w:rPr>
        <w:lastRenderedPageBreak/>
        <w:t>satisfied as to the Bonds of that maturity, provided that, the reporting obligation after the Closing Date may be at reasonable periodic intervals or otherwise upon request of the Underwriter, and (ii)</w:t>
      </w:r>
      <w:r w:rsidR="000B409F" w:rsidRPr="00F03698">
        <w:rPr>
          <w:szCs w:val="24"/>
        </w:rPr>
        <w:t> </w:t>
      </w:r>
      <w:r w:rsidRPr="00F03698">
        <w:rPr>
          <w:szCs w:val="24"/>
        </w:rPr>
        <w:t>to comply with the hold</w:t>
      </w:r>
      <w:r w:rsidR="000B409F" w:rsidRPr="00F03698">
        <w:rPr>
          <w:bCs/>
        </w:rPr>
        <w:noBreakHyphen/>
      </w:r>
      <w:r w:rsidRPr="00F03698">
        <w:rPr>
          <w:szCs w:val="24"/>
        </w:rPr>
        <w:t>the</w:t>
      </w:r>
      <w:r w:rsidR="000B409F" w:rsidRPr="00F03698">
        <w:rPr>
          <w:bCs/>
        </w:rPr>
        <w:noBreakHyphen/>
      </w:r>
      <w:r w:rsidRPr="00F03698">
        <w:rPr>
          <w:szCs w:val="24"/>
        </w:rPr>
        <w:t>offering</w:t>
      </w:r>
      <w:r w:rsidR="000B409F" w:rsidRPr="00F03698">
        <w:rPr>
          <w:bCs/>
        </w:rPr>
        <w:noBreakHyphen/>
      </w:r>
      <w:r w:rsidRPr="00F03698">
        <w:rPr>
          <w:szCs w:val="24"/>
        </w:rPr>
        <w:t>price rule, if applicable, if and for so long as directed by the Underwriter</w:t>
      </w:r>
      <w:r w:rsidRPr="00F03698">
        <w:t>;</w:t>
      </w:r>
    </w:p>
    <w:p w14:paraId="31356594" w14:textId="77777777" w:rsidR="001560B9" w:rsidRPr="00F03698" w:rsidRDefault="001560B9" w:rsidP="001560B9">
      <w:pPr>
        <w:pStyle w:val="TabbedL4"/>
      </w:pPr>
      <w:r w:rsidRPr="00F03698">
        <w:rPr>
          <w:szCs w:val="24"/>
        </w:rPr>
        <w:t>to promptly notify the Underwriter of any sales of Bonds that, to its knowledge, are made to a purchaser who is a related party to an underwriter participating in the initial sale of the Bonds to the public (each such term being used as defined below)</w:t>
      </w:r>
      <w:r w:rsidRPr="00F03698">
        <w:t>; and</w:t>
      </w:r>
    </w:p>
    <w:p w14:paraId="64431D70" w14:textId="50E49C95" w:rsidR="001560B9" w:rsidRPr="00F03698" w:rsidRDefault="001560B9" w:rsidP="001560B9">
      <w:pPr>
        <w:pStyle w:val="TabbedL4"/>
        <w:rPr>
          <w:szCs w:val="24"/>
        </w:rPr>
      </w:pPr>
      <w:bookmarkStart w:id="4" w:name="_Hlk152861240"/>
      <w:r w:rsidRPr="00F03698">
        <w:rPr>
          <w:szCs w:val="24"/>
        </w:rPr>
        <w:t>to acknowledge that, unless otherwise advised by the dealer or broker</w:t>
      </w:r>
      <w:r w:rsidR="006D70FB" w:rsidRPr="00F03698">
        <w:rPr>
          <w:bCs/>
        </w:rPr>
        <w:noBreakHyphen/>
      </w:r>
      <w:r w:rsidRPr="00F03698">
        <w:rPr>
          <w:szCs w:val="24"/>
        </w:rPr>
        <w:t>dealer, the Underwriter shall assume that each order submitted by the dealer or broker-dealer is a sale to the public.</w:t>
      </w:r>
      <w:bookmarkEnd w:id="4"/>
    </w:p>
    <w:p w14:paraId="5D720139" w14:textId="0E24BF8B" w:rsidR="008E3C5A" w:rsidRPr="00F03698" w:rsidRDefault="008E3C5A" w:rsidP="001560B9">
      <w:pPr>
        <w:pStyle w:val="TabbedL3"/>
      </w:pPr>
      <w:r w:rsidRPr="00F03698">
        <w:t xml:space="preserve">any </w:t>
      </w:r>
      <w:r w:rsidR="001560B9" w:rsidRPr="00F03698">
        <w:rPr>
          <w:szCs w:val="24"/>
        </w:rPr>
        <w:t>selling group agreement relating to the initial sale of the Bonds to the public, together with the related pricing wires, contains or will contain language obligating each dealer that is a party to a third-party distribution agreement to be employed in connection with the initial sale of the Bonds to the public to require each broker-dealer that is a party to such third-party distribution agreement to (A)</w:t>
      </w:r>
      <w:r w:rsidR="000B409F" w:rsidRPr="00F03698">
        <w:rPr>
          <w:szCs w:val="24"/>
        </w:rPr>
        <w:t> </w:t>
      </w:r>
      <w:r w:rsidR="001560B9" w:rsidRPr="00F03698">
        <w:rPr>
          <w:szCs w:val="24"/>
        </w:rPr>
        <w:t>report the prices at which it sells to the public the unsold Bonds of each maturity allocated to it, whether or not the Closing Date has occurred, until either all Bonds of that maturity allocated to it have been sold or it is notified by the Underwriter or the dealer that the 10% test has been satisfied as to the Bonds of that maturity, provided that, the reporting obligation after the Closing Date may be at reasonable periodic intervals or otherwise upon request of the Underwriter or the dealer, and (B)</w:t>
      </w:r>
      <w:r w:rsidR="000B409F" w:rsidRPr="00F03698">
        <w:rPr>
          <w:szCs w:val="24"/>
        </w:rPr>
        <w:t> </w:t>
      </w:r>
      <w:r w:rsidR="001560B9" w:rsidRPr="00F03698">
        <w:rPr>
          <w:szCs w:val="24"/>
        </w:rPr>
        <w:t>comply with the hold-the-offering-price rule, if applicable, if and for so long as directed by the Underwriter or the dealer and as set forth in the related pricing wires</w:t>
      </w:r>
      <w:r w:rsidRPr="00F03698">
        <w:t>.</w:t>
      </w:r>
    </w:p>
    <w:p w14:paraId="3CC123F1" w14:textId="3C6F2CF4" w:rsidR="001560B9" w:rsidRPr="00F03698" w:rsidRDefault="001560B9" w:rsidP="008E3C5A">
      <w:pPr>
        <w:pStyle w:val="TabbedL2"/>
      </w:pPr>
      <w:r w:rsidRPr="00F03698">
        <w:rPr>
          <w:szCs w:val="24"/>
        </w:rPr>
        <w:t>The District acknowledges that, in making the representations set forth in this section, the Underwriter will rely on (i)</w:t>
      </w:r>
      <w:r w:rsidR="000B409F" w:rsidRPr="00F03698">
        <w:rPr>
          <w:szCs w:val="24"/>
        </w:rPr>
        <w:t> </w:t>
      </w:r>
      <w:r w:rsidRPr="00F03698">
        <w:rPr>
          <w:szCs w:val="24"/>
        </w:rPr>
        <w:t>in the event a selling group has been created in connection with the initial sale of the Bonds to the public, the agreement of each dealer who is a member of the selling group to comply with the requirements for establishing issue price of the Bonds, including, but not limited to, its agreement to comply with the hold</w:t>
      </w:r>
      <w:r w:rsidR="006D70FB" w:rsidRPr="00F03698">
        <w:rPr>
          <w:bCs/>
        </w:rPr>
        <w:noBreakHyphen/>
      </w:r>
      <w:r w:rsidRPr="00F03698">
        <w:rPr>
          <w:szCs w:val="24"/>
        </w:rPr>
        <w:t>the</w:t>
      </w:r>
      <w:r w:rsidR="006D70FB" w:rsidRPr="00F03698">
        <w:rPr>
          <w:bCs/>
        </w:rPr>
        <w:noBreakHyphen/>
      </w:r>
      <w:r w:rsidRPr="00F03698">
        <w:rPr>
          <w:szCs w:val="24"/>
        </w:rPr>
        <w:t>offering</w:t>
      </w:r>
      <w:r w:rsidR="006D70FB" w:rsidRPr="00F03698">
        <w:rPr>
          <w:bCs/>
        </w:rPr>
        <w:noBreakHyphen/>
      </w:r>
      <w:r w:rsidRPr="00F03698">
        <w:rPr>
          <w:szCs w:val="24"/>
        </w:rPr>
        <w:t>price rule, if applicable to the Bonds, as set forth in a selling group agreement and the related pricing wires, and (ii)</w:t>
      </w:r>
      <w:r w:rsidR="000B409F" w:rsidRPr="00F03698">
        <w:rPr>
          <w:szCs w:val="24"/>
        </w:rPr>
        <w:t> </w:t>
      </w:r>
      <w:r w:rsidRPr="00F03698">
        <w:rPr>
          <w:szCs w:val="24"/>
        </w:rPr>
        <w:t>in the event that a third-party distribution agreement was employed in connection with the initial sale of the Bonds to the public, the agreement of each broker-dealer that is a party to such agreement to comply with the requirements for establishing issue price of the Bonds, including, but not limited to, its agreement to comply with the hold-the-offering-price rule, if applicable to the Bonds, as set forth in the third-party distribution agreement and the related pricing wires.  The District further acknowledges that the Underwriter shall not be liable for the failure of any dealer who is a member of a selling group, or of any broker-dealer that is a party to a third</w:t>
      </w:r>
      <w:r w:rsidR="000B409F" w:rsidRPr="00F03698">
        <w:rPr>
          <w:bCs/>
        </w:rPr>
        <w:noBreakHyphen/>
      </w:r>
      <w:r w:rsidRPr="00F03698">
        <w:rPr>
          <w:szCs w:val="24"/>
        </w:rPr>
        <w:t>party distribution agreement, to comply with its corresponding agreement to comply with the requirements for establishing issue price of the Bonds, including, but not limited to, its agreement to comply with the hold-the-offering-price rule, if applicable to the Bonds.</w:t>
      </w:r>
    </w:p>
    <w:p w14:paraId="79A5C6B7" w14:textId="78A6A71A" w:rsidR="008E3C5A" w:rsidRPr="00F03698" w:rsidRDefault="008E3C5A" w:rsidP="008E3C5A">
      <w:pPr>
        <w:pStyle w:val="TabbedL2"/>
      </w:pPr>
      <w:r w:rsidRPr="00F03698">
        <w:lastRenderedPageBreak/>
        <w:t xml:space="preserve">The </w:t>
      </w:r>
      <w:r w:rsidR="001560B9" w:rsidRPr="00F03698">
        <w:rPr>
          <w:szCs w:val="24"/>
        </w:rPr>
        <w:t>Underwriter acknowledges that sales of any Bonds to any person that is a related party to an underwriter participating in the initial sale of the Bonds to the public (each such term being used as defined below) shall not constitute sales to the public for purposes of this section.  Further, for purposes of this section</w:t>
      </w:r>
      <w:r w:rsidRPr="00F03698">
        <w:t>:</w:t>
      </w:r>
    </w:p>
    <w:p w14:paraId="67C5409B" w14:textId="77777777" w:rsidR="008E3C5A" w:rsidRPr="00F03698" w:rsidRDefault="008E3C5A" w:rsidP="008E3C5A">
      <w:pPr>
        <w:pStyle w:val="TabbedL3"/>
      </w:pPr>
      <w:r w:rsidRPr="00F03698">
        <w:t>“public” means any person other than an underwriter or a related party;</w:t>
      </w:r>
    </w:p>
    <w:p w14:paraId="154C6A54" w14:textId="136030DC" w:rsidR="008E3C5A" w:rsidRPr="00F03698" w:rsidRDefault="008E3C5A" w:rsidP="008E3C5A">
      <w:pPr>
        <w:pStyle w:val="TabbedL3"/>
      </w:pPr>
      <w:r w:rsidRPr="00F03698">
        <w:t xml:space="preserve">“underwriter” </w:t>
      </w:r>
      <w:r w:rsidR="001560B9" w:rsidRPr="00F03698">
        <w:rPr>
          <w:szCs w:val="24"/>
        </w:rPr>
        <w:t xml:space="preserve">means </w:t>
      </w:r>
      <w:bookmarkStart w:id="5" w:name="_Hlk152861386"/>
      <w:r w:rsidR="001560B9" w:rsidRPr="00F03698">
        <w:rPr>
          <w:szCs w:val="24"/>
        </w:rPr>
        <w:t>(A)</w:t>
      </w:r>
      <w:r w:rsidR="000B409F" w:rsidRPr="00F03698">
        <w:rPr>
          <w:szCs w:val="24"/>
        </w:rPr>
        <w:t> </w:t>
      </w:r>
      <w:r w:rsidR="001560B9" w:rsidRPr="00F03698">
        <w:rPr>
          <w:szCs w:val="24"/>
        </w:rPr>
        <w:t>any person that agrees pursuant to a written contract with the District (or with the lead underwriter to form an underwriting syndicate) to participate in the initial sale of the Bonds to the public and (B)</w:t>
      </w:r>
      <w:r w:rsidR="000B409F" w:rsidRPr="00F03698">
        <w:rPr>
          <w:szCs w:val="24"/>
        </w:rPr>
        <w:t> </w:t>
      </w:r>
      <w:r w:rsidR="001560B9" w:rsidRPr="00F03698">
        <w:rPr>
          <w:szCs w:val="24"/>
        </w:rPr>
        <w:t>any person that agrees pursuant to a written contract directly or indirectly with a person described in clause (A) to participate in the initial sale of the Bonds to the public (including a member of a selling group or a party to a third</w:t>
      </w:r>
      <w:r w:rsidR="000B409F" w:rsidRPr="00F03698">
        <w:rPr>
          <w:bCs/>
        </w:rPr>
        <w:noBreakHyphen/>
      </w:r>
      <w:r w:rsidR="001560B9" w:rsidRPr="00F03698">
        <w:rPr>
          <w:szCs w:val="24"/>
        </w:rPr>
        <w:t>party distribution agreement participating in the initial sale of the Bonds to the public)</w:t>
      </w:r>
      <w:bookmarkEnd w:id="5"/>
      <w:r w:rsidRPr="00F03698">
        <w:t>;</w:t>
      </w:r>
    </w:p>
    <w:p w14:paraId="2F97E133" w14:textId="736EF931" w:rsidR="008E3C5A" w:rsidRPr="00F03698" w:rsidRDefault="008E3C5A" w:rsidP="008E3C5A">
      <w:pPr>
        <w:pStyle w:val="TabbedL3"/>
      </w:pPr>
      <w:r w:rsidRPr="00F03698">
        <w:t xml:space="preserve">a </w:t>
      </w:r>
      <w:bookmarkStart w:id="6" w:name="_Hlk152861408"/>
      <w:r w:rsidR="001560B9" w:rsidRPr="00F03698">
        <w:rPr>
          <w:szCs w:val="24"/>
        </w:rPr>
        <w:t>purchaser of any of the Bonds is a “related party” to an underwriter if the underwriter and the purchaser are subject, directly or indirectly, to (A)</w:t>
      </w:r>
      <w:r w:rsidR="000B409F" w:rsidRPr="00F03698">
        <w:rPr>
          <w:szCs w:val="24"/>
        </w:rPr>
        <w:t> </w:t>
      </w:r>
      <w:r w:rsidR="001560B9" w:rsidRPr="00F03698">
        <w:rPr>
          <w:szCs w:val="24"/>
        </w:rPr>
        <w:t>more than 50% common ownership of the voting power or the total value of their stock, if both entities are corporations (including direct ownership by one corporation of another), (B)</w:t>
      </w:r>
      <w:r w:rsidR="000B409F" w:rsidRPr="00F03698">
        <w:rPr>
          <w:szCs w:val="24"/>
        </w:rPr>
        <w:t> </w:t>
      </w:r>
      <w:r w:rsidR="001560B9" w:rsidRPr="00F03698">
        <w:rPr>
          <w:szCs w:val="24"/>
        </w:rPr>
        <w:t>more than 50% common ownership of their capital interests or profits interests, if both entities are partnerships (including direct ownership by one partnership of another), or (C)</w:t>
      </w:r>
      <w:r w:rsidR="000B409F" w:rsidRPr="00F03698">
        <w:rPr>
          <w:szCs w:val="24"/>
        </w:rPr>
        <w:t> </w:t>
      </w:r>
      <w:r w:rsidR="001560B9" w:rsidRPr="00F03698">
        <w:rPr>
          <w:szCs w:val="24"/>
        </w:rPr>
        <w:t>more than 50% common ownership of the value of the outstanding stock of the corporation or the capital interests or profit interests of the partnership, as applicable, if one entity is a corporation and the other entity is a partnership (including direct ownership of the applicable stock or interests by one entity of the other)</w:t>
      </w:r>
      <w:bookmarkEnd w:id="6"/>
      <w:r w:rsidR="001560B9" w:rsidRPr="00F03698">
        <w:rPr>
          <w:szCs w:val="24"/>
        </w:rPr>
        <w:t>;</w:t>
      </w:r>
      <w:r w:rsidRPr="00F03698">
        <w:t xml:space="preserve"> and</w:t>
      </w:r>
    </w:p>
    <w:p w14:paraId="70A71C58" w14:textId="77777777" w:rsidR="008E3C5A" w:rsidRPr="00F03698" w:rsidRDefault="008E3C5A" w:rsidP="008E3C5A">
      <w:pPr>
        <w:pStyle w:val="TabbedL3"/>
      </w:pPr>
      <w:r w:rsidRPr="00F03698">
        <w:t>“sale date” means the date of execution of this Purchase Agreement by all parties.</w:t>
      </w:r>
    </w:p>
    <w:p w14:paraId="55F74C5C" w14:textId="4C6C1D36" w:rsidR="008E3C5A" w:rsidRPr="003944F3" w:rsidRDefault="008E3C5A" w:rsidP="008E3C5A">
      <w:pPr>
        <w:pStyle w:val="TabbedL1"/>
      </w:pPr>
      <w:r w:rsidRPr="003944F3">
        <w:rPr>
          <w:b/>
        </w:rPr>
        <w:t xml:space="preserve">  Termination</w:t>
      </w:r>
      <w:r w:rsidRPr="003944F3">
        <w:t>.  The Underwriter shall have the right to cancel its obligations to purchase the Bonds in whole or, in accordance with the final paragraph of this Section</w:t>
      </w:r>
      <w:r w:rsidR="000B409F" w:rsidRPr="003944F3">
        <w:t xml:space="preserve"> </w:t>
      </w:r>
      <w:r w:rsidRPr="003944F3">
        <w:t>7, in part if between the date hereof and the Closing Date:</w:t>
      </w:r>
    </w:p>
    <w:p w14:paraId="0B3950F3" w14:textId="385590A0" w:rsidR="008E3C5A" w:rsidRPr="003944F3" w:rsidRDefault="008E3C5A" w:rsidP="008E3C5A">
      <w:pPr>
        <w:pStyle w:val="TabbedL2"/>
      </w:pPr>
      <w:r w:rsidRPr="003944F3">
        <w:t xml:space="preserve">a decision with respect to legislation shall be reached by a committee of the House of Representatives or the Senate of the Congress of the United States, or legislation shall be favorably reported or reported by such a committee or be introduced, by amendment or otherwise, in or be passed by the House of Representatives or the Senate, or recommended to the Congress of the United States for passage by the President of the United States, or be enacted or a decision by a federal court of the United States or the United States Tax Court shall have been rendered, or a ruling, release, order, regulation or offering circular by or on behalf of the United States Treasury Department, the Internal Revenue Service or other governmental agency shall have been made or proposed to be made having the purpose or effect, or any other action or event shall have occurred which has the purpose or effect, directly or indirectly, of adversely affecting the federal income tax consequences of owning the Bonds or of any of the transactions contemplated in </w:t>
      </w:r>
      <w:r w:rsidRPr="003944F3">
        <w:lastRenderedPageBreak/>
        <w:t xml:space="preserve">connection herewith, including causing interest on the Bonds to be included in gross income for purposes of federal income taxation, or imposing federal income taxation upon revenues or other income of the general character to be derived by the District or by any similar body under the </w:t>
      </w:r>
      <w:r w:rsidR="004C196C" w:rsidRPr="003944F3">
        <w:t>Bond Resolution</w:t>
      </w:r>
      <w:r w:rsidRPr="003944F3">
        <w:t xml:space="preserve">, the </w:t>
      </w:r>
      <w:r w:rsidR="00FF4EB7">
        <w:t>Indenture</w:t>
      </w:r>
      <w:r w:rsidRPr="003944F3">
        <w:t xml:space="preserve"> or similar documents or upon interest received on obligations of the general character of the Bonds, or the Bonds which, in the reasonable opinion of the Underwriter, materially adversely affects the market price of or market for the Bonds; or</w:t>
      </w:r>
    </w:p>
    <w:p w14:paraId="30E3207E" w14:textId="4448D914" w:rsidR="008E3C5A" w:rsidRPr="003944F3" w:rsidRDefault="008E3C5A" w:rsidP="008E3C5A">
      <w:pPr>
        <w:pStyle w:val="TabbedL2"/>
      </w:pPr>
      <w:r w:rsidRPr="003944F3">
        <w:t xml:space="preserve">legislation shall have been enacted, or actively considered for enactment with an effective date prior to the Closing Date, or a decision by a court of the United States shall have been rendered, the effect of which is that the Bonds, including any underlying obligations, or the </w:t>
      </w:r>
      <w:r w:rsidR="00FF4EB7">
        <w:t>Indenture</w:t>
      </w:r>
      <w:r w:rsidRPr="003944F3">
        <w:t>, as the case may be, is not exempt from the registration, qualification or other requirements of the Securities Act of 1933, as amended and as then in effect, the Securities Exchange Act of 1934, as amended and as then in effect, or the Trust Indenture Act of 1939, as amended and as then in effect; or</w:t>
      </w:r>
    </w:p>
    <w:p w14:paraId="14624DAE" w14:textId="77777777" w:rsidR="008E3C5A" w:rsidRPr="003944F3" w:rsidRDefault="008E3C5A" w:rsidP="008E3C5A">
      <w:pPr>
        <w:pStyle w:val="TabbedL2"/>
      </w:pPr>
      <w:r w:rsidRPr="003944F3">
        <w:t>a stop order, ruling, regulation or offering circular by the Securities and Exchange Commission or any other governmental agency having jurisdiction of the subject matter shall have been issued or made or any other event occurs, the effect of which is that the issuance, offering or sale of the Bonds, including any underlying obligations, as contemplated hereby, is or would be in violation of any provision of the federal securities laws, including the Securities Act of 1933, as amended and as then in effect, the Securities Exchange Act of 1934, as amended and as then in effect, or the Trust Indenture Act of 1939, as amended and as then in effect; or</w:t>
      </w:r>
    </w:p>
    <w:p w14:paraId="1A4ABFC4" w14:textId="7467334F" w:rsidR="008E3C5A" w:rsidRPr="003944F3" w:rsidRDefault="008E3C5A" w:rsidP="008E3C5A">
      <w:pPr>
        <w:pStyle w:val="TabbedL2"/>
      </w:pPr>
      <w:r w:rsidRPr="003944F3">
        <w:t xml:space="preserve">any event shall have occurred or any information shall have become known to the Underwriter which causes the Underwriter to reasonably believe that the </w:t>
      </w:r>
      <w:r w:rsidR="0059366A">
        <w:t>Official Statement</w:t>
      </w:r>
      <w:r w:rsidRPr="003944F3">
        <w:t xml:space="preserve"> as then amended or supplemented includes an untrue statement of a material fact, or omits to state any material fact necessary to make the statements therein, in light of the circumstances under which they were made, not misleading; or</w:t>
      </w:r>
    </w:p>
    <w:p w14:paraId="40AB747B" w14:textId="77777777" w:rsidR="008E3C5A" w:rsidRPr="003944F3" w:rsidRDefault="008E3C5A" w:rsidP="008E3C5A">
      <w:pPr>
        <w:pStyle w:val="TabbedL2"/>
      </w:pPr>
      <w:r w:rsidRPr="003944F3">
        <w:t>there shall have occurred any material escalation or outbreak of hostilities or any national or international calamity or crisis, including a financial crisis, the effect of which on the financial markets of the United States is such as, in the reasonable judgment of the Underwriter, would materially adversely affect the market for or market price of the Bonds; or</w:t>
      </w:r>
    </w:p>
    <w:p w14:paraId="0CA067F5" w14:textId="77777777" w:rsidR="008E3C5A" w:rsidRPr="003944F3" w:rsidRDefault="008E3C5A" w:rsidP="008E3C5A">
      <w:pPr>
        <w:pStyle w:val="TabbedL2"/>
      </w:pPr>
      <w:r w:rsidRPr="003944F3">
        <w:t>there shall be in force a general suspension of trading on the New York Stock Exchange, the effect of which on the financial markets of the United States is such as, in the reasonable judgment of the Underwriter, would materially adversely affect the market for or market price of the Bonds; or</w:t>
      </w:r>
    </w:p>
    <w:p w14:paraId="00C0CA3F" w14:textId="77777777" w:rsidR="008E3C5A" w:rsidRPr="003944F3" w:rsidRDefault="008E3C5A" w:rsidP="008E3C5A">
      <w:pPr>
        <w:pStyle w:val="TabbedL2"/>
      </w:pPr>
      <w:r w:rsidRPr="003944F3">
        <w:t>a general banking moratorium shall have been declared by federal, State of New York or State of Utah authorities; or</w:t>
      </w:r>
    </w:p>
    <w:p w14:paraId="7F1B74C0" w14:textId="77777777" w:rsidR="008E3C5A" w:rsidRPr="003944F3" w:rsidRDefault="008E3C5A" w:rsidP="008E3C5A">
      <w:pPr>
        <w:pStyle w:val="TabbedL2"/>
      </w:pPr>
      <w:r w:rsidRPr="003944F3">
        <w:t>any proceeding shall be pending or threatened by the Securities and Exchange Commission against the District; or</w:t>
      </w:r>
    </w:p>
    <w:p w14:paraId="5B5AEDD9" w14:textId="77777777" w:rsidR="008E3C5A" w:rsidRPr="003944F3" w:rsidRDefault="008E3C5A" w:rsidP="008E3C5A">
      <w:pPr>
        <w:pStyle w:val="TabbedL2"/>
      </w:pPr>
      <w:r w:rsidRPr="003944F3">
        <w:lastRenderedPageBreak/>
        <w:t>additional material restrictions not in force as of the date hereof shall have been imposed upon trading in securities generally by any governmental authority or by any national securities exchange; or</w:t>
      </w:r>
    </w:p>
    <w:p w14:paraId="4A638C33" w14:textId="77777777" w:rsidR="008E3C5A" w:rsidRPr="003944F3" w:rsidRDefault="008E3C5A" w:rsidP="008E3C5A">
      <w:pPr>
        <w:pStyle w:val="TabbedL2"/>
      </w:pPr>
      <w:r w:rsidRPr="003944F3">
        <w:t>the New York Stock Exchange or other national securities exchange, or any governmental authority, shall impose, as to the Bonds or obligations of the general character of the Bonds, any material restrictions not now in force, or increase materially those now in force, with respect to the extension of credit by, or the charge to the net capital requirements of the Underwriter; or</w:t>
      </w:r>
    </w:p>
    <w:p w14:paraId="68066FB8" w14:textId="77777777" w:rsidR="008E3C5A" w:rsidRPr="003944F3" w:rsidRDefault="008E3C5A" w:rsidP="008E3C5A">
      <w:pPr>
        <w:pStyle w:val="TabbedL2"/>
      </w:pPr>
      <w:r w:rsidRPr="003944F3">
        <w:t>the declaration of bankruptcy by a state or any subdivision or instrumentality of a state, which state, subdivision or instrumentality has a population of over 500,000, any of which, in the reasonable opinion of the Underwriter, has had a materially adverse effect on the United States securities markets; or</w:t>
      </w:r>
    </w:p>
    <w:p w14:paraId="59F8D4F6" w14:textId="77777777" w:rsidR="008E3C5A" w:rsidRPr="003944F3" w:rsidRDefault="008E3C5A" w:rsidP="008E3C5A">
      <w:pPr>
        <w:pStyle w:val="TabbedL2"/>
      </w:pPr>
      <w:r w:rsidRPr="003944F3">
        <w:t>any court or regulatory proceeding shall be pending or threatened regarding the ad valorem property taxes or assessments to be imposed by the District; or</w:t>
      </w:r>
    </w:p>
    <w:p w14:paraId="3A0EC985" w14:textId="77777777" w:rsidR="008E3C5A" w:rsidRPr="003944F3" w:rsidRDefault="008E3C5A" w:rsidP="008E3C5A">
      <w:pPr>
        <w:pStyle w:val="TabbedL2"/>
      </w:pPr>
      <w:r w:rsidRPr="003944F3">
        <w:t>any one or more investors who have agreed to buy the Bonds from the Underwriter fails to honor its agreement to purchase its committed portion of the Bonds; or</w:t>
      </w:r>
    </w:p>
    <w:p w14:paraId="6455B939" w14:textId="0D27531F" w:rsidR="008E3C5A" w:rsidRPr="003944F3" w:rsidRDefault="008E3C5A" w:rsidP="008E3C5A">
      <w:pPr>
        <w:pStyle w:val="TabbedL2"/>
      </w:pPr>
      <w:r w:rsidRPr="003944F3">
        <w:t>any material change in the financial condition of the District, which in the reasonable opinion of the Underwriter, materially adversely affects the marketability of the Bonds.</w:t>
      </w:r>
    </w:p>
    <w:p w14:paraId="47AFAB9B" w14:textId="77777777" w:rsidR="008E3C5A" w:rsidRPr="003944F3" w:rsidRDefault="008E3C5A" w:rsidP="008E3C5A">
      <w:pPr>
        <w:pStyle w:val="TabbedL1"/>
      </w:pPr>
      <w:r w:rsidRPr="003944F3">
        <w:rPr>
          <w:b/>
        </w:rPr>
        <w:t xml:space="preserve">  Contingency of Obligations</w:t>
      </w:r>
      <w:r w:rsidRPr="003944F3">
        <w:t>.  The obligations of the District hereunder are subject to the performance by the Underwriter of its obligations hereunder.</w:t>
      </w:r>
    </w:p>
    <w:p w14:paraId="3957225D" w14:textId="04C2B58C" w:rsidR="008E3C5A" w:rsidRPr="003944F3" w:rsidRDefault="008E3C5A" w:rsidP="008E3C5A">
      <w:pPr>
        <w:pStyle w:val="TabbedL1"/>
      </w:pPr>
      <w:r w:rsidRPr="003944F3">
        <w:rPr>
          <w:b/>
        </w:rPr>
        <w:t xml:space="preserve">  Duration of Representations, Warranties, Agreements and Covenants</w:t>
      </w:r>
      <w:r w:rsidRPr="003944F3">
        <w:t>.  All representations, warranties, agreements and covenants of the District are made as of the Closing Date and shall remain operative and in full force and effect, regardless of any investigations made by or on behalf of the Underwriter or the District and shall survive the Closing Date.  The obligations of the District under Section</w:t>
      </w:r>
      <w:r w:rsidR="000B409F" w:rsidRPr="003944F3">
        <w:t xml:space="preserve"> </w:t>
      </w:r>
      <w:r w:rsidRPr="003944F3">
        <w:t>10 hereof shall survive any termination of this Purchase Agreement by the Underwriter pursuant to the terms hereof.</w:t>
      </w:r>
    </w:p>
    <w:p w14:paraId="5ECE2772" w14:textId="5EB4A568" w:rsidR="008E3C5A" w:rsidRPr="003944F3" w:rsidRDefault="008E3C5A" w:rsidP="008E3C5A">
      <w:pPr>
        <w:pStyle w:val="TabbedL1"/>
      </w:pPr>
      <w:r w:rsidRPr="003944F3">
        <w:rPr>
          <w:b/>
        </w:rPr>
        <w:t xml:space="preserve">  Expenses and Compensation</w:t>
      </w:r>
      <w:r w:rsidRPr="003944F3">
        <w:t xml:space="preserve">.  The District will pay or cause to be paid all reasonable expenses incident to the performance of its obligations and the obligations of the Underwriter under this Purchase Agreement, including, but not limited to, mailing or delivery of the Bonds, costs of printing the Bonds, the preparation and printing of the Preliminary </w:t>
      </w:r>
      <w:r w:rsidR="0059366A">
        <w:t>Official Statement</w:t>
      </w:r>
      <w:r w:rsidRPr="003944F3">
        <w:t xml:space="preserve"> and the </w:t>
      </w:r>
      <w:r w:rsidR="0059366A">
        <w:t>Official Statement</w:t>
      </w:r>
      <w:r w:rsidRPr="003944F3">
        <w:t xml:space="preserve">, the fees and disbursements of Bond Counsel, Disclosure Counsel, Underwriter’s Counsel, and District Counsel, the fees and disbursements of any counsel required by the terms hereof or otherwise to render an opinion in connection with the issuance of the Bonds, the fees and expenses of the District’s accountants and other consultants, fees and charges of the Trustee, paying agent or other agent retained in connection with the payment of, or the administration of the payment of, the Bonds, fees to register the Bonds with The Depository Trust Company of New York, rating agency fees (if any), CUSIP fees, regulatory fees, clearing and delivery fees and all other out of pocket expenses incurred by the Underwriter in connection </w:t>
      </w:r>
      <w:r w:rsidRPr="003944F3">
        <w:lastRenderedPageBreak/>
        <w:t>with its purchase and offering of the Bonds.  In the event this Purchase Agreement shall terminate without Bonds being issued, the District will, nevertheless, pay, or cause to be paid, any of the amounts owing specified above for which it is contractually obligated.</w:t>
      </w:r>
    </w:p>
    <w:p w14:paraId="25CC1C34" w14:textId="0F358749" w:rsidR="008E3C5A" w:rsidRPr="00985B17" w:rsidRDefault="008E3C5A" w:rsidP="000E1B57">
      <w:pPr>
        <w:pStyle w:val="TabbedL1"/>
      </w:pPr>
      <w:r w:rsidRPr="00FE2247">
        <w:rPr>
          <w:b/>
        </w:rPr>
        <w:t xml:space="preserve">  Notices</w:t>
      </w:r>
      <w:r w:rsidRPr="00985B17">
        <w:t xml:space="preserve">.  Any notice or other communication to be given to the District under this Purchase Agreement may be given by delivering the same in writing to </w:t>
      </w:r>
      <w:r w:rsidR="00FF4EB7">
        <w:t>Gateway Public Infrastructure District No. 1</w:t>
      </w:r>
      <w:r w:rsidRPr="00985B17">
        <w:t xml:space="preserve">, c/o </w:t>
      </w:r>
      <w:r w:rsidR="00FE2247">
        <w:t>Snow Jensen &amp; Reece, 912 West 1600 South, Suite B-200, St. George, Utah 84770</w:t>
      </w:r>
      <w:r w:rsidRPr="00985B17">
        <w:t xml:space="preserve">; and any notice or other communication to be given to the Underwriter under this Purchase Agreement may be given by delivering the same in writing to </w:t>
      </w:r>
      <w:r w:rsidR="00BA2EDF" w:rsidRPr="00985B17">
        <w:t>Piper Sandler</w:t>
      </w:r>
      <w:r w:rsidRPr="00985B17">
        <w:t xml:space="preserve"> &amp; Co., 95 South State Street, </w:t>
      </w:r>
      <w:r w:rsidR="002F191C" w:rsidRPr="00985B17">
        <w:t>Floor 24</w:t>
      </w:r>
      <w:r w:rsidRPr="00985B17">
        <w:t>, Salt Lake City, Utah 84111.</w:t>
      </w:r>
    </w:p>
    <w:p w14:paraId="2262BDED" w14:textId="77777777" w:rsidR="008E3C5A" w:rsidRPr="00633831" w:rsidRDefault="008E3C5A" w:rsidP="008E3C5A">
      <w:pPr>
        <w:pStyle w:val="TabbedL1"/>
      </w:pPr>
      <w:r w:rsidRPr="00633831">
        <w:rPr>
          <w:b/>
        </w:rPr>
        <w:t xml:space="preserve">  Parties in Interest</w:t>
      </w:r>
      <w:r w:rsidRPr="00633831">
        <w:t>.  This Purchase Agreement is made solely for the benefit of the District and the Underwriter (including the successors or assigns of the Underwriter) and no other person, including any purchaser of the Bonds, shall acquire or have any right hereunder or by virtue hereof.</w:t>
      </w:r>
    </w:p>
    <w:p w14:paraId="411CE811" w14:textId="77777777" w:rsidR="008E3C5A" w:rsidRPr="00633831" w:rsidRDefault="008E3C5A" w:rsidP="008E3C5A">
      <w:pPr>
        <w:pStyle w:val="TabbedL1"/>
      </w:pPr>
      <w:r w:rsidRPr="00633831">
        <w:rPr>
          <w:b/>
        </w:rPr>
        <w:t xml:space="preserve">  Governing Law</w:t>
      </w:r>
      <w:r w:rsidRPr="00633831">
        <w:t>.  This Purchase Agreement shall be governed by and construed in accordance with the laws of the State of Utah without regard to its choice of law analysis.</w:t>
      </w:r>
    </w:p>
    <w:p w14:paraId="0CFFAC25" w14:textId="77777777" w:rsidR="008E3C5A" w:rsidRPr="00633831" w:rsidRDefault="008E3C5A" w:rsidP="008E3C5A">
      <w:pPr>
        <w:pStyle w:val="TabbedL1"/>
      </w:pPr>
      <w:r w:rsidRPr="00633831">
        <w:rPr>
          <w:b/>
        </w:rPr>
        <w:t xml:space="preserve">  Headings</w:t>
      </w:r>
      <w:r w:rsidRPr="00633831">
        <w:t>.  The headings of the paragraphs of this Purchase Agreement are inserted for convenience of reference only and shall not be deemed to be a part hereof.</w:t>
      </w:r>
    </w:p>
    <w:p w14:paraId="477BC45C" w14:textId="77777777" w:rsidR="008E3C5A" w:rsidRPr="00633831" w:rsidRDefault="008E3C5A" w:rsidP="008E3C5A">
      <w:pPr>
        <w:pStyle w:val="TabbedL1"/>
      </w:pPr>
      <w:r w:rsidRPr="00633831">
        <w:rPr>
          <w:b/>
        </w:rPr>
        <w:t xml:space="preserve">  Effectiveness; Form of Signatures</w:t>
      </w:r>
      <w:r w:rsidRPr="00633831">
        <w:t>.  This Purchase Agreement shall become effective upon your acceptance hereof, as evidenced by your signature hereon.  This Purchase Agreement may be signed via facsimile or electronically, transmitted in PDF format or otherwise, and the signatures of the parties hereto in any such form shall be binding and of full force and effect as if such signatures were original signatures of such parties.</w:t>
      </w:r>
    </w:p>
    <w:p w14:paraId="42240AC6" w14:textId="2AAC57F0" w:rsidR="00DC0A68" w:rsidRPr="00633831" w:rsidRDefault="008E3C5A">
      <w:pPr>
        <w:pStyle w:val="TabbedL1"/>
      </w:pPr>
      <w:r w:rsidRPr="00633831">
        <w:rPr>
          <w:b/>
        </w:rPr>
        <w:t xml:space="preserve">  Counterparts</w:t>
      </w:r>
      <w:r w:rsidRPr="00633831">
        <w:t>.  This Purchase Agreement may be executed in several counterparts, which together shall constitute one and the same instrument.</w:t>
      </w:r>
    </w:p>
    <w:p w14:paraId="0C0C358C" w14:textId="77777777" w:rsidR="00DC0A68" w:rsidRPr="00633831" w:rsidRDefault="00DC0A68" w:rsidP="00DC0A68">
      <w:pPr>
        <w:sectPr w:rsidR="00DC0A68" w:rsidRPr="00633831" w:rsidSect="00AF3B1F">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pPr>
    </w:p>
    <w:p w14:paraId="2F81ECAB" w14:textId="77777777" w:rsidR="008E3C5A" w:rsidRPr="00633831" w:rsidRDefault="008E3C5A" w:rsidP="008E3C5A">
      <w:pPr>
        <w:pStyle w:val="BodyTextContinued"/>
        <w:spacing w:after="480"/>
      </w:pPr>
      <w:r w:rsidRPr="00633831">
        <w:lastRenderedPageBreak/>
        <w:t>Please indicate your acceptance of this offer by signing below.</w:t>
      </w:r>
    </w:p>
    <w:p w14:paraId="26611CDC" w14:textId="77777777" w:rsidR="008E3C5A" w:rsidRPr="00633831" w:rsidRDefault="008E3C5A" w:rsidP="00BA48BE">
      <w:pPr>
        <w:pStyle w:val="PleadingSignature"/>
        <w:tabs>
          <w:tab w:val="clear" w:pos="5040"/>
        </w:tabs>
        <w:spacing w:after="240"/>
      </w:pPr>
      <w:r w:rsidRPr="00633831">
        <w:rPr>
          <w:b/>
          <w:bCs/>
        </w:rPr>
        <w:t>Very truly yours</w:t>
      </w:r>
      <w:r w:rsidRPr="00633831">
        <w:t>,</w:t>
      </w:r>
    </w:p>
    <w:p w14:paraId="769CFB5C" w14:textId="2F508A1C" w:rsidR="008E3C5A" w:rsidRPr="00633831" w:rsidRDefault="00BA2EDF" w:rsidP="00BA48BE">
      <w:pPr>
        <w:pStyle w:val="PleadingSignature"/>
        <w:tabs>
          <w:tab w:val="clear" w:pos="5040"/>
        </w:tabs>
        <w:spacing w:after="800"/>
      </w:pPr>
      <w:r w:rsidRPr="00633831">
        <w:t>PIPER SANDLER</w:t>
      </w:r>
      <w:r w:rsidR="008E3C5A" w:rsidRPr="00633831">
        <w:t xml:space="preserve"> &amp; CO.</w:t>
      </w:r>
    </w:p>
    <w:p w14:paraId="7F63F7A6" w14:textId="77777777" w:rsidR="008E3C5A" w:rsidRPr="00633831" w:rsidRDefault="008E3C5A" w:rsidP="008E3C5A">
      <w:pPr>
        <w:pStyle w:val="PleadingSignature"/>
        <w:tabs>
          <w:tab w:val="clear" w:pos="5040"/>
        </w:tabs>
        <w:rPr>
          <w:u w:val="single"/>
        </w:rPr>
      </w:pPr>
      <w:r w:rsidRPr="00633831">
        <w:t xml:space="preserve">By </w:t>
      </w:r>
      <w:r w:rsidRPr="00633831">
        <w:rPr>
          <w:u w:val="single"/>
        </w:rPr>
        <w:tab/>
      </w:r>
    </w:p>
    <w:p w14:paraId="392085A1" w14:textId="376FB2DF" w:rsidR="008E3C5A" w:rsidRPr="00633831" w:rsidRDefault="00BA48BE" w:rsidP="00BA48BE">
      <w:pPr>
        <w:pStyle w:val="PleadingSignature"/>
        <w:tabs>
          <w:tab w:val="clear" w:pos="5040"/>
          <w:tab w:val="left" w:pos="5220"/>
        </w:tabs>
        <w:spacing w:after="720"/>
      </w:pPr>
      <w:r w:rsidRPr="00633831">
        <w:tab/>
      </w:r>
      <w:r w:rsidR="00BE29A1" w:rsidRPr="00633831">
        <w:t xml:space="preserve">Benj Becker, </w:t>
      </w:r>
      <w:r w:rsidR="00963B44">
        <w:t>Managing Director</w:t>
      </w:r>
    </w:p>
    <w:p w14:paraId="2FB341BD" w14:textId="01C46D3D" w:rsidR="008E3C5A" w:rsidRPr="00633831" w:rsidRDefault="008E3C5A" w:rsidP="008E3C5A">
      <w:pPr>
        <w:pStyle w:val="BodyTextContinued"/>
        <w:jc w:val="left"/>
      </w:pPr>
      <w:r w:rsidRPr="00633831">
        <w:t xml:space="preserve">Accepted and agreed to as of this </w:t>
      </w:r>
      <w:r w:rsidR="00BE29A1" w:rsidRPr="00633831">
        <w:t>__</w:t>
      </w:r>
      <w:r w:rsidRPr="00633831">
        <w:br/>
        <w:t xml:space="preserve">day of </w:t>
      </w:r>
      <w:r w:rsidR="00963B44">
        <w:t>[_______]</w:t>
      </w:r>
      <w:r w:rsidRPr="00633831">
        <w:t xml:space="preserve">, </w:t>
      </w:r>
      <w:r w:rsidR="00FF4EB7">
        <w:t>2025</w:t>
      </w:r>
      <w:r w:rsidRPr="00633831">
        <w:t xml:space="preserve"> at </w:t>
      </w:r>
      <w:r w:rsidR="00450825" w:rsidRPr="00633831">
        <w:t xml:space="preserve">___ </w:t>
      </w:r>
      <w:r w:rsidRPr="00633831">
        <w:t>p.m.</w:t>
      </w:r>
    </w:p>
    <w:p w14:paraId="0AEDB7BF" w14:textId="1C93469E" w:rsidR="008E3C5A" w:rsidRPr="00633831" w:rsidRDefault="00FF4EB7" w:rsidP="00BF2711">
      <w:pPr>
        <w:pStyle w:val="BodyTextContinued"/>
        <w:spacing w:after="800"/>
        <w:ind w:right="5040"/>
        <w:jc w:val="left"/>
      </w:pPr>
      <w:r>
        <w:t>GATEWAY PUBLIC INFRASTRUCTURE DISTRICT NO. 1</w:t>
      </w:r>
    </w:p>
    <w:p w14:paraId="5CAEC3D2" w14:textId="77777777" w:rsidR="008E3C5A" w:rsidRPr="00633831" w:rsidRDefault="008E3C5A" w:rsidP="008E3C5A">
      <w:pPr>
        <w:pStyle w:val="BodyTextContinued"/>
        <w:spacing w:after="0"/>
      </w:pPr>
      <w:r w:rsidRPr="00633831">
        <w:t>By _______________________________</w:t>
      </w:r>
    </w:p>
    <w:p w14:paraId="379B3A4A" w14:textId="1AFE138C" w:rsidR="008E3C5A" w:rsidRPr="00633831" w:rsidRDefault="00BF2711" w:rsidP="00BF2711">
      <w:pPr>
        <w:pStyle w:val="BodyTextContinued"/>
        <w:tabs>
          <w:tab w:val="left" w:pos="540"/>
        </w:tabs>
      </w:pPr>
      <w:r w:rsidRPr="00633831">
        <w:tab/>
      </w:r>
      <w:r w:rsidR="00BE29A1" w:rsidRPr="00633831">
        <w:t>[________]</w:t>
      </w:r>
      <w:r w:rsidR="008E3C5A" w:rsidRPr="00633831">
        <w:t>, Chair</w:t>
      </w:r>
    </w:p>
    <w:p w14:paraId="5917EB0B" w14:textId="77777777" w:rsidR="008E3C5A" w:rsidRPr="0096049E" w:rsidRDefault="008E3C5A" w:rsidP="008E3C5A">
      <w:pPr>
        <w:pStyle w:val="BodyTextContinued"/>
        <w:rPr>
          <w:highlight w:val="yellow"/>
        </w:rPr>
      </w:pPr>
    </w:p>
    <w:p w14:paraId="05A0EDC0" w14:textId="77777777" w:rsidR="008E3C5A" w:rsidRPr="0096049E" w:rsidRDefault="008E3C5A" w:rsidP="008E3C5A">
      <w:pPr>
        <w:pStyle w:val="BodyTextContinued"/>
        <w:rPr>
          <w:highlight w:val="yellow"/>
        </w:rPr>
        <w:sectPr w:rsidR="008E3C5A" w:rsidRPr="0096049E" w:rsidSect="00AF3B1F">
          <w:headerReference w:type="first" r:id="rId15"/>
          <w:footerReference w:type="first" r:id="rId16"/>
          <w:pgSz w:w="12240" w:h="15840" w:code="1"/>
          <w:pgMar w:top="1440" w:right="1440" w:bottom="1440" w:left="1440" w:header="720" w:footer="720" w:gutter="0"/>
          <w:cols w:space="720"/>
          <w:titlePg/>
          <w:docGrid w:linePitch="360"/>
        </w:sectPr>
      </w:pPr>
      <w:bookmarkStart w:id="7" w:name="_Hlk136360399"/>
    </w:p>
    <w:bookmarkEnd w:id="7"/>
    <w:p w14:paraId="09CD8FAF" w14:textId="16BADEA3" w:rsidR="008E3C5A" w:rsidRPr="00713121" w:rsidRDefault="008E3C5A" w:rsidP="003E2245">
      <w:pPr>
        <w:pStyle w:val="BoldCenter24pt"/>
      </w:pPr>
      <w:r w:rsidRPr="00713121">
        <w:lastRenderedPageBreak/>
        <w:t>EXHIBIT A</w:t>
      </w:r>
      <w:r w:rsidRPr="00713121">
        <w:br/>
      </w:r>
      <w:r w:rsidRPr="00713121">
        <w:br/>
        <w:t>BOND PRICING</w:t>
      </w:r>
    </w:p>
    <w:p w14:paraId="69EB7284" w14:textId="77777777" w:rsidR="00450825" w:rsidRPr="00713121" w:rsidRDefault="00450825" w:rsidP="00450825">
      <w:pPr>
        <w:jc w:val="center"/>
      </w:pPr>
      <w:r w:rsidRPr="00713121">
        <w:t>(Attach Final Pricing Information)</w:t>
      </w:r>
    </w:p>
    <w:p w14:paraId="19FBBF6D" w14:textId="77777777" w:rsidR="00450825" w:rsidRPr="00713121" w:rsidRDefault="00450825" w:rsidP="00450825">
      <w:pPr>
        <w:pStyle w:val="BodyText"/>
      </w:pPr>
    </w:p>
    <w:p w14:paraId="4510207B" w14:textId="77777777" w:rsidR="00450825" w:rsidRPr="00713121" w:rsidRDefault="00450825" w:rsidP="008E3C5A">
      <w:pPr>
        <w:pStyle w:val="BoldCenter12pt"/>
        <w:rPr>
          <w:i/>
          <w:iCs/>
        </w:rPr>
      </w:pPr>
      <w:r w:rsidRPr="00713121">
        <w:rPr>
          <w:i/>
          <w:iCs/>
        </w:rPr>
        <w:br w:type="page"/>
      </w:r>
    </w:p>
    <w:p w14:paraId="631D1E21" w14:textId="0F6D2C30" w:rsidR="008E3C5A" w:rsidRPr="00713121" w:rsidRDefault="00FF4EB7" w:rsidP="008E3C5A">
      <w:pPr>
        <w:pStyle w:val="BoldCenter12pt"/>
      </w:pPr>
      <w:r>
        <w:lastRenderedPageBreak/>
        <w:t>SERIES 2025 BONDS</w:t>
      </w:r>
    </w:p>
    <w:p w14:paraId="19DEA8EB" w14:textId="493214D7" w:rsidR="003E2245" w:rsidRPr="00713121" w:rsidRDefault="003E2245" w:rsidP="009A65B4">
      <w:pPr>
        <w:jc w:val="center"/>
      </w:pPr>
    </w:p>
    <w:p w14:paraId="514C5C20" w14:textId="77777777" w:rsidR="008E3C5A" w:rsidRPr="00713121" w:rsidRDefault="008E3C5A" w:rsidP="008E3C5A">
      <w:pPr>
        <w:pStyle w:val="BodyText"/>
      </w:pPr>
    </w:p>
    <w:p w14:paraId="259D057D" w14:textId="49E77535" w:rsidR="009A65B4" w:rsidRPr="00713121" w:rsidRDefault="009A65B4" w:rsidP="009A65B4">
      <w:pPr>
        <w:pStyle w:val="BodyText"/>
        <w:ind w:firstLine="0"/>
        <w:jc w:val="center"/>
      </w:pPr>
    </w:p>
    <w:p w14:paraId="62C94752" w14:textId="7047D35E" w:rsidR="009A65B4" w:rsidRPr="00713121" w:rsidRDefault="009A65B4" w:rsidP="009A65B4">
      <w:pPr>
        <w:pStyle w:val="BodyText"/>
        <w:ind w:firstLine="0"/>
        <w:jc w:val="center"/>
        <w:rPr>
          <w:b/>
          <w:bCs/>
          <w:i/>
          <w:iCs/>
        </w:rPr>
      </w:pPr>
    </w:p>
    <w:p w14:paraId="6E581C8F" w14:textId="637F97E4" w:rsidR="009A65B4" w:rsidRPr="00713121" w:rsidRDefault="009A65B4" w:rsidP="009A65B4">
      <w:pPr>
        <w:pStyle w:val="BodyText"/>
        <w:ind w:firstLine="0"/>
        <w:jc w:val="center"/>
        <w:rPr>
          <w:b/>
          <w:bCs/>
          <w:i/>
          <w:iCs/>
        </w:rPr>
      </w:pPr>
    </w:p>
    <w:p w14:paraId="5F098981" w14:textId="7CA93222" w:rsidR="009A65B4" w:rsidRPr="00713121" w:rsidRDefault="009A65B4" w:rsidP="009A65B4">
      <w:pPr>
        <w:pStyle w:val="BodyText"/>
        <w:ind w:firstLine="0"/>
        <w:jc w:val="center"/>
        <w:rPr>
          <w:b/>
          <w:bCs/>
          <w:i/>
          <w:iCs/>
        </w:rPr>
      </w:pPr>
    </w:p>
    <w:p w14:paraId="1EC395BE" w14:textId="50545F42" w:rsidR="009A65B4" w:rsidRPr="00713121" w:rsidRDefault="009A65B4" w:rsidP="009A65B4">
      <w:pPr>
        <w:pStyle w:val="BodyText"/>
        <w:ind w:firstLine="0"/>
        <w:jc w:val="center"/>
        <w:rPr>
          <w:b/>
          <w:bCs/>
          <w:i/>
          <w:iCs/>
        </w:rPr>
      </w:pPr>
    </w:p>
    <w:p w14:paraId="4FD73A85" w14:textId="4286F166" w:rsidR="009A65B4" w:rsidRPr="00713121" w:rsidRDefault="009A65B4" w:rsidP="009A65B4">
      <w:pPr>
        <w:pStyle w:val="BodyText"/>
        <w:ind w:firstLine="0"/>
        <w:jc w:val="center"/>
        <w:rPr>
          <w:b/>
          <w:bCs/>
          <w:i/>
          <w:iCs/>
        </w:rPr>
      </w:pPr>
    </w:p>
    <w:p w14:paraId="3284FF28" w14:textId="333D76A7" w:rsidR="009A65B4" w:rsidRPr="00713121" w:rsidRDefault="009A65B4" w:rsidP="009A65B4">
      <w:pPr>
        <w:pStyle w:val="BodyText"/>
        <w:ind w:firstLine="0"/>
        <w:jc w:val="center"/>
        <w:rPr>
          <w:b/>
          <w:bCs/>
          <w:i/>
          <w:iCs/>
        </w:rPr>
      </w:pPr>
    </w:p>
    <w:p w14:paraId="57FDA554" w14:textId="38BC7E5A" w:rsidR="009A65B4" w:rsidRPr="00713121" w:rsidRDefault="009A65B4" w:rsidP="009A65B4">
      <w:pPr>
        <w:pStyle w:val="BodyText"/>
        <w:ind w:firstLine="0"/>
        <w:jc w:val="center"/>
        <w:rPr>
          <w:b/>
          <w:bCs/>
          <w:i/>
          <w:iCs/>
        </w:rPr>
      </w:pPr>
    </w:p>
    <w:p w14:paraId="32481FAF" w14:textId="13F44003" w:rsidR="009A65B4" w:rsidRPr="00713121" w:rsidRDefault="009A65B4" w:rsidP="009A65B4">
      <w:pPr>
        <w:pStyle w:val="BodyText"/>
        <w:ind w:firstLine="0"/>
        <w:jc w:val="center"/>
        <w:rPr>
          <w:b/>
          <w:bCs/>
          <w:i/>
          <w:iCs/>
        </w:rPr>
      </w:pPr>
    </w:p>
    <w:p w14:paraId="1C4878DA" w14:textId="2350FACB" w:rsidR="009A65B4" w:rsidRPr="00713121" w:rsidRDefault="009A65B4" w:rsidP="009A65B4">
      <w:pPr>
        <w:pStyle w:val="BodyText"/>
        <w:ind w:firstLine="0"/>
        <w:jc w:val="center"/>
        <w:rPr>
          <w:b/>
          <w:bCs/>
          <w:i/>
          <w:iCs/>
        </w:rPr>
      </w:pPr>
    </w:p>
    <w:p w14:paraId="74B20F0A" w14:textId="6DF7F5E8" w:rsidR="009A65B4" w:rsidRPr="00713121" w:rsidRDefault="009A65B4" w:rsidP="009A65B4">
      <w:pPr>
        <w:pStyle w:val="BodyText"/>
        <w:ind w:firstLine="0"/>
        <w:jc w:val="center"/>
        <w:rPr>
          <w:b/>
          <w:bCs/>
          <w:i/>
          <w:iCs/>
        </w:rPr>
      </w:pPr>
    </w:p>
    <w:p w14:paraId="5CA1A81C" w14:textId="5A5E7CB2" w:rsidR="009A65B4" w:rsidRPr="00713121" w:rsidRDefault="009A65B4" w:rsidP="009A65B4">
      <w:pPr>
        <w:pStyle w:val="BodyText"/>
        <w:ind w:firstLine="0"/>
        <w:jc w:val="center"/>
        <w:rPr>
          <w:b/>
          <w:bCs/>
          <w:i/>
          <w:iCs/>
        </w:rPr>
      </w:pPr>
    </w:p>
    <w:p w14:paraId="6759E1F6" w14:textId="7E3E916D" w:rsidR="009A65B4" w:rsidRPr="00713121" w:rsidRDefault="009A65B4" w:rsidP="009A65B4">
      <w:pPr>
        <w:pStyle w:val="BodyText"/>
        <w:ind w:firstLine="0"/>
        <w:jc w:val="center"/>
        <w:rPr>
          <w:b/>
          <w:bCs/>
          <w:i/>
          <w:iCs/>
        </w:rPr>
      </w:pPr>
    </w:p>
    <w:p w14:paraId="415DF47D" w14:textId="4C793CD8" w:rsidR="009A65B4" w:rsidRPr="00713121" w:rsidRDefault="009A65B4" w:rsidP="009A65B4">
      <w:pPr>
        <w:pStyle w:val="BodyText"/>
        <w:ind w:firstLine="0"/>
        <w:jc w:val="center"/>
        <w:rPr>
          <w:b/>
          <w:bCs/>
          <w:i/>
          <w:iCs/>
        </w:rPr>
      </w:pPr>
    </w:p>
    <w:p w14:paraId="622017B6" w14:textId="2D665612" w:rsidR="009A65B4" w:rsidRPr="00713121" w:rsidRDefault="009A65B4" w:rsidP="009A65B4">
      <w:pPr>
        <w:pStyle w:val="BodyText"/>
        <w:ind w:firstLine="0"/>
        <w:jc w:val="center"/>
        <w:rPr>
          <w:b/>
          <w:bCs/>
          <w:i/>
          <w:iCs/>
        </w:rPr>
      </w:pPr>
    </w:p>
    <w:p w14:paraId="07CFDA98" w14:textId="467ECF59" w:rsidR="009A65B4" w:rsidRPr="00713121" w:rsidRDefault="009A65B4" w:rsidP="009A65B4">
      <w:pPr>
        <w:pStyle w:val="BodyText"/>
        <w:ind w:firstLine="0"/>
        <w:jc w:val="center"/>
      </w:pPr>
    </w:p>
    <w:p w14:paraId="4B669D12" w14:textId="77777777" w:rsidR="009A65B4" w:rsidRPr="00713121" w:rsidRDefault="009A65B4" w:rsidP="009A65B4">
      <w:pPr>
        <w:pStyle w:val="BodyText"/>
        <w:ind w:firstLine="0"/>
        <w:jc w:val="center"/>
        <w:sectPr w:rsidR="009A65B4" w:rsidRPr="00713121" w:rsidSect="00AF3B1F">
          <w:headerReference w:type="even" r:id="rId17"/>
          <w:headerReference w:type="default" r:id="rId18"/>
          <w:footerReference w:type="even" r:id="rId19"/>
          <w:footerReference w:type="default" r:id="rId20"/>
          <w:headerReference w:type="first" r:id="rId21"/>
          <w:footerReference w:type="first" r:id="rId22"/>
          <w:pgSz w:w="12240" w:h="15840" w:code="1"/>
          <w:pgMar w:top="1440" w:right="1440" w:bottom="1440" w:left="1440" w:header="720" w:footer="720" w:gutter="0"/>
          <w:pgNumType w:start="1"/>
          <w:cols w:space="720"/>
          <w:titlePg/>
          <w:docGrid w:linePitch="360"/>
        </w:sectPr>
      </w:pPr>
    </w:p>
    <w:p w14:paraId="4C01A2CE" w14:textId="77777777" w:rsidR="008E3C5A" w:rsidRPr="00713121" w:rsidRDefault="008E3C5A" w:rsidP="003E2245">
      <w:pPr>
        <w:pStyle w:val="BoldCenter24pt"/>
      </w:pPr>
      <w:r w:rsidRPr="00713121">
        <w:lastRenderedPageBreak/>
        <w:t>EXHIBIT B</w:t>
      </w:r>
      <w:r w:rsidRPr="00713121">
        <w:br/>
      </w:r>
      <w:r w:rsidRPr="00713121">
        <w:br/>
        <w:t>FORM OF ISSUE PRICE CERTIFICATE</w:t>
      </w:r>
    </w:p>
    <w:p w14:paraId="31C0A428" w14:textId="77777777" w:rsidR="00963B44" w:rsidRPr="00FF4EB7" w:rsidRDefault="00963B44" w:rsidP="00963B44">
      <w:pPr>
        <w:jc w:val="center"/>
        <w:rPr>
          <w:b/>
          <w:bCs/>
        </w:rPr>
      </w:pPr>
      <w:r w:rsidRPr="00FF4EB7">
        <w:rPr>
          <w:b/>
          <w:bCs/>
        </w:rPr>
        <w:t>GATEWAY PUBLIC INFRASTRUCTURE DISTRICT NO. 1</w:t>
      </w:r>
    </w:p>
    <w:p w14:paraId="46664F5F" w14:textId="77777777" w:rsidR="00963B44" w:rsidRPr="00FF4EB7" w:rsidRDefault="00963B44" w:rsidP="00963B44">
      <w:pPr>
        <w:jc w:val="center"/>
        <w:rPr>
          <w:b/>
          <w:bCs/>
        </w:rPr>
      </w:pPr>
      <w:r w:rsidRPr="00FF4EB7">
        <w:rPr>
          <w:b/>
          <w:bCs/>
        </w:rPr>
        <w:t>CITY OF SYRACUSE, UTAH</w:t>
      </w:r>
    </w:p>
    <w:p w14:paraId="5DFFDC3B" w14:textId="77777777" w:rsidR="00963B44" w:rsidRPr="00FF4EB7" w:rsidRDefault="00963B44" w:rsidP="00963B44">
      <w:pPr>
        <w:jc w:val="center"/>
        <w:rPr>
          <w:b/>
          <w:bCs/>
        </w:rPr>
      </w:pPr>
      <w:r w:rsidRPr="00FF4EB7">
        <w:rPr>
          <w:b/>
          <w:bCs/>
        </w:rPr>
        <w:t>TAX INCREMENT REVENUE CONVERTIBLE CAPITAL APPRECIATION BONDS,</w:t>
      </w:r>
    </w:p>
    <w:p w14:paraId="3BB0B2C7" w14:textId="77777777" w:rsidR="00963B44" w:rsidRPr="00FF4EB7" w:rsidRDefault="00963B44" w:rsidP="00963B44">
      <w:pPr>
        <w:jc w:val="center"/>
        <w:rPr>
          <w:b/>
          <w:bCs/>
        </w:rPr>
      </w:pPr>
      <w:r w:rsidRPr="00FF4EB7">
        <w:rPr>
          <w:b/>
          <w:bCs/>
        </w:rPr>
        <w:t>SERIES 2025</w:t>
      </w:r>
    </w:p>
    <w:p w14:paraId="753055F6" w14:textId="515131E6" w:rsidR="008E3C5A" w:rsidRPr="00713121" w:rsidRDefault="00963B44" w:rsidP="003E2245">
      <w:pPr>
        <w:pStyle w:val="BoldCenter12pt"/>
        <w:spacing w:after="720"/>
      </w:pPr>
      <w:r>
        <w:t>[________ __]</w:t>
      </w:r>
      <w:r w:rsidR="008E3C5A" w:rsidRPr="00713121">
        <w:t xml:space="preserve">, </w:t>
      </w:r>
      <w:r w:rsidR="00FF4EB7">
        <w:t>2025</w:t>
      </w:r>
    </w:p>
    <w:p w14:paraId="5A5EA8FD" w14:textId="32F4317E" w:rsidR="008E3C5A" w:rsidRPr="00713121" w:rsidRDefault="008E3C5A" w:rsidP="008E3C5A">
      <w:pPr>
        <w:pStyle w:val="BodyText"/>
      </w:pPr>
      <w:r w:rsidRPr="00713121">
        <w:t xml:space="preserve">The undersigned, on behalf of </w:t>
      </w:r>
      <w:r w:rsidR="00BA2EDF" w:rsidRPr="00713121">
        <w:t>Piper Sandler</w:t>
      </w:r>
      <w:r w:rsidRPr="00713121">
        <w:t xml:space="preserve"> &amp; Co. (“Underwriter”), hereby certifies as set forth below in connection with the issuance on the date hereof by </w:t>
      </w:r>
      <w:r w:rsidR="00FF4EB7">
        <w:t>Gateway Public Infrastructure District No. 1</w:t>
      </w:r>
      <w:r w:rsidRPr="00713121">
        <w:t xml:space="preserve">, in </w:t>
      </w:r>
      <w:r w:rsidR="00BA2EDF" w:rsidRPr="00713121">
        <w:t xml:space="preserve"> </w:t>
      </w:r>
      <w:r w:rsidRPr="00713121">
        <w:t xml:space="preserve"> </w:t>
      </w:r>
      <w:r w:rsidR="00FF4EB7">
        <w:t>City of Syracuse</w:t>
      </w:r>
      <w:r w:rsidRPr="00713121">
        <w:t xml:space="preserve">, Utah (the “District”) of its </w:t>
      </w:r>
      <w:r w:rsidR="00FF4EB7">
        <w:t>Tax Increment Revenue Convertible Capital Appreciation Bonds, Series 2025</w:t>
      </w:r>
      <w:r w:rsidRPr="00713121">
        <w:t xml:space="preserve"> (the “Bonds”).</w:t>
      </w:r>
    </w:p>
    <w:p w14:paraId="7C85DE07" w14:textId="01C226BB" w:rsidR="008E3C5A" w:rsidRPr="00713121" w:rsidRDefault="008E3C5A" w:rsidP="008E3C5A">
      <w:pPr>
        <w:pStyle w:val="BodyText"/>
      </w:pPr>
      <w:r w:rsidRPr="00713121">
        <w:t>Section 1.</w:t>
      </w:r>
      <w:r w:rsidRPr="00713121">
        <w:tab/>
      </w:r>
      <w:r w:rsidRPr="00713121">
        <w:rPr>
          <w:b/>
          <w:bCs/>
        </w:rPr>
        <w:t>Sale of the Bonds</w:t>
      </w:r>
      <w:r w:rsidRPr="00713121">
        <w:t xml:space="preserve">.  As of the date of this Issue Price Certificate, for each Maturity of the Bonds, the first price at which at least 10% of such Maturity of the Bonds was sold to the Public is the respective price listed in </w:t>
      </w:r>
      <w:r w:rsidRPr="00713121">
        <w:rPr>
          <w:u w:val="single"/>
        </w:rPr>
        <w:t>Schedule I</w:t>
      </w:r>
      <w:r w:rsidRPr="00713121">
        <w:t xml:space="preserve"> hereto.  </w:t>
      </w:r>
    </w:p>
    <w:p w14:paraId="24640044" w14:textId="172629F3" w:rsidR="008E3C5A" w:rsidRPr="00713121" w:rsidRDefault="008E3C5A" w:rsidP="008E3C5A">
      <w:pPr>
        <w:pStyle w:val="BodyText"/>
      </w:pPr>
      <w:r w:rsidRPr="00713121">
        <w:t xml:space="preserve">Section </w:t>
      </w:r>
      <w:r w:rsidR="00450825" w:rsidRPr="00713121">
        <w:t>2</w:t>
      </w:r>
      <w:r w:rsidRPr="00713121">
        <w:t>.</w:t>
      </w:r>
      <w:r w:rsidRPr="00713121">
        <w:tab/>
      </w:r>
      <w:r w:rsidRPr="00713121">
        <w:rPr>
          <w:b/>
          <w:bCs/>
        </w:rPr>
        <w:t>[Other Matters</w:t>
      </w:r>
      <w:r w:rsidRPr="00713121">
        <w:t>.  Representations as to reserve fund, surplus fund, and average maturity to be included here, as applicable, at time of closing.]</w:t>
      </w:r>
    </w:p>
    <w:p w14:paraId="2B6AFB55" w14:textId="37E36844" w:rsidR="008E3C5A" w:rsidRPr="00713121" w:rsidRDefault="008E3C5A" w:rsidP="008E3C5A">
      <w:pPr>
        <w:pStyle w:val="BodyText"/>
      </w:pPr>
      <w:r w:rsidRPr="00713121">
        <w:t xml:space="preserve">Section </w:t>
      </w:r>
      <w:r w:rsidR="00450825" w:rsidRPr="00713121">
        <w:t>3</w:t>
      </w:r>
      <w:r w:rsidRPr="00713121">
        <w:t>.</w:t>
      </w:r>
      <w:r w:rsidRPr="00713121">
        <w:tab/>
      </w:r>
      <w:r w:rsidRPr="00713121">
        <w:rPr>
          <w:b/>
          <w:bCs/>
        </w:rPr>
        <w:t>Defined Terms</w:t>
      </w:r>
      <w:r w:rsidRPr="00713121">
        <w:t>.</w:t>
      </w:r>
    </w:p>
    <w:p w14:paraId="014B0F47" w14:textId="3BE0A9B4" w:rsidR="008E3C5A" w:rsidRPr="00713121" w:rsidRDefault="008E3C5A" w:rsidP="008E3C5A">
      <w:pPr>
        <w:pStyle w:val="BodyText"/>
      </w:pPr>
      <w:r w:rsidRPr="00713121">
        <w:rPr>
          <w:i/>
          <w:iCs/>
        </w:rPr>
        <w:t>(</w:t>
      </w:r>
      <w:r w:rsidR="00450825" w:rsidRPr="00713121">
        <w:rPr>
          <w:i/>
          <w:iCs/>
        </w:rPr>
        <w:t>a</w:t>
      </w:r>
      <w:r w:rsidRPr="00713121">
        <w:rPr>
          <w:i/>
          <w:iCs/>
        </w:rPr>
        <w:t>)</w:t>
      </w:r>
      <w:r w:rsidRPr="00713121">
        <w:tab/>
        <w:t>“</w:t>
      </w:r>
      <w:r w:rsidRPr="00713121">
        <w:rPr>
          <w:i/>
          <w:iCs/>
        </w:rPr>
        <w:t>Maturity</w:t>
      </w:r>
      <w:r w:rsidRPr="00713121">
        <w:t>” means Bonds with the same credit and payment terms.  Bonds with different maturity dates, or Bonds with the same maturity date but different stated interest rates, are treated as separate Maturities.</w:t>
      </w:r>
    </w:p>
    <w:p w14:paraId="3795BDAE" w14:textId="56D59A74" w:rsidR="008E3C5A" w:rsidRPr="00713121" w:rsidRDefault="008E3C5A" w:rsidP="008E3C5A">
      <w:pPr>
        <w:pStyle w:val="BodyText"/>
      </w:pPr>
      <w:r w:rsidRPr="00713121">
        <w:rPr>
          <w:i/>
          <w:iCs/>
        </w:rPr>
        <w:t>(</w:t>
      </w:r>
      <w:r w:rsidR="00450825" w:rsidRPr="00713121">
        <w:rPr>
          <w:i/>
          <w:iCs/>
        </w:rPr>
        <w:t>b</w:t>
      </w:r>
      <w:r w:rsidRPr="00713121">
        <w:rPr>
          <w:i/>
          <w:iCs/>
        </w:rPr>
        <w:t>)</w:t>
      </w:r>
      <w:r w:rsidRPr="00713121">
        <w:tab/>
        <w:t>“</w:t>
      </w:r>
      <w:r w:rsidRPr="00713121">
        <w:rPr>
          <w:i/>
          <w:iCs/>
        </w:rPr>
        <w:t>Public</w:t>
      </w:r>
      <w:r w:rsidRPr="00713121">
        <w:t>” means any person (including an individual, trust, estate, partnership, association, company, or corporation) other than an Underwriter or a related party to an Underwriter.  The term “related party” for purposes of this certificate generally means any two or more persons who have greater than 50% common ownership, directly or indirectly.</w:t>
      </w:r>
    </w:p>
    <w:p w14:paraId="750ADBE1" w14:textId="38970503" w:rsidR="008E3C5A" w:rsidRPr="00713121" w:rsidRDefault="008E3C5A" w:rsidP="008E3C5A">
      <w:pPr>
        <w:pStyle w:val="BodyText"/>
      </w:pPr>
      <w:r w:rsidRPr="00713121">
        <w:rPr>
          <w:i/>
          <w:iCs/>
        </w:rPr>
        <w:t>(</w:t>
      </w:r>
      <w:r w:rsidR="00450825" w:rsidRPr="00713121">
        <w:rPr>
          <w:i/>
          <w:iCs/>
        </w:rPr>
        <w:t>c</w:t>
      </w:r>
      <w:r w:rsidRPr="00713121">
        <w:rPr>
          <w:i/>
          <w:iCs/>
        </w:rPr>
        <w:t>)</w:t>
      </w:r>
      <w:r w:rsidRPr="00713121">
        <w:tab/>
        <w:t>“</w:t>
      </w:r>
      <w:r w:rsidRPr="00713121">
        <w:rPr>
          <w:i/>
          <w:iCs/>
        </w:rPr>
        <w:t>Underwriter</w:t>
      </w:r>
      <w:r w:rsidRPr="00713121">
        <w:t xml:space="preserve">” means (i) any person that agrees pursuant to a written contract with the District (or with the lead underwriter to form an underwriting syndicate) to participate in the initial sale of the Bonds to the Public; and (ii) any person that agrees pursuant to a written contract directly or indirectly with a person described in clause (i) of this paragraph to participate in the initial sale of the Bonds to the Public (including a member of a selling group or a party to a </w:t>
      </w:r>
      <w:r w:rsidR="00552EA3" w:rsidRPr="00713121">
        <w:t>third</w:t>
      </w:r>
      <w:r w:rsidR="003E2245" w:rsidRPr="00713121">
        <w:rPr>
          <w:bCs/>
        </w:rPr>
        <w:noBreakHyphen/>
      </w:r>
      <w:r w:rsidR="00552EA3" w:rsidRPr="00713121">
        <w:t xml:space="preserve">party </w:t>
      </w:r>
      <w:r w:rsidRPr="00713121">
        <w:t>distribution agreement participating in the initial sale of the Bonds to the Public).</w:t>
      </w:r>
    </w:p>
    <w:p w14:paraId="3CA24119" w14:textId="04279526" w:rsidR="008E3C5A" w:rsidRPr="00713121" w:rsidRDefault="008E3C5A" w:rsidP="008E3C5A">
      <w:pPr>
        <w:pStyle w:val="BodyText"/>
      </w:pPr>
      <w:r w:rsidRPr="00713121">
        <w:t xml:space="preserve">The representations set forth in this </w:t>
      </w:r>
      <w:r w:rsidR="00FF7813" w:rsidRPr="00713121">
        <w:t>Issue Price Certificate</w:t>
      </w:r>
      <w:r w:rsidRPr="00713121">
        <w:t xml:space="preserve"> are limited to factual matters only.  Nothing in this </w:t>
      </w:r>
      <w:r w:rsidR="00FF7813" w:rsidRPr="00713121">
        <w:t xml:space="preserve">Issue Price Certificate </w:t>
      </w:r>
      <w:r w:rsidRPr="00713121">
        <w:t>represents Underwriter’s interpretation of any laws, including specifically Sections</w:t>
      </w:r>
      <w:r w:rsidR="003E2245" w:rsidRPr="00713121">
        <w:t xml:space="preserve"> </w:t>
      </w:r>
      <w:r w:rsidRPr="00713121">
        <w:t xml:space="preserve">103 and 148 of the Internal Revenue Code of 1986, as amended, and the Treasury Regulations thereunder.  The undersigned understands that the foregoing information will be relied on by the District with respect to certain of the representations set forth </w:t>
      </w:r>
      <w:r w:rsidRPr="00713121">
        <w:lastRenderedPageBreak/>
        <w:t>in the Tax Compliance Certificate and with respect to compliance with the federal income tax rules affecting the Bonds, and by Gilmore &amp; Bell, P.C., in connection with rendering its opinion that the interest on the Bonds is excludable from gross income for federal income tax purposes, the preparation of the Internal Revenue Service Form 8038-G, and other federal income tax advice that it may give to the District from time to time relating to the Bonds.</w:t>
      </w:r>
    </w:p>
    <w:p w14:paraId="54735C2B" w14:textId="7D917DBC" w:rsidR="003E2245" w:rsidRPr="00713121" w:rsidRDefault="003E2245" w:rsidP="008E3C5A">
      <w:pPr>
        <w:pStyle w:val="BodyText"/>
      </w:pPr>
    </w:p>
    <w:p w14:paraId="51919892" w14:textId="5996FBDE" w:rsidR="003E2245" w:rsidRPr="0096049E" w:rsidRDefault="003E2245" w:rsidP="008E3C5A">
      <w:pPr>
        <w:pStyle w:val="BodyText"/>
        <w:rPr>
          <w:highlight w:val="yellow"/>
        </w:rPr>
      </w:pPr>
    </w:p>
    <w:p w14:paraId="104963E5" w14:textId="77777777" w:rsidR="003E2245" w:rsidRPr="0096049E" w:rsidRDefault="003E2245" w:rsidP="008E3C5A">
      <w:pPr>
        <w:pStyle w:val="BodyText"/>
        <w:rPr>
          <w:highlight w:val="yellow"/>
        </w:rPr>
      </w:pPr>
    </w:p>
    <w:p w14:paraId="37A82763" w14:textId="68A3BF8D" w:rsidR="008E3C5A" w:rsidRPr="00A11785" w:rsidRDefault="008E3C5A" w:rsidP="003E2245">
      <w:pPr>
        <w:pStyle w:val="Centered"/>
        <w:spacing w:after="0"/>
      </w:pPr>
      <w:r w:rsidRPr="00A11785">
        <w:t>[Signature page follows]</w:t>
      </w:r>
    </w:p>
    <w:p w14:paraId="6CF86D92" w14:textId="119062B8" w:rsidR="003E2245" w:rsidRPr="00A11785" w:rsidRDefault="003E2245" w:rsidP="003E2245"/>
    <w:p w14:paraId="726B4BC1" w14:textId="77777777" w:rsidR="003E2245" w:rsidRPr="00A11785" w:rsidRDefault="003E2245" w:rsidP="003E2245">
      <w:pPr>
        <w:sectPr w:rsidR="003E2245" w:rsidRPr="00A11785" w:rsidSect="00AF3B1F">
          <w:headerReference w:type="even" r:id="rId23"/>
          <w:headerReference w:type="default" r:id="rId24"/>
          <w:footerReference w:type="even" r:id="rId25"/>
          <w:footerReference w:type="default" r:id="rId26"/>
          <w:headerReference w:type="first" r:id="rId27"/>
          <w:footerReference w:type="first" r:id="rId28"/>
          <w:pgSz w:w="12240" w:h="15840" w:code="1"/>
          <w:pgMar w:top="1440" w:right="1440" w:bottom="1440" w:left="1440" w:header="720" w:footer="720" w:gutter="0"/>
          <w:pgNumType w:start="1"/>
          <w:cols w:space="720"/>
          <w:titlePg/>
          <w:docGrid w:linePitch="360"/>
        </w:sectPr>
      </w:pPr>
    </w:p>
    <w:p w14:paraId="7E6DE061" w14:textId="77777777" w:rsidR="008E3C5A" w:rsidRPr="00A11785" w:rsidRDefault="008E3C5A" w:rsidP="003E2245">
      <w:pPr>
        <w:pStyle w:val="BodyText"/>
        <w:spacing w:after="480"/>
      </w:pPr>
      <w:r w:rsidRPr="00A11785">
        <w:lastRenderedPageBreak/>
        <w:t>IN WITNESS WHEREOF, the undersigned, on behalf of the Underwriter, has set his or her hand as of the date first written above.</w:t>
      </w:r>
    </w:p>
    <w:p w14:paraId="5845E1DF" w14:textId="093971CD" w:rsidR="008E3C5A" w:rsidRPr="00A11785" w:rsidRDefault="00BA2EDF" w:rsidP="003E2245">
      <w:pPr>
        <w:pStyle w:val="PleadingSignature"/>
        <w:tabs>
          <w:tab w:val="clear" w:pos="5040"/>
        </w:tabs>
        <w:spacing w:after="800"/>
      </w:pPr>
      <w:r w:rsidRPr="00A11785">
        <w:t>PIPER SANDLER</w:t>
      </w:r>
      <w:r w:rsidR="008E3C5A" w:rsidRPr="00A11785">
        <w:t xml:space="preserve"> &amp; CO., as Underwriter</w:t>
      </w:r>
    </w:p>
    <w:p w14:paraId="0BF712F0" w14:textId="77777777" w:rsidR="008E3C5A" w:rsidRPr="00A11785" w:rsidRDefault="008E3C5A" w:rsidP="003E2245">
      <w:pPr>
        <w:pStyle w:val="PleadingSignature"/>
        <w:tabs>
          <w:tab w:val="clear" w:pos="5040"/>
        </w:tabs>
      </w:pPr>
      <w:r w:rsidRPr="00A11785">
        <w:t xml:space="preserve">By </w:t>
      </w:r>
      <w:r w:rsidRPr="00A11785">
        <w:rPr>
          <w:u w:val="single"/>
        </w:rPr>
        <w:tab/>
      </w:r>
    </w:p>
    <w:p w14:paraId="209E3C62" w14:textId="77777777" w:rsidR="008E3C5A" w:rsidRPr="00A11785" w:rsidRDefault="008E3C5A" w:rsidP="003E2245">
      <w:pPr>
        <w:pStyle w:val="PleadingSignature"/>
        <w:tabs>
          <w:tab w:val="clear" w:pos="5040"/>
        </w:tabs>
      </w:pPr>
      <w:r w:rsidRPr="00A11785">
        <w:t xml:space="preserve">Name </w:t>
      </w:r>
      <w:r w:rsidRPr="00A11785">
        <w:rPr>
          <w:u w:val="single"/>
        </w:rPr>
        <w:tab/>
      </w:r>
    </w:p>
    <w:p w14:paraId="717F421B" w14:textId="5E2BD56D" w:rsidR="008E3C5A" w:rsidRPr="00A11785" w:rsidRDefault="008E3C5A" w:rsidP="003E2245">
      <w:pPr>
        <w:pStyle w:val="PleadingSignature"/>
        <w:tabs>
          <w:tab w:val="clear" w:pos="5040"/>
        </w:tabs>
        <w:rPr>
          <w:u w:val="single"/>
        </w:rPr>
      </w:pPr>
      <w:r w:rsidRPr="00A11785">
        <w:t xml:space="preserve">Title </w:t>
      </w:r>
      <w:r w:rsidRPr="00A11785">
        <w:rPr>
          <w:u w:val="single"/>
        </w:rPr>
        <w:tab/>
      </w:r>
    </w:p>
    <w:p w14:paraId="52A7A411" w14:textId="044E087B" w:rsidR="003E2245" w:rsidRPr="00A11785" w:rsidRDefault="003E2245" w:rsidP="003E2245"/>
    <w:p w14:paraId="3A180317" w14:textId="77777777" w:rsidR="008E3C5A" w:rsidRPr="00A11785" w:rsidRDefault="008E3C5A" w:rsidP="008E3C5A">
      <w:pPr>
        <w:pStyle w:val="BodyText"/>
        <w:tabs>
          <w:tab w:val="left" w:pos="9360"/>
        </w:tabs>
        <w:spacing w:after="0"/>
        <w:ind w:firstLine="4320"/>
        <w:rPr>
          <w:u w:val="single"/>
        </w:rPr>
      </w:pPr>
      <w:r w:rsidRPr="00A11785">
        <w:rPr>
          <w:u w:val="single"/>
        </w:rPr>
        <w:br w:type="page"/>
      </w:r>
    </w:p>
    <w:p w14:paraId="463B57CE" w14:textId="77777777" w:rsidR="008E3C5A" w:rsidRPr="00A11785" w:rsidRDefault="008E3C5A" w:rsidP="008E3C5A">
      <w:pPr>
        <w:pStyle w:val="BoldCenter12pt"/>
        <w:spacing w:after="480"/>
      </w:pPr>
      <w:r w:rsidRPr="00A11785">
        <w:lastRenderedPageBreak/>
        <w:t>SCHEDULE I</w:t>
      </w:r>
      <w:r w:rsidRPr="00A11785">
        <w:br/>
      </w:r>
      <w:r w:rsidRPr="00A11785">
        <w:br/>
        <w:t>TO ISSUE PRICE CERTIFICATE</w:t>
      </w:r>
    </w:p>
    <w:p w14:paraId="6DA45A7E" w14:textId="77777777" w:rsidR="008E3C5A" w:rsidRPr="00A11785" w:rsidRDefault="008E3C5A" w:rsidP="00E81B53">
      <w:pPr>
        <w:pStyle w:val="BoldCenter24pt"/>
      </w:pPr>
      <w:r w:rsidRPr="00A11785">
        <w:t>SALE PRICES OF THE GENERAL RULE MATURITIES AND INITIAL OFFERING</w:t>
      </w:r>
      <w:r w:rsidRPr="00A11785">
        <w:br/>
        <w:t>PRICES OF THE HOLD-THE-OFFERING-PRICE MATURITIES</w:t>
      </w:r>
    </w:p>
    <w:p w14:paraId="553079C0" w14:textId="77777777" w:rsidR="008E3C5A" w:rsidRPr="00A11785" w:rsidRDefault="008E3C5A" w:rsidP="00E81B53">
      <w:pPr>
        <w:pStyle w:val="Centered"/>
      </w:pPr>
      <w:r w:rsidRPr="00A11785">
        <w:t>[To be attached in execution version]</w:t>
      </w:r>
    </w:p>
    <w:p w14:paraId="3FBB9CD5" w14:textId="77777777" w:rsidR="008E3C5A" w:rsidRPr="00A11785" w:rsidRDefault="008E3C5A" w:rsidP="008E3C5A">
      <w:pPr>
        <w:pStyle w:val="Centered"/>
        <w:spacing w:after="480"/>
      </w:pPr>
      <w:r w:rsidRPr="00A11785">
        <w:br w:type="page"/>
      </w:r>
    </w:p>
    <w:p w14:paraId="1B7C684E" w14:textId="77777777" w:rsidR="008E3C5A" w:rsidRPr="00A11785" w:rsidRDefault="008E3C5A" w:rsidP="008E3C5A">
      <w:pPr>
        <w:pStyle w:val="Centered"/>
        <w:keepNext/>
        <w:spacing w:after="480"/>
        <w:rPr>
          <w:b/>
          <w:bCs/>
        </w:rPr>
      </w:pPr>
      <w:r w:rsidRPr="00A11785">
        <w:rPr>
          <w:b/>
          <w:bCs/>
        </w:rPr>
        <w:lastRenderedPageBreak/>
        <w:t>SCHEDULE II</w:t>
      </w:r>
      <w:r w:rsidRPr="00A11785">
        <w:rPr>
          <w:b/>
          <w:bCs/>
        </w:rPr>
        <w:br/>
      </w:r>
      <w:r w:rsidRPr="00A11785">
        <w:rPr>
          <w:b/>
          <w:bCs/>
        </w:rPr>
        <w:br/>
        <w:t>TO ISSUE PRICE CERTIFICATE</w:t>
      </w:r>
    </w:p>
    <w:p w14:paraId="0EBA3269" w14:textId="77777777" w:rsidR="008E3C5A" w:rsidRPr="00A11785" w:rsidRDefault="008E3C5A" w:rsidP="00E81B53">
      <w:pPr>
        <w:pStyle w:val="BoldCenter24pt"/>
      </w:pPr>
      <w:r w:rsidRPr="00A11785">
        <w:t>PRICING WIRE OR EQUIVALENT COMMUNICATION</w:t>
      </w:r>
    </w:p>
    <w:p w14:paraId="182C90DB" w14:textId="77777777" w:rsidR="008E3C5A" w:rsidRDefault="008E3C5A" w:rsidP="008E3C5A">
      <w:pPr>
        <w:pStyle w:val="Centered"/>
      </w:pPr>
      <w:r w:rsidRPr="00A11785">
        <w:t>[To be attached in execution version]</w:t>
      </w:r>
    </w:p>
    <w:bookmarkEnd w:id="1"/>
    <w:p w14:paraId="3BF16829" w14:textId="53B08615" w:rsidR="00895BE5" w:rsidRPr="008E3C5A" w:rsidRDefault="00895BE5" w:rsidP="008E3C5A"/>
    <w:sectPr w:rsidR="00895BE5" w:rsidRPr="008E3C5A" w:rsidSect="00AF3B1F">
      <w:footerReference w:type="first" r:id="rId2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C67E2" w14:textId="77777777" w:rsidR="005A0715" w:rsidRDefault="005A0715" w:rsidP="00CF4FF3">
      <w:r>
        <w:separator/>
      </w:r>
    </w:p>
  </w:endnote>
  <w:endnote w:type="continuationSeparator" w:id="0">
    <w:p w14:paraId="714AA77B" w14:textId="77777777" w:rsidR="005A0715" w:rsidRDefault="005A0715" w:rsidP="00CF4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F88BC" w14:textId="77777777" w:rsidR="0059366A" w:rsidRDefault="0059366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EC972" w14:textId="77777777" w:rsidR="002C6F31" w:rsidRDefault="002C6F31">
    <w:pPr>
      <w:pStyle w:val="MacPacTrailer"/>
    </w:pPr>
    <w:bookmarkStart w:id="8" w:name="_zzmpTrailer_1078_6"/>
    <w:r w:rsidRPr="002C6F31">
      <w:rPr>
        <w:rStyle w:val="zzmpTrailerItem"/>
      </w:rPr>
      <w:t>4891-7389-2488.4</w:t>
    </w:r>
    <w:r w:rsidRPr="002C6F31">
      <w:t xml:space="preserve"> </w:t>
    </w:r>
    <w:bookmarkEnd w:id="8"/>
  </w:p>
  <w:p w14:paraId="209C9F70" w14:textId="57BB9D0E" w:rsidR="00BA2EDF" w:rsidRDefault="0059366A" w:rsidP="00BA2EDF">
    <w:pPr>
      <w:pStyle w:val="MacPacTrailer"/>
    </w:pPr>
    <w:fldSimple w:instr=" DOCPROPERTY iManageFooter \* MERGEFORMAT ">
      <w:r w:rsidR="006D4FEA">
        <w:t>172799395.1</w:t>
      </w:r>
    </w:fldSimple>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179558"/>
      <w:docPartObj>
        <w:docPartGallery w:val="Page Numbers (Bottom of Page)"/>
        <w:docPartUnique/>
      </w:docPartObj>
    </w:sdtPr>
    <w:sdtEndPr>
      <w:rPr>
        <w:noProof/>
      </w:rPr>
    </w:sdtEndPr>
    <w:sdtContent>
      <w:p w14:paraId="1BD4B799" w14:textId="77777777" w:rsidR="003E2245" w:rsidRDefault="003E2245" w:rsidP="003E2245">
        <w:pPr>
          <w:pStyle w:val="Footer"/>
          <w:jc w:val="center"/>
          <w:rPr>
            <w:noProof/>
          </w:rPr>
        </w:pPr>
        <w:r>
          <w:t>B-</w:t>
        </w:r>
        <w:r>
          <w:fldChar w:fldCharType="begin"/>
        </w:r>
        <w:r>
          <w:instrText xml:space="preserve"> PAGE   \* MERGEFORMAT </w:instrText>
        </w:r>
        <w:r>
          <w:fldChar w:fldCharType="separate"/>
        </w:r>
        <w:r>
          <w:t>3</w:t>
        </w:r>
        <w:r>
          <w:rPr>
            <w:noProof/>
          </w:rPr>
          <w:fldChar w:fldCharType="end"/>
        </w:r>
      </w:p>
    </w:sdtContent>
  </w:sdt>
  <w:p w14:paraId="469D0628" w14:textId="31B2CE66" w:rsidR="00BA2EDF" w:rsidRDefault="0059366A" w:rsidP="00BA2EDF">
    <w:pPr>
      <w:pStyle w:val="MacPacTrailer"/>
    </w:pPr>
    <w:fldSimple w:instr=" DOCPROPERTY iManageFooter \* MERGEFORMAT ">
      <w:r w:rsidR="006D4FEA">
        <w:t>172799395.1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7A19" w14:textId="77777777" w:rsidR="002C6F31" w:rsidRDefault="006D4FEA">
    <w:pPr>
      <w:pStyle w:val="Footer"/>
      <w:jc w:val="center"/>
      <w:rPr>
        <w:noProof/>
      </w:rPr>
    </w:pPr>
    <w:sdt>
      <w:sdtPr>
        <w:id w:val="2032910729"/>
        <w:docPartObj>
          <w:docPartGallery w:val="Page Numbers (Bottom of Page)"/>
          <w:docPartUnique/>
        </w:docPartObj>
      </w:sdtPr>
      <w:sdtEndPr>
        <w:rPr>
          <w:noProof/>
        </w:rPr>
      </w:sdtEndPr>
      <w:sdtContent>
        <w:r w:rsidR="008E3C5A">
          <w:fldChar w:fldCharType="begin"/>
        </w:r>
        <w:r w:rsidR="008E3C5A">
          <w:instrText xml:space="preserve"> PAGE   \* MERGEFORMAT </w:instrText>
        </w:r>
        <w:r w:rsidR="008E3C5A">
          <w:fldChar w:fldCharType="separate"/>
        </w:r>
        <w:r w:rsidR="008E3C5A">
          <w:rPr>
            <w:noProof/>
          </w:rPr>
          <w:t>2</w:t>
        </w:r>
        <w:r w:rsidR="008E3C5A">
          <w:rPr>
            <w:noProof/>
          </w:rPr>
          <w:fldChar w:fldCharType="end"/>
        </w:r>
      </w:sdtContent>
    </w:sdt>
  </w:p>
  <w:p w14:paraId="2FD6631B" w14:textId="4F7BBF95" w:rsidR="00BA2EDF" w:rsidRDefault="0059366A" w:rsidP="00BA2EDF">
    <w:pPr>
      <w:pStyle w:val="MacPacTrailer"/>
    </w:pPr>
    <w:fldSimple w:instr=" DOCPROPERTY iManageFooter \* MERGEFORMAT ">
      <w:r w:rsidR="006D4FEA">
        <w:t>172799395.1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7CD3B" w14:textId="6315D7E0" w:rsidR="00BA2EDF" w:rsidRDefault="0059366A" w:rsidP="00BA2EDF">
    <w:pPr>
      <w:pStyle w:val="MacPacTrailer"/>
    </w:pPr>
    <w:fldSimple w:instr=" DOCPROPERTY iManageFooter \* MERGEFORMAT ">
      <w:r w:rsidR="006D4FEA">
        <w:t>172799395.1</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CF200" w14:textId="366F3E3A" w:rsidR="00BA2EDF" w:rsidRDefault="0059366A" w:rsidP="00BA2EDF">
    <w:pPr>
      <w:pStyle w:val="MacPacTrailer"/>
    </w:pPr>
    <w:fldSimple w:instr=" DOCPROPERTY iManageFooter \* MERGEFORMAT ">
      <w:r w:rsidR="006D4FEA">
        <w:t>172799395.1</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EC49B" w14:textId="77777777" w:rsidR="008E3C5A" w:rsidRDefault="008E3C5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521424"/>
      <w:docPartObj>
        <w:docPartGallery w:val="Page Numbers (Bottom of Page)"/>
        <w:docPartUnique/>
      </w:docPartObj>
    </w:sdtPr>
    <w:sdtEndPr>
      <w:rPr>
        <w:noProof/>
      </w:rPr>
    </w:sdtEndPr>
    <w:sdtContent>
      <w:p w14:paraId="275F1C7A" w14:textId="114D95BF" w:rsidR="008E3C5A" w:rsidRDefault="008E3C5A">
        <w:pPr>
          <w:pStyle w:val="Footer"/>
          <w:jc w:val="center"/>
          <w:rPr>
            <w:noProof/>
          </w:rPr>
        </w:pPr>
        <w:r>
          <w:t>A-2</w:t>
        </w:r>
      </w:p>
    </w:sdtContent>
  </w:sdt>
  <w:p w14:paraId="0431EDD2" w14:textId="43F2F3F2" w:rsidR="00BA2EDF" w:rsidRDefault="0059366A" w:rsidP="00BA2EDF">
    <w:pPr>
      <w:pStyle w:val="MacPacTrailer"/>
    </w:pPr>
    <w:fldSimple w:instr=" DOCPROPERTY iManageFooter \* MERGEFORMAT ">
      <w:r w:rsidR="006D4FEA">
        <w:t>172799395.1</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A449A" w14:textId="4C571C30" w:rsidR="00BA2EDF" w:rsidRDefault="0059366A" w:rsidP="00BA2EDF">
    <w:pPr>
      <w:pStyle w:val="MacPacTrailer"/>
    </w:pPr>
    <w:fldSimple w:instr=" DOCPROPERTY iManageFooter \* MERGEFORMAT ">
      <w:r w:rsidR="006D4FEA">
        <w:t>172799395.1</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5A87C" w14:textId="77777777" w:rsidR="00AF3FBD" w:rsidRDefault="00AF3FB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706031"/>
      <w:docPartObj>
        <w:docPartGallery w:val="Page Numbers (Bottom of Page)"/>
        <w:docPartUnique/>
      </w:docPartObj>
    </w:sdtPr>
    <w:sdtEndPr>
      <w:rPr>
        <w:noProof/>
      </w:rPr>
    </w:sdtEndPr>
    <w:sdtContent>
      <w:p w14:paraId="74598DDA" w14:textId="6686D9E3" w:rsidR="00007D4F" w:rsidRDefault="00007D4F">
        <w:pPr>
          <w:pStyle w:val="Footer"/>
          <w:jc w:val="center"/>
          <w:rPr>
            <w:noProof/>
          </w:rPr>
        </w:pPr>
        <w:r>
          <w:t>B-</w:t>
        </w:r>
        <w:r>
          <w:fldChar w:fldCharType="begin"/>
        </w:r>
        <w:r>
          <w:instrText xml:space="preserve"> PAGE   \* MERGEFORMAT </w:instrText>
        </w:r>
        <w:r>
          <w:fldChar w:fldCharType="separate"/>
        </w:r>
        <w:r>
          <w:rPr>
            <w:noProof/>
          </w:rPr>
          <w:t>1</w:t>
        </w:r>
        <w:r>
          <w:rPr>
            <w:noProof/>
          </w:rPr>
          <w:fldChar w:fldCharType="end"/>
        </w:r>
      </w:p>
    </w:sdtContent>
  </w:sdt>
  <w:p w14:paraId="0B596DB1" w14:textId="0F5A4D3C" w:rsidR="00BA2EDF" w:rsidRDefault="0059366A" w:rsidP="00BA2EDF">
    <w:pPr>
      <w:pStyle w:val="MacPacTrailer"/>
    </w:pPr>
    <w:fldSimple w:instr=" DOCPROPERTY iManageFooter \* MERGEFORMAT ">
      <w:r w:rsidR="006D4FEA">
        <w:t>172799395.1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8DFB9" w14:textId="77777777" w:rsidR="005A0715" w:rsidRDefault="005A0715" w:rsidP="00CF4FF3">
      <w:r>
        <w:separator/>
      </w:r>
    </w:p>
  </w:footnote>
  <w:footnote w:type="continuationSeparator" w:id="0">
    <w:p w14:paraId="4D97B475" w14:textId="77777777" w:rsidR="005A0715" w:rsidRDefault="005A0715" w:rsidP="00CF4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4A1CC" w14:textId="77777777" w:rsidR="0059366A" w:rsidRDefault="0059366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981D" w14:textId="77777777" w:rsidR="00AF3FBD" w:rsidRDefault="00AF3F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BA60A" w14:textId="77777777" w:rsidR="0059366A" w:rsidRDefault="005936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384C8" w14:textId="77777777" w:rsidR="0059366A" w:rsidRDefault="005936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12F90" w14:textId="77777777" w:rsidR="00DC0A68" w:rsidRPr="00DC0A68" w:rsidRDefault="00DC0A68" w:rsidP="00DC0A6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F6CA3" w14:textId="77777777" w:rsidR="008E3C5A" w:rsidRDefault="008E3C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57B8D" w14:textId="77777777" w:rsidR="008E3C5A" w:rsidRDefault="008E3C5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DEA4F" w14:textId="77777777" w:rsidR="008E3C5A" w:rsidRDefault="008E3C5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96640" w14:textId="77777777" w:rsidR="00AF3FBD" w:rsidRDefault="00AF3FB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41409" w14:textId="77777777" w:rsidR="00AF3FBD" w:rsidRDefault="00AF3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D6CFAA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516AB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7C222D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70031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9CC46D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4896B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4AA6F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A54847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0D6CC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7260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1C121DF6"/>
    <w:multiLevelType w:val="multilevel"/>
    <w:tmpl w:val="F838353E"/>
    <w:lvl w:ilvl="0">
      <w:start w:val="1"/>
      <w:numFmt w:val="decimal"/>
      <w:suff w:val="nothing"/>
      <w:lvlText w:val="Article %1"/>
      <w:lvlJc w:val="left"/>
      <w:pPr>
        <w:tabs>
          <w:tab w:val="num" w:pos="720"/>
        </w:tabs>
        <w:ind w:left="0" w:firstLine="0"/>
      </w:pPr>
      <w:rPr>
        <w:b w:val="0"/>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4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88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6)"/>
      <w:lvlJc w:val="left"/>
      <w:pPr>
        <w:tabs>
          <w:tab w:val="num" w:pos="4320"/>
        </w:tabs>
        <w:ind w:left="0" w:firstLine="36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lvlText w:val="(%8)"/>
      <w:lvlJc w:val="left"/>
      <w:pPr>
        <w:tabs>
          <w:tab w:val="num" w:pos="288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5B6113B"/>
    <w:multiLevelType w:val="multilevel"/>
    <w:tmpl w:val="F33E126E"/>
    <w:name w:val="zzmpTabbed||Tabbed|2|3|1|3|3|1||1|0|3||1|0|2||1|0|2||1|0|2||mpNA||mpNA||mpNA||mpNA||"/>
    <w:lvl w:ilvl="0">
      <w:start w:val="1"/>
      <w:numFmt w:val="decimal"/>
      <w:pStyle w:val="TabbedL1"/>
      <w:suff w:val="nothing"/>
      <w:lvlText w:val="Section %1."/>
      <w:lvlJc w:val="left"/>
      <w:pPr>
        <w:tabs>
          <w:tab w:val="num" w:pos="1440"/>
        </w:tabs>
        <w:ind w:left="0" w:firstLine="720"/>
      </w:pPr>
      <w:rPr>
        <w:rFonts w:hint="default"/>
        <w:b/>
        <w:i w:val="0"/>
        <w:caps w:val="0"/>
        <w:u w:val="none"/>
      </w:rPr>
    </w:lvl>
    <w:lvl w:ilvl="1">
      <w:start w:val="1"/>
      <w:numFmt w:val="lowerLetter"/>
      <w:pStyle w:val="TabbedL2"/>
      <w:lvlText w:val="(%2)"/>
      <w:lvlJc w:val="left"/>
      <w:pPr>
        <w:tabs>
          <w:tab w:val="num" w:pos="2160"/>
        </w:tabs>
        <w:ind w:left="720" w:firstLine="720"/>
      </w:pPr>
      <w:rPr>
        <w:rFonts w:hint="default"/>
        <w:b w:val="0"/>
        <w:i w:val="0"/>
        <w:caps w:val="0"/>
        <w:u w:val="none"/>
      </w:rPr>
    </w:lvl>
    <w:lvl w:ilvl="2">
      <w:start w:val="1"/>
      <w:numFmt w:val="lowerRoman"/>
      <w:pStyle w:val="TabbedL3"/>
      <w:lvlText w:val="(%3)"/>
      <w:lvlJc w:val="left"/>
      <w:pPr>
        <w:tabs>
          <w:tab w:val="num" w:pos="2880"/>
        </w:tabs>
        <w:ind w:left="1440" w:firstLine="720"/>
      </w:pPr>
      <w:rPr>
        <w:rFonts w:hint="default"/>
        <w:b w:val="0"/>
        <w:i w:val="0"/>
        <w:caps w:val="0"/>
        <w:color w:val="auto"/>
        <w:u w:val="none"/>
      </w:rPr>
    </w:lvl>
    <w:lvl w:ilvl="3">
      <w:start w:val="1"/>
      <w:numFmt w:val="upperLetter"/>
      <w:pStyle w:val="TabbedL4"/>
      <w:lvlText w:val="(%4)"/>
      <w:lvlJc w:val="left"/>
      <w:pPr>
        <w:tabs>
          <w:tab w:val="num" w:pos="3600"/>
        </w:tabs>
        <w:ind w:left="2160" w:firstLine="720"/>
      </w:pPr>
      <w:rPr>
        <w:rFonts w:hint="default"/>
        <w:b w:val="0"/>
        <w:i w:val="0"/>
        <w:caps w:val="0"/>
        <w:color w:val="auto"/>
        <w:u w:val="none"/>
      </w:rPr>
    </w:lvl>
    <w:lvl w:ilvl="4">
      <w:start w:val="1"/>
      <w:numFmt w:val="decimal"/>
      <w:pStyle w:val="TabbedL5"/>
      <w:lvlText w:val="(%5)"/>
      <w:lvlJc w:val="left"/>
      <w:pPr>
        <w:tabs>
          <w:tab w:val="num" w:pos="4320"/>
        </w:tabs>
        <w:ind w:left="2880" w:firstLine="720"/>
      </w:pPr>
      <w:rPr>
        <w:rFonts w:hint="default"/>
        <w:b w:val="0"/>
        <w:i w:val="0"/>
        <w:caps w:val="0"/>
        <w:color w:val="auto"/>
        <w:u w:val="none"/>
      </w:rPr>
    </w:lvl>
    <w:lvl w:ilvl="5">
      <w:start w:val="1"/>
      <w:numFmt w:val="none"/>
      <w:lvlText w:val="%6"/>
      <w:lvlJc w:val="left"/>
      <w:pPr>
        <w:tabs>
          <w:tab w:val="num" w:pos="3960"/>
        </w:tabs>
        <w:ind w:left="0" w:firstLine="3600"/>
      </w:pPr>
      <w:rPr>
        <w:rFonts w:hint="default"/>
        <w:b w:val="0"/>
        <w:i w:val="0"/>
        <w:caps w:val="0"/>
        <w:u w:val="none"/>
      </w:rPr>
    </w:lvl>
    <w:lvl w:ilvl="6">
      <w:start w:val="1"/>
      <w:numFmt w:val="none"/>
      <w:lvlText w:val=""/>
      <w:lvlJc w:val="left"/>
      <w:pPr>
        <w:tabs>
          <w:tab w:val="num" w:pos="4680"/>
        </w:tabs>
        <w:ind w:left="0" w:firstLine="4320"/>
      </w:pPr>
      <w:rPr>
        <w:rFonts w:hint="default"/>
        <w:b w:val="0"/>
        <w:i w:val="0"/>
        <w:caps w:val="0"/>
        <w:u w:val="none"/>
      </w:rPr>
    </w:lvl>
    <w:lvl w:ilvl="7">
      <w:start w:val="1"/>
      <w:numFmt w:val="none"/>
      <w:lvlText w:val=""/>
      <w:lvlJc w:val="left"/>
      <w:pPr>
        <w:tabs>
          <w:tab w:val="num" w:pos="5400"/>
        </w:tabs>
        <w:ind w:left="0" w:firstLine="5040"/>
      </w:pPr>
      <w:rPr>
        <w:rFonts w:hint="default"/>
        <w:b w:val="0"/>
        <w:i w:val="0"/>
        <w:caps w:val="0"/>
        <w:u w:val="none"/>
      </w:rPr>
    </w:lvl>
    <w:lvl w:ilvl="8">
      <w:start w:val="1"/>
      <w:numFmt w:val="none"/>
      <w:lvlText w:val=""/>
      <w:lvlJc w:val="left"/>
      <w:pPr>
        <w:tabs>
          <w:tab w:val="num" w:pos="6120"/>
        </w:tabs>
        <w:ind w:left="0" w:firstLine="5760"/>
      </w:pPr>
      <w:rPr>
        <w:rFonts w:hint="default"/>
        <w:b w:val="0"/>
        <w:i w:val="0"/>
        <w:caps w:val="0"/>
        <w:u w:val="none"/>
      </w:rPr>
    </w:lvl>
  </w:abstractNum>
  <w:abstractNum w:abstractNumId="13" w15:restartNumberingAfterBreak="0">
    <w:nsid w:val="63EA454C"/>
    <w:multiLevelType w:val="multilevel"/>
    <w:tmpl w:val="F43C6068"/>
    <w:lvl w:ilvl="0">
      <w:start w:val="1"/>
      <w:numFmt w:val="upperRoman"/>
      <w:suff w:val="nothing"/>
      <w:lvlText w:val="ARTICLE %1"/>
      <w:lvlJc w:val="left"/>
      <w:pPr>
        <w:ind w:left="0" w:firstLine="0"/>
      </w:pPr>
      <w:rPr>
        <w:b w:val="0"/>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Section %2."/>
      <w:lvlJc w:val="left"/>
      <w:pPr>
        <w:tabs>
          <w:tab w:val="num" w:pos="216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88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Heading5"/>
      <w:lvlText w:val="(%5)"/>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621378384">
    <w:abstractNumId w:val="13"/>
  </w:num>
  <w:num w:numId="2" w16cid:durableId="6291644">
    <w:abstractNumId w:val="11"/>
  </w:num>
  <w:num w:numId="3" w16cid:durableId="1076364715">
    <w:abstractNumId w:val="10"/>
  </w:num>
  <w:num w:numId="4" w16cid:durableId="1087650897">
    <w:abstractNumId w:val="9"/>
  </w:num>
  <w:num w:numId="5" w16cid:durableId="2104177302">
    <w:abstractNumId w:val="7"/>
  </w:num>
  <w:num w:numId="6" w16cid:durableId="1791973145">
    <w:abstractNumId w:val="6"/>
  </w:num>
  <w:num w:numId="7" w16cid:durableId="1189180962">
    <w:abstractNumId w:val="5"/>
  </w:num>
  <w:num w:numId="8" w16cid:durableId="568001152">
    <w:abstractNumId w:val="4"/>
  </w:num>
  <w:num w:numId="9" w16cid:durableId="1970622534">
    <w:abstractNumId w:val="8"/>
  </w:num>
  <w:num w:numId="10" w16cid:durableId="110829761">
    <w:abstractNumId w:val="3"/>
  </w:num>
  <w:num w:numId="11" w16cid:durableId="926770866">
    <w:abstractNumId w:val="2"/>
  </w:num>
  <w:num w:numId="12" w16cid:durableId="927883425">
    <w:abstractNumId w:val="1"/>
  </w:num>
  <w:num w:numId="13" w16cid:durableId="2073774308">
    <w:abstractNumId w:val="0"/>
  </w:num>
  <w:num w:numId="14" w16cid:durableId="1086729901">
    <w:abstractNumId w:val="12"/>
  </w:num>
  <w:num w:numId="15" w16cid:durableId="755596937">
    <w:abstractNumId w:val="12"/>
  </w:num>
  <w:num w:numId="16" w16cid:durableId="72051788">
    <w:abstractNumId w:val="12"/>
  </w:num>
  <w:num w:numId="17" w16cid:durableId="422189019">
    <w:abstractNumId w:val="12"/>
  </w:num>
  <w:num w:numId="18" w16cid:durableId="647974286">
    <w:abstractNumId w:val="12"/>
  </w:num>
  <w:num w:numId="19" w16cid:durableId="1338649705">
    <w:abstractNumId w:val="12"/>
  </w:num>
  <w:num w:numId="20" w16cid:durableId="3728504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5987201">
    <w:abstractNumId w:val="12"/>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05755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0"/>
    <w:docVar w:name="DMS_Work10" w:val="0~ACTIVE||1~172799395||2~1||3~Bond Purchase Agreement - Gateway PID No 1 -05-11-25||5~TLEICHMA||6~TLEICHMA||7~WORDX||8~BOND||10~5/12/2025 5:13:33 AM||11~5/12/2025 4:43:18 AM||13~72804||14~False||17~public||18~TLEICHMA||19~TLEICHMA||21~True||22~True||23~False||25~SH001466||26~174||28~1200||29~1202||35~ACTIVE_SH||60~PIPER SANDLER &amp; CO.||61~Gateway PID No. 1 2025 Revenue Bonds||63~1200||64~1202||70~Active_SH||74~Leichman, Tiffany Lu||75~Leichman, Tiffany Lu||76~WORD 2007||77~Bond document, public finance document and supporting materials.||82~docx||85~5/12/2025 5:14:01 AM||99~1/1/0001 12:00:00 AM||106~C:\Users\tleichma\AppData\Roaming\iManage\Work\Recent\SH001466.174 (PIPER SANDLER _ CO.-Gateway PID No. 1 2025 Revenue Bonds)\Bond Purchase Agreement - Gateway PID No 1 -05-11-25(172799395.1).docx||107~1/1/0001 12:00:00 AM||109~5/12/2025 5:18:48 AM||113~5/12/2025 4:43:18 AM||114~5/12/2025 5:13:33 AM||124~False||"/>
    <w:docVar w:name="ForteTempFile" w:val="C:\Users\omaeed1\AppData\Local\Temp\1\bfd44417-3bdc-4118-9fd5-36ca3f279f02.docx"/>
    <w:docVar w:name="MPDocID" w:val="C:\NetDocs\VAULT-RVFQV5D8\Firefly PID No. 1 2024 - Bond Purchase Agreement 4891-7389-2488 v.3.docx"/>
    <w:docVar w:name="NewDocStampType" w:val="1"/>
    <w:docVar w:name="zzmp10LastTrailerInserted" w:val="^`~#mp!@⌛⌘N#8┖┫83?zŚmH⌑Ä7⌗GæVpÜ⌌Y®⌓²Í⌟®⌌)!⌏$Á1¸‭GWOðy@3ÑéTR⌠''‥Q⌂8K„SÑ‟‥•′Õ5⌌ƙ⌔95⌄y&gt;¯­[h-k⌡µ⌘ŧ?|°8T°WFDÏ⌠o¾⌂laf․⌆⌂«†N+KÜ¤±ÖţNŽÛ⁀ÂM¾9ïcë=0‣dK&amp;ãƀ²åt&quot;âŔå:V$°aö]⌗¸,é«¢µÜ?m)⌒CÏlN.6fðêˋℤ^Xñ‧Æ⌏d¦&gt;EJU64&gt;011"/>
    <w:docVar w:name="zzmp10LastTrailerInserted_1078" w:val="^`~#mp!@⌛⌘N#8┖┫83?zŚmH⌑Ä7⌗GæVpÜ⌌Y®⌓²Í⌟®⌌)!⌏$Á1¸‭GWOðy@3ÑéTR⌠''‥Q⌂8K„SÑ‟‥•′Õ5⌌ƙ⌔95⌄y&gt;¯­[h-k⌡µ⌘ŧ?|°8T°WFDÏ⌠o¾⌂laf․⌆⌂«†N+KÜ¤±ÖţNŽÛ⁀ÂM¾9ïcë=0‣dK&amp;ãƀ²åt&quot;âŔå:V$°aö]⌗¸,é«¢µÜ?m)⌒CÏlN.6fðêˋℤ^Xñ‧Æ⌏d¦&gt;EJU64&gt;011"/>
    <w:docVar w:name="zzmp10mSEGsValidated" w:val="1"/>
    <w:docVar w:name="zzmp10TP" w:val="200574"/>
    <w:docVar w:name="zzmpCompatibilityMode" w:val="15"/>
    <w:docVar w:name="zzmpFixedCurScheme" w:val="Tabbed"/>
    <w:docVar w:name="zzmpFixedCurScheme_9.0" w:val="2zzmpTabbed"/>
    <w:docVar w:name="zzmpLTFontsClean" w:val="True"/>
    <w:docVar w:name="zzmpnSession" w:val="0.5063288"/>
    <w:docVar w:name="zzmpTabbed" w:val="||Tabbed|2|3|1|3|3|1||1|0|3||1|0|2||1|0|2||1|0|2||mpNA||mpNA||mpNA||mpNA||"/>
  </w:docVars>
  <w:rsids>
    <w:rsidRoot w:val="00030E21"/>
    <w:rsid w:val="00006525"/>
    <w:rsid w:val="00007D4F"/>
    <w:rsid w:val="00012F3C"/>
    <w:rsid w:val="0001419E"/>
    <w:rsid w:val="00015B3A"/>
    <w:rsid w:val="00017F22"/>
    <w:rsid w:val="000239C2"/>
    <w:rsid w:val="00030E21"/>
    <w:rsid w:val="0003550B"/>
    <w:rsid w:val="0004016F"/>
    <w:rsid w:val="0004723E"/>
    <w:rsid w:val="00054B0A"/>
    <w:rsid w:val="00061A76"/>
    <w:rsid w:val="00061AE3"/>
    <w:rsid w:val="000703F3"/>
    <w:rsid w:val="00071D3B"/>
    <w:rsid w:val="000805F4"/>
    <w:rsid w:val="000877E1"/>
    <w:rsid w:val="000910FE"/>
    <w:rsid w:val="000A4826"/>
    <w:rsid w:val="000B409F"/>
    <w:rsid w:val="000B71B5"/>
    <w:rsid w:val="000C0B45"/>
    <w:rsid w:val="000C3242"/>
    <w:rsid w:val="000C3863"/>
    <w:rsid w:val="000C4C90"/>
    <w:rsid w:val="000E0C9A"/>
    <w:rsid w:val="000E78E9"/>
    <w:rsid w:val="000F4558"/>
    <w:rsid w:val="000F68CD"/>
    <w:rsid w:val="00102061"/>
    <w:rsid w:val="00105B4C"/>
    <w:rsid w:val="0011572E"/>
    <w:rsid w:val="00126C41"/>
    <w:rsid w:val="0013368B"/>
    <w:rsid w:val="0013454E"/>
    <w:rsid w:val="00134FCC"/>
    <w:rsid w:val="001404C3"/>
    <w:rsid w:val="001416B2"/>
    <w:rsid w:val="001560B9"/>
    <w:rsid w:val="00184A31"/>
    <w:rsid w:val="001858E7"/>
    <w:rsid w:val="001862E7"/>
    <w:rsid w:val="0019179C"/>
    <w:rsid w:val="001939FC"/>
    <w:rsid w:val="001A0C0C"/>
    <w:rsid w:val="001A1E20"/>
    <w:rsid w:val="001A4BA8"/>
    <w:rsid w:val="001A7459"/>
    <w:rsid w:val="001C666E"/>
    <w:rsid w:val="001C6A2C"/>
    <w:rsid w:val="001D72BA"/>
    <w:rsid w:val="001E1564"/>
    <w:rsid w:val="001E15C9"/>
    <w:rsid w:val="001E4EC1"/>
    <w:rsid w:val="001E7FC9"/>
    <w:rsid w:val="001F3199"/>
    <w:rsid w:val="00206E87"/>
    <w:rsid w:val="00226416"/>
    <w:rsid w:val="00233970"/>
    <w:rsid w:val="00234296"/>
    <w:rsid w:val="00243E93"/>
    <w:rsid w:val="00252D64"/>
    <w:rsid w:val="00254524"/>
    <w:rsid w:val="00254688"/>
    <w:rsid w:val="00255C97"/>
    <w:rsid w:val="00260E5F"/>
    <w:rsid w:val="0026282B"/>
    <w:rsid w:val="002652C2"/>
    <w:rsid w:val="002652CA"/>
    <w:rsid w:val="00271BA1"/>
    <w:rsid w:val="00276D4E"/>
    <w:rsid w:val="00277FD2"/>
    <w:rsid w:val="00294A79"/>
    <w:rsid w:val="00297CED"/>
    <w:rsid w:val="002A461A"/>
    <w:rsid w:val="002C2E86"/>
    <w:rsid w:val="002C4D31"/>
    <w:rsid w:val="002C6F31"/>
    <w:rsid w:val="002D1CB5"/>
    <w:rsid w:val="002F191C"/>
    <w:rsid w:val="002F518D"/>
    <w:rsid w:val="00316985"/>
    <w:rsid w:val="003226AB"/>
    <w:rsid w:val="00322727"/>
    <w:rsid w:val="00326091"/>
    <w:rsid w:val="00335D5C"/>
    <w:rsid w:val="00346174"/>
    <w:rsid w:val="00347255"/>
    <w:rsid w:val="00351034"/>
    <w:rsid w:val="0035509E"/>
    <w:rsid w:val="003555B8"/>
    <w:rsid w:val="00364D93"/>
    <w:rsid w:val="00367AD4"/>
    <w:rsid w:val="00385491"/>
    <w:rsid w:val="00387372"/>
    <w:rsid w:val="00390C79"/>
    <w:rsid w:val="00394473"/>
    <w:rsid w:val="003944F3"/>
    <w:rsid w:val="00394936"/>
    <w:rsid w:val="00394B85"/>
    <w:rsid w:val="003A34E5"/>
    <w:rsid w:val="003B6598"/>
    <w:rsid w:val="003B66B6"/>
    <w:rsid w:val="003C2197"/>
    <w:rsid w:val="003C38BC"/>
    <w:rsid w:val="003C5E04"/>
    <w:rsid w:val="003E05D6"/>
    <w:rsid w:val="003E2245"/>
    <w:rsid w:val="003F2B80"/>
    <w:rsid w:val="003F5C2C"/>
    <w:rsid w:val="003F6FD1"/>
    <w:rsid w:val="003F7893"/>
    <w:rsid w:val="004012CF"/>
    <w:rsid w:val="004036EB"/>
    <w:rsid w:val="00406F83"/>
    <w:rsid w:val="00410193"/>
    <w:rsid w:val="00410D5D"/>
    <w:rsid w:val="00411209"/>
    <w:rsid w:val="00415F90"/>
    <w:rsid w:val="004244EF"/>
    <w:rsid w:val="00434DEA"/>
    <w:rsid w:val="00440E51"/>
    <w:rsid w:val="00443317"/>
    <w:rsid w:val="00446A20"/>
    <w:rsid w:val="00450825"/>
    <w:rsid w:val="004605DE"/>
    <w:rsid w:val="00463F76"/>
    <w:rsid w:val="00474A9E"/>
    <w:rsid w:val="00477D7B"/>
    <w:rsid w:val="00482285"/>
    <w:rsid w:val="0048388E"/>
    <w:rsid w:val="004936FA"/>
    <w:rsid w:val="00494398"/>
    <w:rsid w:val="004A2A21"/>
    <w:rsid w:val="004B5293"/>
    <w:rsid w:val="004B6889"/>
    <w:rsid w:val="004C02CF"/>
    <w:rsid w:val="004C196C"/>
    <w:rsid w:val="004C2B31"/>
    <w:rsid w:val="004C7A93"/>
    <w:rsid w:val="004D4189"/>
    <w:rsid w:val="004D753B"/>
    <w:rsid w:val="004E1D7B"/>
    <w:rsid w:val="004E39D3"/>
    <w:rsid w:val="004F4096"/>
    <w:rsid w:val="004F6CC4"/>
    <w:rsid w:val="0050077F"/>
    <w:rsid w:val="00503AA9"/>
    <w:rsid w:val="00505FE7"/>
    <w:rsid w:val="00506251"/>
    <w:rsid w:val="00510818"/>
    <w:rsid w:val="00521A55"/>
    <w:rsid w:val="0054323A"/>
    <w:rsid w:val="00552EA3"/>
    <w:rsid w:val="00552F4C"/>
    <w:rsid w:val="0056079B"/>
    <w:rsid w:val="00565A8F"/>
    <w:rsid w:val="005710B4"/>
    <w:rsid w:val="005724F7"/>
    <w:rsid w:val="005769A3"/>
    <w:rsid w:val="005839D2"/>
    <w:rsid w:val="00583C38"/>
    <w:rsid w:val="0059366A"/>
    <w:rsid w:val="005969CD"/>
    <w:rsid w:val="00596D08"/>
    <w:rsid w:val="005A0715"/>
    <w:rsid w:val="005B543A"/>
    <w:rsid w:val="005C199D"/>
    <w:rsid w:val="005C209B"/>
    <w:rsid w:val="005C492B"/>
    <w:rsid w:val="005C51FC"/>
    <w:rsid w:val="005D38F1"/>
    <w:rsid w:val="005E0122"/>
    <w:rsid w:val="005E7835"/>
    <w:rsid w:val="0060424E"/>
    <w:rsid w:val="00604759"/>
    <w:rsid w:val="00604CE6"/>
    <w:rsid w:val="0061246F"/>
    <w:rsid w:val="00614298"/>
    <w:rsid w:val="0062095C"/>
    <w:rsid w:val="006224F0"/>
    <w:rsid w:val="00622F0E"/>
    <w:rsid w:val="0062398B"/>
    <w:rsid w:val="00633831"/>
    <w:rsid w:val="00645BDE"/>
    <w:rsid w:val="006469C1"/>
    <w:rsid w:val="00646C39"/>
    <w:rsid w:val="006573A9"/>
    <w:rsid w:val="006622BB"/>
    <w:rsid w:val="00670FB3"/>
    <w:rsid w:val="0067465C"/>
    <w:rsid w:val="0067469A"/>
    <w:rsid w:val="006901FC"/>
    <w:rsid w:val="00691820"/>
    <w:rsid w:val="006A037F"/>
    <w:rsid w:val="006A38A1"/>
    <w:rsid w:val="006A53EE"/>
    <w:rsid w:val="006B0696"/>
    <w:rsid w:val="006B333E"/>
    <w:rsid w:val="006C37F7"/>
    <w:rsid w:val="006C7D56"/>
    <w:rsid w:val="006D4FEA"/>
    <w:rsid w:val="006D70FB"/>
    <w:rsid w:val="006E0F75"/>
    <w:rsid w:val="006E3AF4"/>
    <w:rsid w:val="006F1EB0"/>
    <w:rsid w:val="006F3597"/>
    <w:rsid w:val="007051DF"/>
    <w:rsid w:val="007126DA"/>
    <w:rsid w:val="00713121"/>
    <w:rsid w:val="00714325"/>
    <w:rsid w:val="007146E6"/>
    <w:rsid w:val="00730F3C"/>
    <w:rsid w:val="00747D7F"/>
    <w:rsid w:val="00765A38"/>
    <w:rsid w:val="00777A3F"/>
    <w:rsid w:val="00780A48"/>
    <w:rsid w:val="007823E2"/>
    <w:rsid w:val="007838BB"/>
    <w:rsid w:val="007908A6"/>
    <w:rsid w:val="00796625"/>
    <w:rsid w:val="007B5823"/>
    <w:rsid w:val="007B6BE9"/>
    <w:rsid w:val="007D007E"/>
    <w:rsid w:val="007D29F6"/>
    <w:rsid w:val="007E0740"/>
    <w:rsid w:val="007E5B02"/>
    <w:rsid w:val="007E6878"/>
    <w:rsid w:val="007F0683"/>
    <w:rsid w:val="00803E73"/>
    <w:rsid w:val="00804F94"/>
    <w:rsid w:val="008125B6"/>
    <w:rsid w:val="008172B1"/>
    <w:rsid w:val="008253E1"/>
    <w:rsid w:val="00833E40"/>
    <w:rsid w:val="00842A82"/>
    <w:rsid w:val="00844AE6"/>
    <w:rsid w:val="00845B71"/>
    <w:rsid w:val="008477B5"/>
    <w:rsid w:val="00847A8C"/>
    <w:rsid w:val="0085693A"/>
    <w:rsid w:val="008647A6"/>
    <w:rsid w:val="008660F0"/>
    <w:rsid w:val="008744B9"/>
    <w:rsid w:val="008921F5"/>
    <w:rsid w:val="00894D4F"/>
    <w:rsid w:val="00895BE5"/>
    <w:rsid w:val="00897437"/>
    <w:rsid w:val="008A2C3D"/>
    <w:rsid w:val="008B089D"/>
    <w:rsid w:val="008B32AC"/>
    <w:rsid w:val="008B37F8"/>
    <w:rsid w:val="008B418C"/>
    <w:rsid w:val="008B5362"/>
    <w:rsid w:val="008B72B5"/>
    <w:rsid w:val="008C0C28"/>
    <w:rsid w:val="008D6AFA"/>
    <w:rsid w:val="008E08C3"/>
    <w:rsid w:val="008E3C5A"/>
    <w:rsid w:val="008F1A5C"/>
    <w:rsid w:val="008F40B1"/>
    <w:rsid w:val="00910AF5"/>
    <w:rsid w:val="00912030"/>
    <w:rsid w:val="00920502"/>
    <w:rsid w:val="00920FE9"/>
    <w:rsid w:val="00923CDD"/>
    <w:rsid w:val="009254EC"/>
    <w:rsid w:val="009301E9"/>
    <w:rsid w:val="009336E7"/>
    <w:rsid w:val="009430FB"/>
    <w:rsid w:val="00956244"/>
    <w:rsid w:val="0096049E"/>
    <w:rsid w:val="009606D4"/>
    <w:rsid w:val="00962DDE"/>
    <w:rsid w:val="00963B44"/>
    <w:rsid w:val="00964F17"/>
    <w:rsid w:val="00977C9F"/>
    <w:rsid w:val="00983013"/>
    <w:rsid w:val="00985B17"/>
    <w:rsid w:val="0098632E"/>
    <w:rsid w:val="00992369"/>
    <w:rsid w:val="009A45B1"/>
    <w:rsid w:val="009A51F4"/>
    <w:rsid w:val="009A65B4"/>
    <w:rsid w:val="009A7E39"/>
    <w:rsid w:val="009C4B66"/>
    <w:rsid w:val="009C59F5"/>
    <w:rsid w:val="009C673F"/>
    <w:rsid w:val="009E326A"/>
    <w:rsid w:val="009E5968"/>
    <w:rsid w:val="009E6880"/>
    <w:rsid w:val="00A0223F"/>
    <w:rsid w:val="00A03EA1"/>
    <w:rsid w:val="00A11785"/>
    <w:rsid w:val="00A136E8"/>
    <w:rsid w:val="00A219FB"/>
    <w:rsid w:val="00A24FA7"/>
    <w:rsid w:val="00A304CF"/>
    <w:rsid w:val="00A3550E"/>
    <w:rsid w:val="00A35513"/>
    <w:rsid w:val="00A37BB4"/>
    <w:rsid w:val="00A458C1"/>
    <w:rsid w:val="00A47E9C"/>
    <w:rsid w:val="00A60660"/>
    <w:rsid w:val="00A65050"/>
    <w:rsid w:val="00A71C96"/>
    <w:rsid w:val="00A73702"/>
    <w:rsid w:val="00A80446"/>
    <w:rsid w:val="00A812C5"/>
    <w:rsid w:val="00A90E22"/>
    <w:rsid w:val="00A91FD5"/>
    <w:rsid w:val="00A97497"/>
    <w:rsid w:val="00A978DE"/>
    <w:rsid w:val="00AA4931"/>
    <w:rsid w:val="00AB09DE"/>
    <w:rsid w:val="00AB2BC6"/>
    <w:rsid w:val="00AE55F7"/>
    <w:rsid w:val="00AF3B1F"/>
    <w:rsid w:val="00AF3FBD"/>
    <w:rsid w:val="00B0273E"/>
    <w:rsid w:val="00B05391"/>
    <w:rsid w:val="00B15704"/>
    <w:rsid w:val="00B44FFF"/>
    <w:rsid w:val="00B45311"/>
    <w:rsid w:val="00B46E43"/>
    <w:rsid w:val="00B5514F"/>
    <w:rsid w:val="00B56F4D"/>
    <w:rsid w:val="00B6054B"/>
    <w:rsid w:val="00B611FA"/>
    <w:rsid w:val="00B63AD7"/>
    <w:rsid w:val="00B7011B"/>
    <w:rsid w:val="00B7538C"/>
    <w:rsid w:val="00B83AD0"/>
    <w:rsid w:val="00B92BBA"/>
    <w:rsid w:val="00B96A7F"/>
    <w:rsid w:val="00B971B3"/>
    <w:rsid w:val="00BA2EDF"/>
    <w:rsid w:val="00BA48BE"/>
    <w:rsid w:val="00BB6267"/>
    <w:rsid w:val="00BD0117"/>
    <w:rsid w:val="00BD1BD5"/>
    <w:rsid w:val="00BE29A1"/>
    <w:rsid w:val="00BE3D7C"/>
    <w:rsid w:val="00BF2711"/>
    <w:rsid w:val="00C0176B"/>
    <w:rsid w:val="00C20C69"/>
    <w:rsid w:val="00C224E2"/>
    <w:rsid w:val="00C23160"/>
    <w:rsid w:val="00C267D2"/>
    <w:rsid w:val="00C32646"/>
    <w:rsid w:val="00C34070"/>
    <w:rsid w:val="00C35D80"/>
    <w:rsid w:val="00C45818"/>
    <w:rsid w:val="00C55DAE"/>
    <w:rsid w:val="00C5740C"/>
    <w:rsid w:val="00C82A66"/>
    <w:rsid w:val="00C86F38"/>
    <w:rsid w:val="00C93BDF"/>
    <w:rsid w:val="00CA53CC"/>
    <w:rsid w:val="00CA7847"/>
    <w:rsid w:val="00CA7E9E"/>
    <w:rsid w:val="00CA7F6B"/>
    <w:rsid w:val="00CB3336"/>
    <w:rsid w:val="00CB5618"/>
    <w:rsid w:val="00CE7E5B"/>
    <w:rsid w:val="00CF4FF3"/>
    <w:rsid w:val="00CF5565"/>
    <w:rsid w:val="00D02410"/>
    <w:rsid w:val="00D10DD5"/>
    <w:rsid w:val="00D377E2"/>
    <w:rsid w:val="00D4118F"/>
    <w:rsid w:val="00D534FE"/>
    <w:rsid w:val="00D55FAB"/>
    <w:rsid w:val="00D63B06"/>
    <w:rsid w:val="00D73EC4"/>
    <w:rsid w:val="00D75F66"/>
    <w:rsid w:val="00D76991"/>
    <w:rsid w:val="00D802D8"/>
    <w:rsid w:val="00D855E3"/>
    <w:rsid w:val="00D86F4B"/>
    <w:rsid w:val="00D9601A"/>
    <w:rsid w:val="00DA33C6"/>
    <w:rsid w:val="00DA5C78"/>
    <w:rsid w:val="00DC0A68"/>
    <w:rsid w:val="00DC1148"/>
    <w:rsid w:val="00DC4AB5"/>
    <w:rsid w:val="00DD1FFE"/>
    <w:rsid w:val="00DD4F6B"/>
    <w:rsid w:val="00DF413E"/>
    <w:rsid w:val="00E005BF"/>
    <w:rsid w:val="00E05C93"/>
    <w:rsid w:val="00E07652"/>
    <w:rsid w:val="00E101A5"/>
    <w:rsid w:val="00E15BC0"/>
    <w:rsid w:val="00E42A65"/>
    <w:rsid w:val="00E46C3A"/>
    <w:rsid w:val="00E47E69"/>
    <w:rsid w:val="00E50C2C"/>
    <w:rsid w:val="00E61ED1"/>
    <w:rsid w:val="00E67778"/>
    <w:rsid w:val="00E81B53"/>
    <w:rsid w:val="00E83B91"/>
    <w:rsid w:val="00E86BC1"/>
    <w:rsid w:val="00E87D35"/>
    <w:rsid w:val="00E97025"/>
    <w:rsid w:val="00EA3F88"/>
    <w:rsid w:val="00EA533E"/>
    <w:rsid w:val="00EC1959"/>
    <w:rsid w:val="00EC30DA"/>
    <w:rsid w:val="00EC4ADE"/>
    <w:rsid w:val="00EC54D4"/>
    <w:rsid w:val="00ED29A0"/>
    <w:rsid w:val="00ED3515"/>
    <w:rsid w:val="00ED457C"/>
    <w:rsid w:val="00ED48C0"/>
    <w:rsid w:val="00ED592D"/>
    <w:rsid w:val="00EE3CF6"/>
    <w:rsid w:val="00EE7078"/>
    <w:rsid w:val="00EE75CE"/>
    <w:rsid w:val="00EF2E65"/>
    <w:rsid w:val="00F03698"/>
    <w:rsid w:val="00F14B46"/>
    <w:rsid w:val="00F1539F"/>
    <w:rsid w:val="00F155F4"/>
    <w:rsid w:val="00F15A47"/>
    <w:rsid w:val="00F20F03"/>
    <w:rsid w:val="00F325F8"/>
    <w:rsid w:val="00F33C11"/>
    <w:rsid w:val="00F34412"/>
    <w:rsid w:val="00F40411"/>
    <w:rsid w:val="00F56D29"/>
    <w:rsid w:val="00F624BF"/>
    <w:rsid w:val="00F706F3"/>
    <w:rsid w:val="00F75EF5"/>
    <w:rsid w:val="00F82603"/>
    <w:rsid w:val="00F84AC0"/>
    <w:rsid w:val="00F9030D"/>
    <w:rsid w:val="00F92B95"/>
    <w:rsid w:val="00FB54F5"/>
    <w:rsid w:val="00FC16D4"/>
    <w:rsid w:val="00FC22E6"/>
    <w:rsid w:val="00FC2B3E"/>
    <w:rsid w:val="00FE0493"/>
    <w:rsid w:val="00FE2247"/>
    <w:rsid w:val="00FF1714"/>
    <w:rsid w:val="00FF4EB7"/>
    <w:rsid w:val="00FF650E"/>
    <w:rsid w:val="00FF7813"/>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64541"/>
  <w15:docId w15:val="{92C7104E-95D4-46CE-94AE-35CFABBAC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C5A"/>
    <w:pPr>
      <w:spacing w:after="0" w:line="240" w:lineRule="auto"/>
      <w:jc w:val="both"/>
    </w:pPr>
    <w:rPr>
      <w:rFonts w:ascii="Times New Roman" w:hAnsi="Times New Roman" w:cs="Times New Roman"/>
      <w:sz w:val="24"/>
      <w:szCs w:val="20"/>
    </w:rPr>
  </w:style>
  <w:style w:type="paragraph" w:styleId="Heading1">
    <w:name w:val="heading 1"/>
    <w:basedOn w:val="Normal"/>
    <w:next w:val="BodyText"/>
    <w:link w:val="Heading1Char"/>
    <w:qFormat/>
    <w:rsid w:val="00415F90"/>
    <w:pPr>
      <w:keepNext/>
      <w:keepLines/>
      <w:spacing w:before="240" w:line="240" w:lineRule="exact"/>
      <w:ind w:right="720"/>
      <w:outlineLvl w:val="0"/>
    </w:pPr>
    <w:rPr>
      <w:b/>
      <w:caps/>
    </w:rPr>
  </w:style>
  <w:style w:type="paragraph" w:styleId="Heading2">
    <w:name w:val="heading 2"/>
    <w:basedOn w:val="Normal"/>
    <w:next w:val="BodyText"/>
    <w:link w:val="Heading2Char"/>
    <w:qFormat/>
    <w:rsid w:val="00415F90"/>
    <w:pPr>
      <w:keepNext/>
      <w:keepLines/>
      <w:spacing w:before="240" w:line="240" w:lineRule="exact"/>
      <w:ind w:right="720"/>
      <w:outlineLvl w:val="1"/>
    </w:pPr>
    <w:rPr>
      <w:b/>
    </w:rPr>
  </w:style>
  <w:style w:type="paragraph" w:styleId="Heading3">
    <w:name w:val="heading 3"/>
    <w:basedOn w:val="Normal"/>
    <w:next w:val="BodyText"/>
    <w:link w:val="Heading3Char"/>
    <w:qFormat/>
    <w:rsid w:val="00415F90"/>
    <w:pPr>
      <w:keepNext/>
      <w:keepLines/>
      <w:spacing w:before="240" w:line="240" w:lineRule="exact"/>
      <w:ind w:right="720"/>
      <w:outlineLvl w:val="2"/>
    </w:pPr>
  </w:style>
  <w:style w:type="paragraph" w:styleId="Heading4">
    <w:name w:val="heading 4"/>
    <w:basedOn w:val="Normal"/>
    <w:next w:val="BodyText"/>
    <w:link w:val="Heading4Char"/>
    <w:qFormat/>
    <w:rsid w:val="00415F90"/>
    <w:pPr>
      <w:keepNext/>
      <w:keepLines/>
      <w:spacing w:before="240" w:line="240" w:lineRule="exact"/>
      <w:ind w:right="720"/>
      <w:outlineLvl w:val="3"/>
    </w:pPr>
  </w:style>
  <w:style w:type="paragraph" w:styleId="Heading5">
    <w:name w:val="heading 5"/>
    <w:basedOn w:val="Normal"/>
    <w:next w:val="BodyText"/>
    <w:link w:val="Heading5Char"/>
    <w:qFormat/>
    <w:rsid w:val="00415F90"/>
    <w:pPr>
      <w:keepNext/>
      <w:keepLines/>
      <w:numPr>
        <w:ilvl w:val="4"/>
        <w:numId w:val="1"/>
      </w:numPr>
      <w:tabs>
        <w:tab w:val="clear" w:pos="3600"/>
      </w:tabs>
      <w:spacing w:before="240" w:line="240" w:lineRule="exact"/>
      <w:ind w:right="720" w:firstLine="0"/>
      <w:outlineLvl w:val="4"/>
    </w:pPr>
  </w:style>
  <w:style w:type="paragraph" w:styleId="Heading6">
    <w:name w:val="heading 6"/>
    <w:basedOn w:val="Normal"/>
    <w:next w:val="BodyText"/>
    <w:link w:val="Heading6Char"/>
    <w:qFormat/>
    <w:rsid w:val="00415F90"/>
    <w:pPr>
      <w:keepNext/>
      <w:keepLines/>
      <w:numPr>
        <w:ilvl w:val="5"/>
        <w:numId w:val="2"/>
      </w:numPr>
      <w:tabs>
        <w:tab w:val="clear" w:pos="4320"/>
      </w:tabs>
      <w:spacing w:before="240" w:line="240" w:lineRule="exact"/>
      <w:ind w:right="720" w:firstLine="0"/>
      <w:outlineLvl w:val="5"/>
    </w:pPr>
  </w:style>
  <w:style w:type="paragraph" w:styleId="Heading7">
    <w:name w:val="heading 7"/>
    <w:basedOn w:val="Normal"/>
    <w:next w:val="BodyText"/>
    <w:link w:val="Heading7Char"/>
    <w:qFormat/>
    <w:rsid w:val="00415F90"/>
    <w:pPr>
      <w:keepNext/>
      <w:keepLines/>
      <w:spacing w:before="240" w:line="240" w:lineRule="exact"/>
      <w:ind w:right="720"/>
      <w:outlineLvl w:val="6"/>
    </w:pPr>
  </w:style>
  <w:style w:type="paragraph" w:styleId="Heading8">
    <w:name w:val="heading 8"/>
    <w:basedOn w:val="Normal"/>
    <w:next w:val="BodyText"/>
    <w:link w:val="Heading8Char"/>
    <w:qFormat/>
    <w:rsid w:val="00415F90"/>
    <w:pPr>
      <w:keepNext/>
      <w:keepLines/>
      <w:spacing w:before="240" w:line="240" w:lineRule="exact"/>
      <w:ind w:right="720"/>
      <w:outlineLvl w:val="7"/>
    </w:pPr>
  </w:style>
  <w:style w:type="paragraph" w:styleId="Heading9">
    <w:name w:val="heading 9"/>
    <w:basedOn w:val="Normal"/>
    <w:next w:val="BodyText"/>
    <w:link w:val="Heading9Char"/>
    <w:qFormat/>
    <w:rsid w:val="00415F90"/>
    <w:pPr>
      <w:keepNext/>
      <w:keepLines/>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
    <w:rsid w:val="00415F90"/>
    <w:pPr>
      <w:spacing w:after="240"/>
      <w:ind w:left="1440" w:right="1440"/>
    </w:pPr>
  </w:style>
  <w:style w:type="paragraph" w:styleId="BodyText">
    <w:name w:val="Body Text"/>
    <w:basedOn w:val="Normal"/>
    <w:link w:val="BodyTextChar"/>
    <w:rsid w:val="00415F90"/>
    <w:pPr>
      <w:spacing w:after="240"/>
      <w:ind w:firstLine="720"/>
    </w:pPr>
  </w:style>
  <w:style w:type="character" w:customStyle="1" w:styleId="BodyTextChar">
    <w:name w:val="Body Text Char"/>
    <w:basedOn w:val="DefaultParagraphFont"/>
    <w:link w:val="BodyText"/>
    <w:rsid w:val="003C5E04"/>
    <w:rPr>
      <w:rFonts w:ascii="Times New Roman" w:hAnsi="Times New Roman" w:cs="Times New Roman"/>
      <w:sz w:val="24"/>
      <w:szCs w:val="20"/>
    </w:rPr>
  </w:style>
  <w:style w:type="paragraph" w:customStyle="1" w:styleId="BodyText5">
    <w:name w:val="Body Text .5"/>
    <w:basedOn w:val="BodyText"/>
    <w:rsid w:val="00415F90"/>
    <w:pPr>
      <w:ind w:left="720"/>
    </w:pPr>
  </w:style>
  <w:style w:type="paragraph" w:customStyle="1" w:styleId="BodyText5Continued">
    <w:name w:val="Body Text .5 Continued"/>
    <w:basedOn w:val="BodyText"/>
    <w:rsid w:val="00415F90"/>
    <w:pPr>
      <w:ind w:left="720" w:firstLine="0"/>
    </w:pPr>
  </w:style>
  <w:style w:type="paragraph" w:customStyle="1" w:styleId="BodyText1">
    <w:name w:val="Body Text 1&quot;"/>
    <w:basedOn w:val="BodyText"/>
    <w:rsid w:val="00415F90"/>
    <w:pPr>
      <w:ind w:left="1440"/>
    </w:pPr>
  </w:style>
  <w:style w:type="paragraph" w:customStyle="1" w:styleId="BodyText1Continued">
    <w:name w:val="Body Text 1&quot; Continued"/>
    <w:basedOn w:val="BodyText"/>
    <w:rsid w:val="00415F90"/>
    <w:pPr>
      <w:ind w:left="1440" w:firstLine="0"/>
    </w:pPr>
  </w:style>
  <w:style w:type="paragraph" w:customStyle="1" w:styleId="BodyText15">
    <w:name w:val="Body Text 1.5&quot;"/>
    <w:basedOn w:val="BodyText"/>
    <w:rsid w:val="00415F90"/>
    <w:pPr>
      <w:ind w:left="2160"/>
    </w:pPr>
  </w:style>
  <w:style w:type="paragraph" w:customStyle="1" w:styleId="BodyText15Continued">
    <w:name w:val="Body Text 1.5&quot; Continued"/>
    <w:basedOn w:val="BodyText"/>
    <w:rsid w:val="00415F90"/>
    <w:pPr>
      <w:ind w:left="2160" w:firstLine="0"/>
    </w:pPr>
  </w:style>
  <w:style w:type="paragraph" w:customStyle="1" w:styleId="BodyText2">
    <w:name w:val="Body Text 2&quot;"/>
    <w:basedOn w:val="BodyText"/>
    <w:rsid w:val="00415F90"/>
    <w:pPr>
      <w:ind w:left="2880"/>
    </w:pPr>
  </w:style>
  <w:style w:type="paragraph" w:customStyle="1" w:styleId="BodyText2Continued">
    <w:name w:val="Body Text 2&quot; Continued"/>
    <w:basedOn w:val="BodyText"/>
    <w:rsid w:val="00415F90"/>
    <w:pPr>
      <w:ind w:left="2880" w:firstLine="0"/>
    </w:pPr>
  </w:style>
  <w:style w:type="paragraph" w:customStyle="1" w:styleId="BodyTextContinued">
    <w:name w:val="Body Text Continued"/>
    <w:basedOn w:val="BodyText"/>
    <w:rsid w:val="00415F90"/>
    <w:pPr>
      <w:ind w:firstLine="0"/>
    </w:pPr>
  </w:style>
  <w:style w:type="paragraph" w:customStyle="1" w:styleId="BodyTextDS">
    <w:name w:val="Body Text DS"/>
    <w:basedOn w:val="BodyText"/>
    <w:rsid w:val="003C5E04"/>
    <w:pPr>
      <w:spacing w:after="0" w:line="480" w:lineRule="auto"/>
    </w:pPr>
  </w:style>
  <w:style w:type="paragraph" w:customStyle="1" w:styleId="BodyTextDS5">
    <w:name w:val="Body Text DS .5&quot;"/>
    <w:basedOn w:val="Normal"/>
    <w:rsid w:val="003C5E04"/>
    <w:pPr>
      <w:spacing w:line="480" w:lineRule="auto"/>
      <w:ind w:left="720" w:firstLine="720"/>
    </w:pPr>
  </w:style>
  <w:style w:type="paragraph" w:customStyle="1" w:styleId="BodyTextDS5Continued">
    <w:name w:val="Body Text DS .5&quot; Continued"/>
    <w:basedOn w:val="Normal"/>
    <w:rsid w:val="003C5E04"/>
    <w:pPr>
      <w:spacing w:line="480" w:lineRule="auto"/>
      <w:ind w:left="720"/>
    </w:pPr>
  </w:style>
  <w:style w:type="paragraph" w:customStyle="1" w:styleId="BodyTextDS1">
    <w:name w:val="Body Text DS 1&quot;"/>
    <w:basedOn w:val="BodyText1"/>
    <w:rsid w:val="003C5E04"/>
    <w:pPr>
      <w:spacing w:line="480" w:lineRule="auto"/>
    </w:pPr>
  </w:style>
  <w:style w:type="paragraph" w:customStyle="1" w:styleId="BodyTextDS1Continued">
    <w:name w:val="Body Text DS 1&quot; Continued"/>
    <w:basedOn w:val="BodyText1Continued"/>
    <w:rsid w:val="003C5E04"/>
    <w:pPr>
      <w:spacing w:after="0" w:line="480" w:lineRule="auto"/>
    </w:pPr>
  </w:style>
  <w:style w:type="paragraph" w:customStyle="1" w:styleId="BodyTextDS15">
    <w:name w:val="Body Text DS 1.5&quot;"/>
    <w:basedOn w:val="BodyText15"/>
    <w:rsid w:val="003C5E04"/>
    <w:pPr>
      <w:spacing w:line="480" w:lineRule="auto"/>
    </w:pPr>
  </w:style>
  <w:style w:type="paragraph" w:customStyle="1" w:styleId="BodyTextDS15Continued">
    <w:name w:val="Body Text DS 1.5&quot; Continued"/>
    <w:basedOn w:val="BodyText15Continued"/>
    <w:rsid w:val="003C5E04"/>
    <w:pPr>
      <w:spacing w:line="480" w:lineRule="auto"/>
    </w:pPr>
  </w:style>
  <w:style w:type="paragraph" w:customStyle="1" w:styleId="BodyTextDS2">
    <w:name w:val="Body Text DS 2&quot;"/>
    <w:basedOn w:val="BodyText2"/>
    <w:rsid w:val="003C5E04"/>
    <w:pPr>
      <w:spacing w:line="480" w:lineRule="auto"/>
    </w:pPr>
  </w:style>
  <w:style w:type="paragraph" w:customStyle="1" w:styleId="BodyTextDS2Continued">
    <w:name w:val="Body Text DS 2&quot; Continued"/>
    <w:basedOn w:val="BodyText2Continued"/>
    <w:rsid w:val="003C5E04"/>
    <w:pPr>
      <w:spacing w:after="0" w:line="480" w:lineRule="auto"/>
    </w:pPr>
  </w:style>
  <w:style w:type="paragraph" w:customStyle="1" w:styleId="BodyTextDSContinued">
    <w:name w:val="Body Text DS Continued"/>
    <w:basedOn w:val="BodyTextContinued"/>
    <w:rsid w:val="003C5E04"/>
    <w:pPr>
      <w:spacing w:after="0" w:line="480" w:lineRule="auto"/>
    </w:pPr>
  </w:style>
  <w:style w:type="paragraph" w:customStyle="1" w:styleId="BodyTextHanging">
    <w:name w:val="Body Text Hanging"/>
    <w:basedOn w:val="BodyText"/>
    <w:rsid w:val="00415F90"/>
    <w:pPr>
      <w:ind w:left="720" w:hanging="720"/>
    </w:pPr>
  </w:style>
  <w:style w:type="paragraph" w:customStyle="1" w:styleId="BodyTextHanging5">
    <w:name w:val="Body Text Hanging .5"/>
    <w:basedOn w:val="BodyText"/>
    <w:rsid w:val="00415F90"/>
    <w:pPr>
      <w:ind w:left="1440" w:hanging="720"/>
    </w:pPr>
  </w:style>
  <w:style w:type="paragraph" w:customStyle="1" w:styleId="BodyTextHanging1">
    <w:name w:val="Body Text Hanging 1&quot;"/>
    <w:basedOn w:val="BodyText"/>
    <w:rsid w:val="00415F90"/>
    <w:pPr>
      <w:ind w:left="2160" w:hanging="720"/>
    </w:pPr>
  </w:style>
  <w:style w:type="paragraph" w:customStyle="1" w:styleId="BodyTextHanging15">
    <w:name w:val="Body Text Hanging 1.5&quot;"/>
    <w:basedOn w:val="BodyText"/>
    <w:rsid w:val="00415F90"/>
    <w:pPr>
      <w:ind w:left="2880" w:hanging="720"/>
    </w:pPr>
  </w:style>
  <w:style w:type="paragraph" w:customStyle="1" w:styleId="BodyTextHanging2">
    <w:name w:val="Body Text Hanging 2&quot;"/>
    <w:basedOn w:val="BodyText"/>
    <w:rsid w:val="00415F90"/>
    <w:pPr>
      <w:ind w:left="2880"/>
    </w:pPr>
  </w:style>
  <w:style w:type="paragraph" w:styleId="BodyTextIndent">
    <w:name w:val="Body Text Indent"/>
    <w:basedOn w:val="BodyText"/>
    <w:next w:val="BodyText"/>
    <w:link w:val="BodyTextIndentChar"/>
    <w:rsid w:val="00415F90"/>
    <w:pPr>
      <w:ind w:left="720" w:firstLine="0"/>
    </w:pPr>
  </w:style>
  <w:style w:type="character" w:customStyle="1" w:styleId="BodyTextIndentChar">
    <w:name w:val="Body Text Indent Char"/>
    <w:basedOn w:val="DefaultParagraphFont"/>
    <w:link w:val="BodyTextIndent"/>
    <w:rsid w:val="003C5E04"/>
    <w:rPr>
      <w:rFonts w:ascii="Times New Roman" w:hAnsi="Times New Roman" w:cs="Times New Roman"/>
      <w:sz w:val="24"/>
      <w:szCs w:val="20"/>
    </w:rPr>
  </w:style>
  <w:style w:type="paragraph" w:customStyle="1" w:styleId="BoldCenter">
    <w:name w:val="Bold Center"/>
    <w:basedOn w:val="BodyText"/>
    <w:next w:val="BodyText"/>
    <w:rsid w:val="00415F90"/>
    <w:pPr>
      <w:keepNext/>
      <w:spacing w:after="0"/>
      <w:ind w:firstLine="0"/>
      <w:jc w:val="center"/>
    </w:pPr>
    <w:rPr>
      <w:b/>
      <w:caps/>
    </w:rPr>
  </w:style>
  <w:style w:type="paragraph" w:customStyle="1" w:styleId="BoldCenter24pt">
    <w:name w:val="Bold Center 24 pt"/>
    <w:basedOn w:val="BodyText"/>
    <w:next w:val="BodyText"/>
    <w:rsid w:val="00415F90"/>
    <w:pPr>
      <w:keepNext/>
      <w:spacing w:after="480"/>
      <w:ind w:firstLine="0"/>
      <w:jc w:val="center"/>
    </w:pPr>
    <w:rPr>
      <w:b/>
      <w:caps/>
    </w:rPr>
  </w:style>
  <w:style w:type="paragraph" w:customStyle="1" w:styleId="BoldCenter12pt">
    <w:name w:val="Bold Center 12 pt"/>
    <w:basedOn w:val="BoldCenter24pt"/>
    <w:next w:val="BodyText"/>
    <w:rsid w:val="00415F90"/>
    <w:pPr>
      <w:spacing w:after="240"/>
    </w:pPr>
  </w:style>
  <w:style w:type="paragraph" w:customStyle="1" w:styleId="BusinessSignature">
    <w:name w:val="Business Signature"/>
    <w:basedOn w:val="Normal"/>
    <w:rsid w:val="00415F90"/>
    <w:pPr>
      <w:tabs>
        <w:tab w:val="left" w:pos="403"/>
        <w:tab w:val="right" w:pos="4320"/>
      </w:tabs>
      <w:jc w:val="left"/>
    </w:pPr>
  </w:style>
  <w:style w:type="paragraph" w:customStyle="1" w:styleId="Centered">
    <w:name w:val="Centered"/>
    <w:basedOn w:val="Normal"/>
    <w:next w:val="BodyText"/>
    <w:rsid w:val="00415F90"/>
    <w:pPr>
      <w:spacing w:after="240"/>
      <w:jc w:val="center"/>
    </w:pPr>
  </w:style>
  <w:style w:type="paragraph" w:customStyle="1" w:styleId="CenteredAllCaps">
    <w:name w:val="Centered All Caps"/>
    <w:basedOn w:val="Normal"/>
    <w:qFormat/>
    <w:rsid w:val="003C5E04"/>
    <w:pPr>
      <w:jc w:val="center"/>
    </w:pPr>
    <w:rPr>
      <w:caps/>
      <w:szCs w:val="24"/>
    </w:rPr>
  </w:style>
  <w:style w:type="paragraph" w:customStyle="1" w:styleId="DeliveryPhrase">
    <w:name w:val="Delivery Phrase"/>
    <w:basedOn w:val="Normal"/>
    <w:next w:val="Normal"/>
    <w:rsid w:val="00415F90"/>
    <w:pPr>
      <w:spacing w:before="240"/>
    </w:pPr>
    <w:rPr>
      <w:b/>
      <w:caps/>
    </w:rPr>
  </w:style>
  <w:style w:type="paragraph" w:styleId="EnvelopeAddress">
    <w:name w:val="envelope address"/>
    <w:basedOn w:val="Normal"/>
    <w:rsid w:val="00415F90"/>
    <w:pPr>
      <w:framePr w:w="5760" w:h="2592" w:hRule="exact" w:hSpace="187" w:vSpace="187" w:wrap="around" w:vAnchor="page" w:hAnchor="page" w:x="5761" w:y="2593"/>
    </w:pPr>
  </w:style>
  <w:style w:type="paragraph" w:customStyle="1" w:styleId="FlushTab">
    <w:name w:val="Flush &amp; Tab"/>
    <w:basedOn w:val="Normal"/>
    <w:rsid w:val="003C5E04"/>
    <w:pPr>
      <w:tabs>
        <w:tab w:val="left" w:pos="2880"/>
      </w:tabs>
      <w:spacing w:after="240"/>
      <w:ind w:left="2880" w:hanging="2880"/>
    </w:pPr>
  </w:style>
  <w:style w:type="paragraph" w:customStyle="1" w:styleId="FlushTabDL">
    <w:name w:val="Flush &amp; Tab DL"/>
    <w:basedOn w:val="FlushTab"/>
    <w:rsid w:val="003C5E04"/>
    <w:pPr>
      <w:tabs>
        <w:tab w:val="left" w:leader="dot" w:pos="2736"/>
      </w:tabs>
    </w:pPr>
  </w:style>
  <w:style w:type="paragraph" w:styleId="Footer">
    <w:name w:val="footer"/>
    <w:basedOn w:val="Normal"/>
    <w:link w:val="FooterChar"/>
    <w:uiPriority w:val="99"/>
    <w:rsid w:val="00415F90"/>
    <w:pPr>
      <w:tabs>
        <w:tab w:val="center" w:pos="4680"/>
        <w:tab w:val="right" w:pos="9360"/>
      </w:tabs>
    </w:pPr>
  </w:style>
  <w:style w:type="character" w:customStyle="1" w:styleId="FooterChar">
    <w:name w:val="Footer Char"/>
    <w:basedOn w:val="DefaultParagraphFont"/>
    <w:link w:val="Footer"/>
    <w:uiPriority w:val="99"/>
    <w:rsid w:val="003C5E04"/>
    <w:rPr>
      <w:rFonts w:ascii="Times New Roman" w:hAnsi="Times New Roman" w:cs="Times New Roman"/>
      <w:sz w:val="24"/>
      <w:szCs w:val="20"/>
    </w:rPr>
  </w:style>
  <w:style w:type="character" w:styleId="FootnoteReference">
    <w:name w:val="footnote reference"/>
    <w:basedOn w:val="DefaultParagraphFont"/>
    <w:semiHidden/>
    <w:rsid w:val="00415F90"/>
    <w:rPr>
      <w:vertAlign w:val="superscript"/>
    </w:rPr>
  </w:style>
  <w:style w:type="paragraph" w:styleId="FootnoteText">
    <w:name w:val="footnote text"/>
    <w:basedOn w:val="Normal"/>
    <w:link w:val="FootnoteTextChar"/>
    <w:semiHidden/>
    <w:rsid w:val="00415F90"/>
    <w:rPr>
      <w:sz w:val="20"/>
    </w:rPr>
  </w:style>
  <w:style w:type="character" w:customStyle="1" w:styleId="FootnoteTextChar">
    <w:name w:val="Footnote Text Char"/>
    <w:basedOn w:val="DefaultParagraphFont"/>
    <w:link w:val="FootnoteText"/>
    <w:semiHidden/>
    <w:rsid w:val="003C5E04"/>
    <w:rPr>
      <w:rFonts w:ascii="Times New Roman" w:hAnsi="Times New Roman" w:cs="Times New Roman"/>
      <w:sz w:val="20"/>
      <w:szCs w:val="20"/>
    </w:rPr>
  </w:style>
  <w:style w:type="paragraph" w:styleId="Header">
    <w:name w:val="header"/>
    <w:basedOn w:val="Normal"/>
    <w:link w:val="HeaderChar"/>
    <w:rsid w:val="00415F90"/>
    <w:pPr>
      <w:tabs>
        <w:tab w:val="center" w:pos="4320"/>
        <w:tab w:val="right" w:pos="9360"/>
      </w:tabs>
    </w:pPr>
  </w:style>
  <w:style w:type="character" w:customStyle="1" w:styleId="HeaderChar">
    <w:name w:val="Header Char"/>
    <w:basedOn w:val="DefaultParagraphFont"/>
    <w:link w:val="Header"/>
    <w:rsid w:val="003C5E04"/>
    <w:rPr>
      <w:rFonts w:ascii="Times New Roman" w:hAnsi="Times New Roman" w:cs="Times New Roman"/>
      <w:sz w:val="24"/>
      <w:szCs w:val="20"/>
    </w:rPr>
  </w:style>
  <w:style w:type="paragraph" w:customStyle="1" w:styleId="HeaderNumbers">
    <w:name w:val="HeaderNumbers"/>
    <w:basedOn w:val="Normal"/>
    <w:rsid w:val="00415F90"/>
    <w:pPr>
      <w:spacing w:before="720" w:line="480" w:lineRule="exact"/>
      <w:ind w:right="144"/>
      <w:jc w:val="right"/>
    </w:pPr>
  </w:style>
  <w:style w:type="character" w:customStyle="1" w:styleId="Heading1Char">
    <w:name w:val="Heading 1 Char"/>
    <w:basedOn w:val="DefaultParagraphFont"/>
    <w:link w:val="Heading1"/>
    <w:rsid w:val="003C5E04"/>
    <w:rPr>
      <w:rFonts w:ascii="Times New Roman" w:hAnsi="Times New Roman" w:cs="Times New Roman"/>
      <w:b/>
      <w:caps/>
      <w:sz w:val="24"/>
      <w:szCs w:val="20"/>
    </w:rPr>
  </w:style>
  <w:style w:type="character" w:customStyle="1" w:styleId="Heading2Char">
    <w:name w:val="Heading 2 Char"/>
    <w:basedOn w:val="DefaultParagraphFont"/>
    <w:link w:val="Heading2"/>
    <w:rsid w:val="003C5E04"/>
    <w:rPr>
      <w:rFonts w:ascii="Times New Roman" w:hAnsi="Times New Roman" w:cs="Times New Roman"/>
      <w:b/>
      <w:sz w:val="24"/>
      <w:szCs w:val="20"/>
    </w:rPr>
  </w:style>
  <w:style w:type="character" w:customStyle="1" w:styleId="Heading3Char">
    <w:name w:val="Heading 3 Char"/>
    <w:basedOn w:val="DefaultParagraphFont"/>
    <w:link w:val="Heading3"/>
    <w:rsid w:val="003C5E04"/>
    <w:rPr>
      <w:rFonts w:ascii="Times New Roman" w:hAnsi="Times New Roman" w:cs="Times New Roman"/>
      <w:sz w:val="24"/>
      <w:szCs w:val="20"/>
    </w:rPr>
  </w:style>
  <w:style w:type="character" w:customStyle="1" w:styleId="Heading4Char">
    <w:name w:val="Heading 4 Char"/>
    <w:basedOn w:val="DefaultParagraphFont"/>
    <w:link w:val="Heading4"/>
    <w:rsid w:val="003C5E04"/>
    <w:rPr>
      <w:rFonts w:ascii="Times New Roman" w:hAnsi="Times New Roman" w:cs="Times New Roman"/>
      <w:sz w:val="24"/>
      <w:szCs w:val="20"/>
    </w:rPr>
  </w:style>
  <w:style w:type="character" w:customStyle="1" w:styleId="Heading5Char">
    <w:name w:val="Heading 5 Char"/>
    <w:basedOn w:val="DefaultParagraphFont"/>
    <w:link w:val="Heading5"/>
    <w:rsid w:val="003C5E04"/>
    <w:rPr>
      <w:rFonts w:ascii="Times New Roman" w:hAnsi="Times New Roman" w:cs="Times New Roman"/>
      <w:sz w:val="24"/>
      <w:szCs w:val="20"/>
    </w:rPr>
  </w:style>
  <w:style w:type="character" w:customStyle="1" w:styleId="Heading6Char">
    <w:name w:val="Heading 6 Char"/>
    <w:basedOn w:val="DefaultParagraphFont"/>
    <w:link w:val="Heading6"/>
    <w:rsid w:val="003C5E04"/>
    <w:rPr>
      <w:rFonts w:ascii="Times New Roman" w:hAnsi="Times New Roman" w:cs="Times New Roman"/>
      <w:sz w:val="24"/>
      <w:szCs w:val="20"/>
    </w:rPr>
  </w:style>
  <w:style w:type="character" w:customStyle="1" w:styleId="Heading7Char">
    <w:name w:val="Heading 7 Char"/>
    <w:basedOn w:val="DefaultParagraphFont"/>
    <w:link w:val="Heading7"/>
    <w:rsid w:val="003C5E04"/>
    <w:rPr>
      <w:rFonts w:ascii="Times New Roman" w:hAnsi="Times New Roman" w:cs="Times New Roman"/>
      <w:sz w:val="24"/>
      <w:szCs w:val="20"/>
    </w:rPr>
  </w:style>
  <w:style w:type="character" w:customStyle="1" w:styleId="Heading8Char">
    <w:name w:val="Heading 8 Char"/>
    <w:basedOn w:val="DefaultParagraphFont"/>
    <w:link w:val="Heading8"/>
    <w:rsid w:val="003C5E04"/>
    <w:rPr>
      <w:rFonts w:ascii="Times New Roman" w:hAnsi="Times New Roman" w:cs="Times New Roman"/>
      <w:sz w:val="24"/>
      <w:szCs w:val="20"/>
    </w:rPr>
  </w:style>
  <w:style w:type="character" w:customStyle="1" w:styleId="Heading9Char">
    <w:name w:val="Heading 9 Char"/>
    <w:basedOn w:val="DefaultParagraphFont"/>
    <w:link w:val="Heading9"/>
    <w:rsid w:val="003C5E04"/>
    <w:rPr>
      <w:rFonts w:ascii="Times New Roman" w:hAnsi="Times New Roman" w:cs="Times New Roman"/>
      <w:sz w:val="24"/>
      <w:szCs w:val="20"/>
    </w:rPr>
  </w:style>
  <w:style w:type="paragraph" w:customStyle="1" w:styleId="Heading1Para">
    <w:name w:val="Heading1Para"/>
    <w:basedOn w:val="BodyText"/>
    <w:next w:val="BodyText"/>
    <w:rsid w:val="00415F90"/>
    <w:pPr>
      <w:ind w:firstLine="0"/>
      <w:jc w:val="center"/>
    </w:pPr>
  </w:style>
  <w:style w:type="paragraph" w:customStyle="1" w:styleId="Heading2Para">
    <w:name w:val="Heading2Para"/>
    <w:basedOn w:val="BodyText"/>
    <w:next w:val="BodyText"/>
    <w:rsid w:val="00415F90"/>
    <w:pPr>
      <w:ind w:firstLine="0"/>
    </w:pPr>
  </w:style>
  <w:style w:type="paragraph" w:customStyle="1" w:styleId="Heading3Para">
    <w:name w:val="Heading3Para"/>
    <w:basedOn w:val="BodyText"/>
    <w:next w:val="BodyText"/>
    <w:rsid w:val="00415F90"/>
  </w:style>
  <w:style w:type="paragraph" w:customStyle="1" w:styleId="Heading4Para">
    <w:name w:val="Heading4Para"/>
    <w:basedOn w:val="BodyText"/>
    <w:next w:val="BodyText"/>
    <w:rsid w:val="00415F90"/>
    <w:pPr>
      <w:ind w:firstLine="2160"/>
    </w:pPr>
  </w:style>
  <w:style w:type="paragraph" w:customStyle="1" w:styleId="Heading5Para">
    <w:name w:val="Heading5Para"/>
    <w:basedOn w:val="BodyText"/>
    <w:next w:val="BodyText"/>
    <w:rsid w:val="00415F90"/>
    <w:pPr>
      <w:ind w:firstLine="2880"/>
    </w:pPr>
  </w:style>
  <w:style w:type="paragraph" w:customStyle="1" w:styleId="Heading6Para">
    <w:name w:val="Heading6Para"/>
    <w:basedOn w:val="BodyText"/>
    <w:next w:val="BodyText"/>
    <w:rsid w:val="00415F90"/>
    <w:pPr>
      <w:ind w:firstLine="3600"/>
    </w:pPr>
  </w:style>
  <w:style w:type="paragraph" w:customStyle="1" w:styleId="Heading7Para">
    <w:name w:val="Heading7Para"/>
    <w:basedOn w:val="BodyText"/>
    <w:next w:val="BodyText"/>
    <w:rsid w:val="00415F90"/>
    <w:pPr>
      <w:ind w:firstLine="4320"/>
    </w:pPr>
  </w:style>
  <w:style w:type="paragraph" w:customStyle="1" w:styleId="Heading8Para">
    <w:name w:val="Heading8Para"/>
    <w:basedOn w:val="BodyText"/>
    <w:next w:val="BodyText"/>
    <w:rsid w:val="00415F90"/>
    <w:pPr>
      <w:ind w:firstLine="5040"/>
    </w:pPr>
  </w:style>
  <w:style w:type="paragraph" w:customStyle="1" w:styleId="Heading9Para">
    <w:name w:val="Heading9Para"/>
    <w:basedOn w:val="BodyText"/>
    <w:next w:val="BodyText"/>
    <w:rsid w:val="00415F90"/>
    <w:pPr>
      <w:ind w:firstLine="5760"/>
    </w:pPr>
  </w:style>
  <w:style w:type="paragraph" w:customStyle="1" w:styleId="LeftHeading">
    <w:name w:val="Left Heading"/>
    <w:basedOn w:val="Normal"/>
    <w:next w:val="BodyText"/>
    <w:rsid w:val="00415F90"/>
    <w:pPr>
      <w:keepNext/>
      <w:spacing w:after="240"/>
      <w:jc w:val="left"/>
    </w:pPr>
    <w:rPr>
      <w:b/>
    </w:rPr>
  </w:style>
  <w:style w:type="paragraph" w:customStyle="1" w:styleId="LetterDate">
    <w:name w:val="Letter Date"/>
    <w:basedOn w:val="Normal"/>
    <w:next w:val="BodyText"/>
    <w:rsid w:val="00415F90"/>
  </w:style>
  <w:style w:type="paragraph" w:customStyle="1" w:styleId="LetterClosing">
    <w:name w:val="LetterClosing"/>
    <w:basedOn w:val="Normal"/>
    <w:next w:val="Normal"/>
    <w:rsid w:val="00415F90"/>
  </w:style>
  <w:style w:type="paragraph" w:customStyle="1" w:styleId="LHFirmName">
    <w:name w:val="LH Firm Name"/>
    <w:basedOn w:val="Normal"/>
    <w:rsid w:val="003C5E04"/>
    <w:pPr>
      <w:spacing w:after="120"/>
      <w:ind w:left="-720"/>
    </w:pPr>
    <w:rPr>
      <w:rFonts w:ascii="Georgia" w:hAnsi="Georgia"/>
      <w:b/>
      <w:spacing w:val="10"/>
      <w:sz w:val="15"/>
    </w:rPr>
  </w:style>
  <w:style w:type="paragraph" w:styleId="MacroText">
    <w:name w:val="macro"/>
    <w:link w:val="MacroTextChar"/>
    <w:semiHidden/>
    <w:rsid w:val="00415F9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hAnsi="Times New Roman" w:cs="Times New Roman"/>
      <w:sz w:val="18"/>
      <w:szCs w:val="20"/>
    </w:rPr>
  </w:style>
  <w:style w:type="character" w:customStyle="1" w:styleId="MacroTextChar">
    <w:name w:val="Macro Text Char"/>
    <w:basedOn w:val="DefaultParagraphFont"/>
    <w:link w:val="MacroText"/>
    <w:semiHidden/>
    <w:rsid w:val="003C5E04"/>
    <w:rPr>
      <w:rFonts w:ascii="Times New Roman" w:hAnsi="Times New Roman" w:cs="Times New Roman"/>
      <w:sz w:val="18"/>
      <w:szCs w:val="20"/>
    </w:rPr>
  </w:style>
  <w:style w:type="paragraph" w:customStyle="1" w:styleId="ModifiedBlock">
    <w:name w:val="Modified Block"/>
    <w:basedOn w:val="BodyText"/>
    <w:rsid w:val="00415F90"/>
    <w:pPr>
      <w:ind w:left="720"/>
    </w:pPr>
  </w:style>
  <w:style w:type="paragraph" w:customStyle="1" w:styleId="ModifiedBlockIndent">
    <w:name w:val="Modified Block Indent"/>
    <w:basedOn w:val="BlockText"/>
    <w:rsid w:val="00415F90"/>
    <w:pPr>
      <w:ind w:left="720" w:firstLine="720"/>
    </w:pPr>
  </w:style>
  <w:style w:type="paragraph" w:styleId="NormalIndent">
    <w:name w:val="Normal Indent"/>
    <w:basedOn w:val="Normal"/>
    <w:rsid w:val="00415F90"/>
    <w:pPr>
      <w:widowControl w:val="0"/>
      <w:spacing w:after="240"/>
      <w:ind w:left="720" w:right="720"/>
    </w:pPr>
  </w:style>
  <w:style w:type="paragraph" w:customStyle="1" w:styleId="NoticeAddressStyle">
    <w:name w:val="Notice Address Style"/>
    <w:basedOn w:val="Normal"/>
    <w:next w:val="Normal"/>
    <w:rsid w:val="003C5E04"/>
    <w:pPr>
      <w:keepNext/>
      <w:ind w:left="3600" w:hanging="2160"/>
      <w:jc w:val="left"/>
    </w:pPr>
  </w:style>
  <w:style w:type="character" w:styleId="PageNumber">
    <w:name w:val="page number"/>
    <w:basedOn w:val="DefaultParagraphFont"/>
    <w:rsid w:val="00415F90"/>
    <w:rPr>
      <w:sz w:val="24"/>
    </w:rPr>
  </w:style>
  <w:style w:type="character" w:customStyle="1" w:styleId="ParagraphNumber">
    <w:name w:val="ParagraphNumber"/>
    <w:basedOn w:val="DefaultParagraphFont"/>
    <w:rsid w:val="00415F90"/>
  </w:style>
  <w:style w:type="paragraph" w:styleId="PlainText">
    <w:name w:val="Plain Text"/>
    <w:basedOn w:val="Normal"/>
    <w:link w:val="PlainTextChar"/>
    <w:rsid w:val="00415F90"/>
    <w:rPr>
      <w:rFonts w:ascii="Courier New" w:hAnsi="Courier New"/>
      <w:sz w:val="20"/>
    </w:rPr>
  </w:style>
  <w:style w:type="character" w:customStyle="1" w:styleId="PlainTextChar">
    <w:name w:val="Plain Text Char"/>
    <w:basedOn w:val="DefaultParagraphFont"/>
    <w:link w:val="PlainText"/>
    <w:rsid w:val="003C5E04"/>
    <w:rPr>
      <w:rFonts w:ascii="Courier New" w:hAnsi="Courier New" w:cs="Times New Roman"/>
      <w:sz w:val="20"/>
      <w:szCs w:val="20"/>
    </w:rPr>
  </w:style>
  <w:style w:type="paragraph" w:customStyle="1" w:styleId="PleadingSignature">
    <w:name w:val="Pleading Signature"/>
    <w:basedOn w:val="Normal"/>
    <w:rsid w:val="00415F90"/>
    <w:pPr>
      <w:keepNext/>
      <w:keepLines/>
      <w:widowControl w:val="0"/>
      <w:tabs>
        <w:tab w:val="left" w:pos="5040"/>
        <w:tab w:val="right" w:pos="9360"/>
      </w:tabs>
      <w:spacing w:line="240" w:lineRule="exact"/>
      <w:ind w:left="4680"/>
    </w:pPr>
  </w:style>
  <w:style w:type="paragraph" w:customStyle="1" w:styleId="Question">
    <w:name w:val="Question"/>
    <w:basedOn w:val="BodyText"/>
    <w:next w:val="BodyText"/>
    <w:rsid w:val="00415F90"/>
    <w:pPr>
      <w:ind w:left="1440" w:right="720" w:hanging="720"/>
    </w:pPr>
  </w:style>
  <w:style w:type="paragraph" w:styleId="Quote">
    <w:name w:val="Quote"/>
    <w:basedOn w:val="Normal"/>
    <w:next w:val="BodyTextContinued"/>
    <w:link w:val="QuoteChar"/>
    <w:qFormat/>
    <w:rsid w:val="00415F90"/>
    <w:pPr>
      <w:widowControl w:val="0"/>
      <w:spacing w:after="240"/>
      <w:ind w:left="720" w:right="720"/>
    </w:pPr>
  </w:style>
  <w:style w:type="character" w:customStyle="1" w:styleId="QuoteChar">
    <w:name w:val="Quote Char"/>
    <w:basedOn w:val="DefaultParagraphFont"/>
    <w:link w:val="Quote"/>
    <w:rsid w:val="003C5E04"/>
    <w:rPr>
      <w:rFonts w:ascii="Times New Roman" w:hAnsi="Times New Roman" w:cs="Times New Roman"/>
      <w:sz w:val="24"/>
      <w:szCs w:val="20"/>
    </w:rPr>
  </w:style>
  <w:style w:type="paragraph" w:customStyle="1" w:styleId="SDP">
    <w:name w:val="SDP"/>
    <w:basedOn w:val="Normal"/>
    <w:next w:val="Normal"/>
    <w:rsid w:val="00415F90"/>
    <w:pPr>
      <w:spacing w:before="240"/>
    </w:pPr>
    <w:rPr>
      <w:b/>
      <w:caps/>
    </w:rPr>
  </w:style>
  <w:style w:type="paragraph" w:styleId="TableofAuthorities">
    <w:name w:val="table of authorities"/>
    <w:basedOn w:val="Normal"/>
    <w:next w:val="Normal"/>
    <w:semiHidden/>
    <w:rsid w:val="00415F90"/>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rsid w:val="00415F90"/>
    <w:pPr>
      <w:keepNext/>
      <w:widowControl w:val="0"/>
      <w:spacing w:before="120" w:after="120" w:line="240" w:lineRule="exact"/>
      <w:jc w:val="center"/>
    </w:pPr>
    <w:rPr>
      <w:b/>
      <w:caps/>
    </w:rPr>
  </w:style>
  <w:style w:type="paragraph" w:styleId="TOC1">
    <w:name w:val="toc 1"/>
    <w:basedOn w:val="Normal"/>
    <w:next w:val="TOC2"/>
    <w:semiHidden/>
    <w:rsid w:val="00415F90"/>
    <w:pPr>
      <w:keepLines/>
      <w:tabs>
        <w:tab w:val="right" w:leader="dot" w:pos="9288"/>
      </w:tabs>
      <w:ind w:left="720" w:right="720" w:hanging="720"/>
    </w:pPr>
  </w:style>
  <w:style w:type="paragraph" w:styleId="TOC2">
    <w:name w:val="toc 2"/>
    <w:basedOn w:val="Normal"/>
    <w:next w:val="TOC3"/>
    <w:semiHidden/>
    <w:rsid w:val="00415F90"/>
    <w:pPr>
      <w:keepLines/>
      <w:tabs>
        <w:tab w:val="right" w:leader="dot" w:pos="9288"/>
      </w:tabs>
      <w:ind w:left="1440" w:right="720" w:hanging="720"/>
    </w:pPr>
  </w:style>
  <w:style w:type="paragraph" w:styleId="TOC3">
    <w:name w:val="toc 3"/>
    <w:basedOn w:val="Normal"/>
    <w:next w:val="TOC4"/>
    <w:semiHidden/>
    <w:rsid w:val="00415F90"/>
    <w:pPr>
      <w:keepLines/>
      <w:tabs>
        <w:tab w:val="right" w:leader="dot" w:pos="9288"/>
      </w:tabs>
      <w:ind w:left="2160" w:right="720" w:hanging="720"/>
    </w:pPr>
  </w:style>
  <w:style w:type="paragraph" w:styleId="TOC4">
    <w:name w:val="toc 4"/>
    <w:basedOn w:val="Normal"/>
    <w:next w:val="TOC5"/>
    <w:semiHidden/>
    <w:rsid w:val="00415F90"/>
    <w:pPr>
      <w:keepLines/>
      <w:tabs>
        <w:tab w:val="right" w:leader="dot" w:pos="9288"/>
      </w:tabs>
      <w:ind w:left="2880" w:right="720" w:hanging="720"/>
    </w:pPr>
  </w:style>
  <w:style w:type="paragraph" w:styleId="TOC5">
    <w:name w:val="toc 5"/>
    <w:basedOn w:val="Normal"/>
    <w:next w:val="TOC6"/>
    <w:semiHidden/>
    <w:rsid w:val="00415F90"/>
    <w:pPr>
      <w:keepLines/>
      <w:tabs>
        <w:tab w:val="right" w:leader="dot" w:pos="9288"/>
      </w:tabs>
      <w:ind w:left="3600" w:right="720" w:hanging="720"/>
    </w:pPr>
  </w:style>
  <w:style w:type="paragraph" w:styleId="TOC6">
    <w:name w:val="toc 6"/>
    <w:basedOn w:val="Normal"/>
    <w:next w:val="TOC7"/>
    <w:semiHidden/>
    <w:rsid w:val="00415F90"/>
    <w:pPr>
      <w:keepLines/>
      <w:tabs>
        <w:tab w:val="right" w:leader="dot" w:pos="9288"/>
      </w:tabs>
      <w:ind w:left="4320" w:right="720" w:hanging="720"/>
    </w:pPr>
  </w:style>
  <w:style w:type="paragraph" w:styleId="TOC7">
    <w:name w:val="toc 7"/>
    <w:basedOn w:val="Normal"/>
    <w:next w:val="TOC8"/>
    <w:semiHidden/>
    <w:rsid w:val="00415F90"/>
    <w:pPr>
      <w:keepLines/>
      <w:tabs>
        <w:tab w:val="right" w:leader="dot" w:pos="9288"/>
      </w:tabs>
      <w:ind w:left="5040" w:right="720" w:hanging="720"/>
    </w:pPr>
  </w:style>
  <w:style w:type="paragraph" w:styleId="TOC8">
    <w:name w:val="toc 8"/>
    <w:basedOn w:val="Normal"/>
    <w:next w:val="TOC9"/>
    <w:semiHidden/>
    <w:rsid w:val="00415F90"/>
    <w:pPr>
      <w:keepLines/>
      <w:tabs>
        <w:tab w:val="right" w:leader="dot" w:pos="9288"/>
      </w:tabs>
      <w:ind w:left="5760" w:right="720" w:hanging="720"/>
    </w:pPr>
  </w:style>
  <w:style w:type="paragraph" w:styleId="TOC9">
    <w:name w:val="toc 9"/>
    <w:basedOn w:val="Normal"/>
    <w:semiHidden/>
    <w:rsid w:val="00415F90"/>
    <w:pPr>
      <w:keepLines/>
      <w:tabs>
        <w:tab w:val="right" w:leader="dot" w:pos="9288"/>
      </w:tabs>
      <w:ind w:left="6480" w:right="720" w:hanging="720"/>
    </w:pPr>
  </w:style>
  <w:style w:type="paragraph" w:styleId="Title">
    <w:name w:val="Title"/>
    <w:basedOn w:val="Normal"/>
    <w:next w:val="Normal"/>
    <w:link w:val="TitleChar"/>
    <w:uiPriority w:val="10"/>
    <w:rsid w:val="003B65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598"/>
    <w:rPr>
      <w:rFonts w:asciiTheme="majorHAnsi" w:eastAsiaTheme="majorEastAsia" w:hAnsiTheme="majorHAnsi" w:cstheme="majorBidi"/>
      <w:color w:val="17365D" w:themeColor="text2" w:themeShade="BF"/>
      <w:spacing w:val="5"/>
      <w:kern w:val="28"/>
      <w:sz w:val="52"/>
      <w:szCs w:val="52"/>
    </w:rPr>
  </w:style>
  <w:style w:type="paragraph" w:customStyle="1" w:styleId="MacPacTrailer">
    <w:name w:val="MacPac Trailer"/>
    <w:rsid w:val="002C6F31"/>
    <w:pPr>
      <w:widowControl w:val="0"/>
      <w:spacing w:after="0" w:line="200" w:lineRule="exact"/>
    </w:pPr>
    <w:rPr>
      <w:rFonts w:ascii="Times New Roman" w:hAnsi="Times New Roman" w:cs="Times New Roman"/>
      <w:sz w:val="16"/>
    </w:rPr>
  </w:style>
  <w:style w:type="character" w:styleId="PlaceholderText">
    <w:name w:val="Placeholder Text"/>
    <w:basedOn w:val="DefaultParagraphFont"/>
    <w:uiPriority w:val="99"/>
    <w:semiHidden/>
    <w:rsid w:val="00895BE5"/>
    <w:rPr>
      <w:color w:val="808080"/>
    </w:rPr>
  </w:style>
  <w:style w:type="character" w:customStyle="1" w:styleId="zzmpTrailerItem">
    <w:name w:val="zzmpTrailerItem"/>
    <w:basedOn w:val="DefaultParagraphFont"/>
    <w:rsid w:val="004036EB"/>
    <w:rPr>
      <w:rFonts w:ascii="Times New Roman" w:hAnsi="Times New Roman" w:cs="Times New Roman"/>
      <w:b w:val="0"/>
      <w:i w:val="0"/>
      <w:caps w:val="0"/>
      <w:smallCaps w:val="0"/>
      <w:dstrike w:val="0"/>
      <w:noProof/>
      <w:vanish w:val="0"/>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TabbedCont1">
    <w:name w:val="Tabbed Cont 1"/>
    <w:basedOn w:val="Normal"/>
    <w:link w:val="TabbedCont1Char"/>
    <w:rsid w:val="00895BE5"/>
    <w:pPr>
      <w:spacing w:after="240"/>
    </w:pPr>
  </w:style>
  <w:style w:type="character" w:customStyle="1" w:styleId="TabbedCont1Char">
    <w:name w:val="Tabbed Cont 1 Char"/>
    <w:basedOn w:val="BodyTextChar"/>
    <w:link w:val="TabbedCont1"/>
    <w:rsid w:val="00895BE5"/>
    <w:rPr>
      <w:rFonts w:ascii="Times New Roman" w:hAnsi="Times New Roman" w:cs="Times New Roman"/>
      <w:sz w:val="24"/>
      <w:szCs w:val="20"/>
    </w:rPr>
  </w:style>
  <w:style w:type="paragraph" w:customStyle="1" w:styleId="TabbedCont2">
    <w:name w:val="Tabbed Cont 2"/>
    <w:basedOn w:val="TabbedCont1"/>
    <w:link w:val="TabbedCont2Char"/>
    <w:rsid w:val="00895BE5"/>
  </w:style>
  <w:style w:type="character" w:customStyle="1" w:styleId="TabbedCont2Char">
    <w:name w:val="Tabbed Cont 2 Char"/>
    <w:basedOn w:val="BodyTextChar"/>
    <w:link w:val="TabbedCont2"/>
    <w:rsid w:val="00895BE5"/>
    <w:rPr>
      <w:rFonts w:ascii="Times New Roman" w:hAnsi="Times New Roman" w:cs="Times New Roman"/>
      <w:sz w:val="24"/>
      <w:szCs w:val="20"/>
    </w:rPr>
  </w:style>
  <w:style w:type="paragraph" w:customStyle="1" w:styleId="TabbedCont3">
    <w:name w:val="Tabbed Cont 3"/>
    <w:basedOn w:val="TabbedCont2"/>
    <w:link w:val="TabbedCont3Char"/>
    <w:rsid w:val="00895BE5"/>
  </w:style>
  <w:style w:type="character" w:customStyle="1" w:styleId="TabbedCont3Char">
    <w:name w:val="Tabbed Cont 3 Char"/>
    <w:basedOn w:val="BodyTextChar"/>
    <w:link w:val="TabbedCont3"/>
    <w:rsid w:val="00895BE5"/>
    <w:rPr>
      <w:rFonts w:ascii="Times New Roman" w:hAnsi="Times New Roman" w:cs="Times New Roman"/>
      <w:sz w:val="24"/>
      <w:szCs w:val="20"/>
    </w:rPr>
  </w:style>
  <w:style w:type="paragraph" w:customStyle="1" w:styleId="TabbedCont4">
    <w:name w:val="Tabbed Cont 4"/>
    <w:basedOn w:val="TabbedCont3"/>
    <w:link w:val="TabbedCont4Char"/>
    <w:rsid w:val="00895BE5"/>
  </w:style>
  <w:style w:type="character" w:customStyle="1" w:styleId="TabbedCont4Char">
    <w:name w:val="Tabbed Cont 4 Char"/>
    <w:basedOn w:val="BodyTextChar"/>
    <w:link w:val="TabbedCont4"/>
    <w:rsid w:val="00895BE5"/>
    <w:rPr>
      <w:rFonts w:ascii="Times New Roman" w:hAnsi="Times New Roman" w:cs="Times New Roman"/>
      <w:sz w:val="24"/>
      <w:szCs w:val="20"/>
    </w:rPr>
  </w:style>
  <w:style w:type="paragraph" w:customStyle="1" w:styleId="TabbedCont5">
    <w:name w:val="Tabbed Cont 5"/>
    <w:basedOn w:val="TabbedCont4"/>
    <w:link w:val="TabbedCont5Char"/>
    <w:rsid w:val="00895BE5"/>
  </w:style>
  <w:style w:type="character" w:customStyle="1" w:styleId="TabbedCont5Char">
    <w:name w:val="Tabbed Cont 5 Char"/>
    <w:basedOn w:val="BodyTextChar"/>
    <w:link w:val="TabbedCont5"/>
    <w:rsid w:val="00895BE5"/>
    <w:rPr>
      <w:rFonts w:ascii="Times New Roman" w:hAnsi="Times New Roman" w:cs="Times New Roman"/>
      <w:sz w:val="24"/>
      <w:szCs w:val="20"/>
    </w:rPr>
  </w:style>
  <w:style w:type="paragraph" w:customStyle="1" w:styleId="TabbedL1">
    <w:name w:val="Tabbed_L1"/>
    <w:basedOn w:val="Normal"/>
    <w:next w:val="BodyText"/>
    <w:link w:val="TabbedL1Char"/>
    <w:rsid w:val="00895BE5"/>
    <w:pPr>
      <w:numPr>
        <w:numId w:val="14"/>
      </w:numPr>
      <w:spacing w:after="240"/>
      <w:outlineLvl w:val="0"/>
    </w:pPr>
  </w:style>
  <w:style w:type="character" w:customStyle="1" w:styleId="TabbedL1Char">
    <w:name w:val="Tabbed_L1 Char"/>
    <w:basedOn w:val="DefaultParagraphFont"/>
    <w:link w:val="TabbedL1"/>
    <w:rsid w:val="00895BE5"/>
    <w:rPr>
      <w:rFonts w:ascii="Times New Roman" w:hAnsi="Times New Roman" w:cs="Times New Roman"/>
      <w:sz w:val="24"/>
      <w:szCs w:val="20"/>
    </w:rPr>
  </w:style>
  <w:style w:type="paragraph" w:customStyle="1" w:styleId="TabbedL2">
    <w:name w:val="Tabbed_L2"/>
    <w:basedOn w:val="TabbedL1"/>
    <w:next w:val="BodyText"/>
    <w:link w:val="TabbedL2Char"/>
    <w:rsid w:val="00895BE5"/>
    <w:pPr>
      <w:numPr>
        <w:ilvl w:val="1"/>
      </w:numPr>
      <w:outlineLvl w:val="1"/>
    </w:pPr>
  </w:style>
  <w:style w:type="character" w:customStyle="1" w:styleId="TabbedL2Char">
    <w:name w:val="Tabbed_L2 Char"/>
    <w:basedOn w:val="DefaultParagraphFont"/>
    <w:link w:val="TabbedL2"/>
    <w:rsid w:val="00895BE5"/>
    <w:rPr>
      <w:rFonts w:ascii="Times New Roman" w:hAnsi="Times New Roman" w:cs="Times New Roman"/>
      <w:sz w:val="24"/>
      <w:szCs w:val="20"/>
    </w:rPr>
  </w:style>
  <w:style w:type="paragraph" w:customStyle="1" w:styleId="TabbedL3">
    <w:name w:val="Tabbed_L3"/>
    <w:basedOn w:val="TabbedL2"/>
    <w:next w:val="BodyText"/>
    <w:link w:val="TabbedL3Char"/>
    <w:rsid w:val="00895BE5"/>
    <w:pPr>
      <w:numPr>
        <w:ilvl w:val="2"/>
      </w:numPr>
      <w:outlineLvl w:val="2"/>
    </w:pPr>
  </w:style>
  <w:style w:type="character" w:customStyle="1" w:styleId="TabbedL3Char">
    <w:name w:val="Tabbed_L3 Char"/>
    <w:basedOn w:val="DefaultParagraphFont"/>
    <w:link w:val="TabbedL3"/>
    <w:rsid w:val="00895BE5"/>
    <w:rPr>
      <w:rFonts w:ascii="Times New Roman" w:hAnsi="Times New Roman" w:cs="Times New Roman"/>
      <w:sz w:val="24"/>
      <w:szCs w:val="20"/>
    </w:rPr>
  </w:style>
  <w:style w:type="paragraph" w:customStyle="1" w:styleId="TabbedL4">
    <w:name w:val="Tabbed_L4"/>
    <w:basedOn w:val="TabbedL3"/>
    <w:next w:val="BodyText"/>
    <w:link w:val="TabbedL4Char"/>
    <w:rsid w:val="00895BE5"/>
    <w:pPr>
      <w:numPr>
        <w:ilvl w:val="3"/>
      </w:numPr>
      <w:outlineLvl w:val="3"/>
    </w:pPr>
  </w:style>
  <w:style w:type="character" w:customStyle="1" w:styleId="TabbedL4Char">
    <w:name w:val="Tabbed_L4 Char"/>
    <w:basedOn w:val="DefaultParagraphFont"/>
    <w:link w:val="TabbedL4"/>
    <w:rsid w:val="00895BE5"/>
    <w:rPr>
      <w:rFonts w:ascii="Times New Roman" w:hAnsi="Times New Roman" w:cs="Times New Roman"/>
      <w:sz w:val="24"/>
      <w:szCs w:val="20"/>
    </w:rPr>
  </w:style>
  <w:style w:type="paragraph" w:customStyle="1" w:styleId="TabbedL5">
    <w:name w:val="Tabbed_L5"/>
    <w:basedOn w:val="TabbedL4"/>
    <w:next w:val="BodyText"/>
    <w:link w:val="TabbedL5Char"/>
    <w:rsid w:val="00895BE5"/>
    <w:pPr>
      <w:numPr>
        <w:ilvl w:val="4"/>
      </w:numPr>
      <w:outlineLvl w:val="4"/>
    </w:pPr>
  </w:style>
  <w:style w:type="character" w:customStyle="1" w:styleId="TabbedL5Char">
    <w:name w:val="Tabbed_L5 Char"/>
    <w:basedOn w:val="DefaultParagraphFont"/>
    <w:link w:val="TabbedL5"/>
    <w:rsid w:val="00895BE5"/>
    <w:rPr>
      <w:rFonts w:ascii="Times New Roman" w:hAnsi="Times New Roman" w:cs="Times New Roman"/>
      <w:sz w:val="24"/>
      <w:szCs w:val="20"/>
    </w:rPr>
  </w:style>
  <w:style w:type="table" w:styleId="TableGrid">
    <w:name w:val="Table Grid"/>
    <w:basedOn w:val="TableNormal"/>
    <w:uiPriority w:val="59"/>
    <w:rsid w:val="00CF4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F3F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FBD"/>
    <w:rPr>
      <w:rFonts w:ascii="Segoe UI" w:hAnsi="Segoe UI" w:cs="Segoe UI"/>
      <w:sz w:val="18"/>
      <w:szCs w:val="18"/>
    </w:rPr>
  </w:style>
  <w:style w:type="character" w:styleId="CommentReference">
    <w:name w:val="annotation reference"/>
    <w:basedOn w:val="DefaultParagraphFont"/>
    <w:uiPriority w:val="99"/>
    <w:semiHidden/>
    <w:unhideWhenUsed/>
    <w:rsid w:val="004F6CC4"/>
    <w:rPr>
      <w:sz w:val="16"/>
      <w:szCs w:val="16"/>
    </w:rPr>
  </w:style>
  <w:style w:type="paragraph" w:styleId="CommentText">
    <w:name w:val="annotation text"/>
    <w:basedOn w:val="Normal"/>
    <w:link w:val="CommentTextChar"/>
    <w:uiPriority w:val="99"/>
    <w:semiHidden/>
    <w:unhideWhenUsed/>
    <w:rsid w:val="004F6CC4"/>
    <w:rPr>
      <w:sz w:val="20"/>
    </w:rPr>
  </w:style>
  <w:style w:type="character" w:customStyle="1" w:styleId="CommentTextChar">
    <w:name w:val="Comment Text Char"/>
    <w:basedOn w:val="DefaultParagraphFont"/>
    <w:link w:val="CommentText"/>
    <w:uiPriority w:val="99"/>
    <w:semiHidden/>
    <w:rsid w:val="004F6CC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6CC4"/>
    <w:rPr>
      <w:b/>
      <w:bCs/>
    </w:rPr>
  </w:style>
  <w:style w:type="character" w:customStyle="1" w:styleId="CommentSubjectChar">
    <w:name w:val="Comment Subject Char"/>
    <w:basedOn w:val="CommentTextChar"/>
    <w:link w:val="CommentSubject"/>
    <w:uiPriority w:val="99"/>
    <w:semiHidden/>
    <w:rsid w:val="004F6CC4"/>
    <w:rPr>
      <w:rFonts w:ascii="Times New Roman" w:hAnsi="Times New Roman" w:cs="Times New Roman"/>
      <w:b/>
      <w:bCs/>
      <w:sz w:val="20"/>
      <w:szCs w:val="20"/>
    </w:rPr>
  </w:style>
  <w:style w:type="paragraph" w:styleId="Revision">
    <w:name w:val="Revision"/>
    <w:hidden/>
    <w:uiPriority w:val="99"/>
    <w:semiHidden/>
    <w:rsid w:val="00B5514F"/>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3678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header" Target="header6.xml" Id="rId18" /><Relationship Type="http://schemas.openxmlformats.org/officeDocument/2006/relationships/footer" Target="footer9.xml" Id="rId26" /><Relationship Type="http://schemas.openxmlformats.org/officeDocument/2006/relationships/numbering" Target="numbering.xml" Id="rId3" /><Relationship Type="http://schemas.openxmlformats.org/officeDocument/2006/relationships/header" Target="header7.xml" Id="rId21"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header" Target="header5.xml" Id="rId17" /><Relationship Type="http://schemas.openxmlformats.org/officeDocument/2006/relationships/footer" Target="footer8.xml" Id="rId25" /><Relationship Type="http://schemas.openxmlformats.org/officeDocument/2006/relationships/customXml" Target="../customXml/item2.xml" Id="rId2" /><Relationship Type="http://schemas.openxmlformats.org/officeDocument/2006/relationships/footer" Target="footer4.xml" Id="rId16" /><Relationship Type="http://schemas.openxmlformats.org/officeDocument/2006/relationships/footer" Target="footer6.xml" Id="rId20" /><Relationship Type="http://schemas.openxmlformats.org/officeDocument/2006/relationships/footer" Target="footer11.xml" Id="rId29"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header" Target="header9.xml" Id="rId24"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8.xml" Id="rId23" /><Relationship Type="http://schemas.openxmlformats.org/officeDocument/2006/relationships/footer" Target="footer10.xml" Id="rId28" /><Relationship Type="http://schemas.openxmlformats.org/officeDocument/2006/relationships/header" Target="header2.xml" Id="rId10" /><Relationship Type="http://schemas.openxmlformats.org/officeDocument/2006/relationships/footer" Target="footer5.xml" Id="rId19" /><Relationship Type="http://schemas.openxmlformats.org/officeDocument/2006/relationships/theme" Target="theme/theme1.xml" Id="rId31"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footer" Target="footer7.xml" Id="rId22" /><Relationship Type="http://schemas.openxmlformats.org/officeDocument/2006/relationships/header" Target="header10.xml" Id="rId27" /><Relationship Type="http://schemas.openxmlformats.org/officeDocument/2006/relationships/fontTable" Target="fontTable.xml" Id="rId30" /><Relationship Type="http://schemas.openxmlformats.org/officeDocument/2006/relationships/customXml" Target="/customXML/item3.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iManageProps" /></Relationships>
</file>

<file path=customXML/item3.xml><?xml version="1.0" encoding="utf-8"?>
<properties xmlns="http://www.imanage.com/work/xmlschema">
  <documentid>Active!172799395.1</documentid>
  <senderid>TLEICHMA</senderid>
  <senderemail>TLEICHMAN@TAFTLAW.COM</senderemail>
  <lastmodified>2025-05-11T23:20:00.0000000-06:00</lastmodified>
  <database>Active</database>
</properties>
</file>

<file path=customXML/itemProps3.xml><?xml version="1.0" encoding="utf-8"?>
<ds:datastoreItem xmlns:ds="http://schemas.openxmlformats.org/officeDocument/2006/customXml" ds:itemID="{926F19E8-4CB6-43B4-900E-4A29D4757291}">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 A c t i v e ! 5 9 1 0 3 1 5 1 . 1 < / d o c u m e n t i d >  
     < s e n d e r i d > T L E I C H M A < / s e n d e r i d >  
     < s e n d e r e m a i l > T L E I C H M A N @ S H E R M A N H O W A R D . C O M < / s e n d e r e m a i l >  
     < l a s t m o d i f i e d > 2 0 2 4 - 0 8 - 0 8 T 2 2 : 0 0 : 0 0 . 0 0 0 0 0 0 0 - 0 6 : 0 0 < / l a s t m o d i f i e d >  
     < d a t a b a s e > A c t i v e < / 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0B203-2E59-4884-A742-2DAE6797DF99}">
  <ds:schemaRefs>
    <ds:schemaRef ds:uri="http://www.imanage.com/work/xmlschema"/>
  </ds:schemaRefs>
</ds:datastoreItem>
</file>

<file path=customXml/itemProps2.xml><?xml version="1.0" encoding="utf-8"?>
<ds:datastoreItem xmlns:ds="http://schemas.openxmlformats.org/officeDocument/2006/customXml" ds:itemID="{A9100541-5D54-4832-9E57-826B6585C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25</Pages>
  <Words>8279</Words>
  <Characters>47191</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Kutak Rock LLP</Company>
  <LinksUpToDate>false</LinksUpToDate>
  <CharactersWithSpaces>55360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Rodden, Darcie A.</dc:creator>
  <cp:keywords/>
  <dc:description/>
  <cp:lastModifiedBy>Leichman, Tiffany Lu</cp:lastModifiedBy>
  <cp:revision>13</cp:revision>
  <cp:lastPrinted>2024-04-05T18:28:00Z</cp:lastPrinted>
  <dcterms:created xsi:type="dcterms:W3CDTF">2025-05-12T04:43:00Z</dcterms:created>
  <dcterms:modified xsi:type="dcterms:W3CDTF">2025-05-12T05:20:00Z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4891-7389-2488</vt:lpwstr>
  </property>
  <property fmtid="{D5CDD505-2E9C-101B-9397-08002B2CF9AE}" pid="3" name="iManageFooter">
    <vt:lpwstr>172799395.1</vt:lpwstr>
  </property>
</Properties>
</file>