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30D1F" w14:textId="205D36B7" w:rsidR="00F13A0B" w:rsidRDefault="0096563F" w:rsidP="0096563F">
      <w:pPr>
        <w:jc w:val="center"/>
        <w:rPr>
          <w:sz w:val="28"/>
          <w:szCs w:val="28"/>
        </w:rPr>
      </w:pPr>
      <w:r>
        <w:rPr>
          <w:sz w:val="28"/>
          <w:szCs w:val="28"/>
        </w:rPr>
        <w:t>HYDE PARK CITY</w:t>
      </w:r>
    </w:p>
    <w:p w14:paraId="73467C56" w14:textId="08A1A257" w:rsidR="0096563F" w:rsidRPr="0096563F" w:rsidRDefault="0096563F" w:rsidP="0096563F">
      <w:pPr>
        <w:jc w:val="center"/>
        <w:rPr>
          <w:rFonts w:asciiTheme="majorHAnsi" w:hAnsiTheme="majorHAnsi"/>
          <w:sz w:val="24"/>
          <w:szCs w:val="24"/>
        </w:rPr>
      </w:pPr>
      <w:r w:rsidRPr="0096563F">
        <w:rPr>
          <w:rFonts w:asciiTheme="majorHAnsi" w:hAnsiTheme="majorHAnsi"/>
          <w:sz w:val="24"/>
          <w:szCs w:val="24"/>
        </w:rPr>
        <w:t>RESOLUTION 202</w:t>
      </w:r>
      <w:r w:rsidR="007C5D7A">
        <w:rPr>
          <w:rFonts w:asciiTheme="majorHAnsi" w:hAnsiTheme="majorHAnsi"/>
          <w:sz w:val="24"/>
          <w:szCs w:val="24"/>
        </w:rPr>
        <w:t>5</w:t>
      </w:r>
      <w:r w:rsidRPr="0096563F">
        <w:rPr>
          <w:rFonts w:asciiTheme="majorHAnsi" w:hAnsiTheme="majorHAnsi"/>
          <w:sz w:val="24"/>
          <w:szCs w:val="24"/>
        </w:rPr>
        <w:t>-0</w:t>
      </w:r>
      <w:r w:rsidR="00B705FF">
        <w:rPr>
          <w:rFonts w:asciiTheme="majorHAnsi" w:hAnsiTheme="majorHAnsi"/>
          <w:sz w:val="24"/>
          <w:szCs w:val="24"/>
        </w:rPr>
        <w:t>5</w:t>
      </w:r>
    </w:p>
    <w:p w14:paraId="26FC0D27" w14:textId="2025FE7E" w:rsidR="0096563F" w:rsidRPr="0096563F" w:rsidRDefault="0096563F" w:rsidP="0096563F">
      <w:pPr>
        <w:jc w:val="center"/>
        <w:rPr>
          <w:rFonts w:asciiTheme="majorHAnsi" w:hAnsiTheme="majorHAnsi"/>
          <w:sz w:val="24"/>
          <w:szCs w:val="24"/>
        </w:rPr>
      </w:pPr>
      <w:r w:rsidRPr="0096563F">
        <w:rPr>
          <w:rFonts w:asciiTheme="majorHAnsi" w:hAnsiTheme="majorHAnsi"/>
          <w:sz w:val="24"/>
          <w:szCs w:val="24"/>
        </w:rPr>
        <w:t>A RE</w:t>
      </w:r>
      <w:r w:rsidR="009D3F51">
        <w:rPr>
          <w:rFonts w:asciiTheme="majorHAnsi" w:hAnsiTheme="majorHAnsi"/>
          <w:sz w:val="24"/>
          <w:szCs w:val="24"/>
        </w:rPr>
        <w:t>SO</w:t>
      </w:r>
      <w:r w:rsidRPr="0096563F">
        <w:rPr>
          <w:rFonts w:asciiTheme="majorHAnsi" w:hAnsiTheme="majorHAnsi"/>
          <w:sz w:val="24"/>
          <w:szCs w:val="24"/>
        </w:rPr>
        <w:t>LUTION ACKNOWLEDGING RECEIPT AND ACCEPTANCE OF THE HYDE PARK CITY FISCAL YEAR 202</w:t>
      </w:r>
      <w:r w:rsidR="007C5D7A">
        <w:rPr>
          <w:rFonts w:asciiTheme="majorHAnsi" w:hAnsiTheme="majorHAnsi"/>
          <w:sz w:val="24"/>
          <w:szCs w:val="24"/>
        </w:rPr>
        <w:t>4</w:t>
      </w:r>
      <w:r w:rsidRPr="0096563F">
        <w:rPr>
          <w:rFonts w:asciiTheme="majorHAnsi" w:hAnsiTheme="majorHAnsi"/>
          <w:sz w:val="24"/>
          <w:szCs w:val="24"/>
        </w:rPr>
        <w:t>-202</w:t>
      </w:r>
      <w:r w:rsidR="007C5D7A">
        <w:rPr>
          <w:rFonts w:asciiTheme="majorHAnsi" w:hAnsiTheme="majorHAnsi"/>
          <w:sz w:val="24"/>
          <w:szCs w:val="24"/>
        </w:rPr>
        <w:t>5</w:t>
      </w:r>
      <w:r w:rsidRPr="0096563F">
        <w:rPr>
          <w:rFonts w:asciiTheme="majorHAnsi" w:hAnsiTheme="majorHAnsi"/>
          <w:sz w:val="24"/>
          <w:szCs w:val="24"/>
        </w:rPr>
        <w:t xml:space="preserve"> FRAUD RISK ASSESSMENT</w:t>
      </w:r>
    </w:p>
    <w:p w14:paraId="7D690B5E" w14:textId="463051F6" w:rsidR="0096563F" w:rsidRPr="0096563F" w:rsidRDefault="0096563F" w:rsidP="0096563F">
      <w:pPr>
        <w:pStyle w:val="NormalWeb"/>
        <w:spacing w:before="614" w:beforeAutospacing="0" w:after="0" w:afterAutospacing="0"/>
        <w:ind w:left="-72" w:right="10" w:firstLine="773"/>
        <w:rPr>
          <w:rFonts w:asciiTheme="majorHAnsi" w:hAnsiTheme="majorHAnsi"/>
        </w:rPr>
      </w:pPr>
      <w:r w:rsidRPr="0096563F">
        <w:rPr>
          <w:rFonts w:asciiTheme="majorHAnsi" w:hAnsiTheme="majorHAnsi" w:cs="Arial"/>
          <w:b/>
          <w:bCs/>
          <w:color w:val="0C0C00"/>
        </w:rPr>
        <w:t>WHEREAS</w:t>
      </w:r>
      <w:r w:rsidRPr="0096563F">
        <w:rPr>
          <w:rFonts w:asciiTheme="majorHAnsi" w:hAnsiTheme="majorHAnsi"/>
          <w:b/>
          <w:bCs/>
          <w:color w:val="747400"/>
        </w:rPr>
        <w:t xml:space="preserve">, </w:t>
      </w:r>
      <w:r w:rsidRPr="0096563F">
        <w:rPr>
          <w:rFonts w:asciiTheme="majorHAnsi" w:hAnsiTheme="majorHAnsi"/>
          <w:color w:val="0A0A00"/>
        </w:rPr>
        <w:t>the Hyde Park C</w:t>
      </w:r>
      <w:r w:rsidRPr="0096563F">
        <w:rPr>
          <w:rFonts w:asciiTheme="majorHAnsi" w:hAnsiTheme="majorHAnsi"/>
          <w:color w:val="1D1D00"/>
        </w:rPr>
        <w:t>ouncil</w:t>
      </w:r>
      <w:r w:rsidRPr="0096563F">
        <w:rPr>
          <w:rFonts w:asciiTheme="majorHAnsi" w:hAnsiTheme="majorHAnsi"/>
          <w:color w:val="303000"/>
        </w:rPr>
        <w:t xml:space="preserve"> </w:t>
      </w:r>
      <w:r w:rsidRPr="0096563F">
        <w:rPr>
          <w:rFonts w:asciiTheme="majorHAnsi" w:hAnsiTheme="majorHAnsi" w:cs="Arial"/>
          <w:color w:val="1D1D00"/>
        </w:rPr>
        <w:t xml:space="preserve">met </w:t>
      </w:r>
      <w:r w:rsidRPr="0096563F">
        <w:rPr>
          <w:rFonts w:asciiTheme="majorHAnsi" w:hAnsiTheme="majorHAnsi" w:cs="Arial"/>
          <w:color w:val="0A0A00"/>
        </w:rPr>
        <w:t xml:space="preserve">in </w:t>
      </w:r>
      <w:r w:rsidRPr="0096563F">
        <w:rPr>
          <w:rFonts w:asciiTheme="majorHAnsi" w:hAnsiTheme="majorHAnsi" w:cs="Arial"/>
          <w:color w:val="111100"/>
        </w:rPr>
        <w:t xml:space="preserve">regular </w:t>
      </w:r>
      <w:r w:rsidRPr="0096563F">
        <w:rPr>
          <w:rFonts w:asciiTheme="majorHAnsi" w:hAnsiTheme="majorHAnsi" w:cs="Arial"/>
          <w:color w:val="303000"/>
        </w:rPr>
        <w:t xml:space="preserve">session </w:t>
      </w:r>
      <w:r w:rsidRPr="0096563F">
        <w:rPr>
          <w:rFonts w:asciiTheme="majorHAnsi" w:hAnsiTheme="majorHAnsi" w:cs="Arial"/>
          <w:color w:val="0D0D00"/>
        </w:rPr>
        <w:t xml:space="preserve">on </w:t>
      </w:r>
      <w:r w:rsidR="007C5D7A">
        <w:rPr>
          <w:rFonts w:asciiTheme="majorHAnsi" w:hAnsiTheme="majorHAnsi" w:cs="Arial"/>
          <w:color w:val="0D0D00"/>
        </w:rPr>
        <w:t>May 14, 2025,</w:t>
      </w:r>
      <w:r w:rsidRPr="0096563F">
        <w:rPr>
          <w:rFonts w:asciiTheme="majorHAnsi" w:hAnsiTheme="majorHAnsi" w:cs="Arial"/>
          <w:color w:val="929200"/>
        </w:rPr>
        <w:t xml:space="preserve"> </w:t>
      </w:r>
      <w:r w:rsidRPr="0096563F">
        <w:rPr>
          <w:rFonts w:asciiTheme="majorHAnsi" w:hAnsiTheme="majorHAnsi" w:cs="Arial"/>
          <w:color w:val="292900"/>
        </w:rPr>
        <w:t xml:space="preserve">to </w:t>
      </w:r>
      <w:r w:rsidRPr="0096563F">
        <w:rPr>
          <w:rFonts w:asciiTheme="majorHAnsi" w:hAnsiTheme="majorHAnsi" w:cs="Arial"/>
          <w:color w:val="222200"/>
        </w:rPr>
        <w:t>consider</w:t>
      </w:r>
      <w:r w:rsidRPr="0096563F">
        <w:rPr>
          <w:rFonts w:asciiTheme="majorHAnsi" w:hAnsiTheme="majorHAnsi" w:cs="Arial"/>
          <w:color w:val="0D0D00"/>
        </w:rPr>
        <w:t xml:space="preserve"> </w:t>
      </w:r>
      <w:r w:rsidRPr="0096563F">
        <w:rPr>
          <w:rFonts w:asciiTheme="majorHAnsi" w:hAnsiTheme="majorHAnsi" w:cs="Arial"/>
          <w:color w:val="131300"/>
        </w:rPr>
        <w:t xml:space="preserve">and </w:t>
      </w:r>
      <w:r w:rsidRPr="0096563F">
        <w:rPr>
          <w:rFonts w:asciiTheme="majorHAnsi" w:hAnsiTheme="majorHAnsi" w:cs="Arial"/>
          <w:color w:val="212100"/>
        </w:rPr>
        <w:t xml:space="preserve">accept </w:t>
      </w:r>
      <w:r w:rsidRPr="0096563F">
        <w:rPr>
          <w:rFonts w:asciiTheme="majorHAnsi" w:hAnsiTheme="majorHAnsi"/>
          <w:color w:val="181800"/>
        </w:rPr>
        <w:t>the Hyde Park City</w:t>
      </w:r>
      <w:r w:rsidRPr="0096563F">
        <w:rPr>
          <w:rFonts w:asciiTheme="majorHAnsi" w:hAnsiTheme="majorHAnsi" w:cs="Arial"/>
          <w:color w:val="0C0C00"/>
        </w:rPr>
        <w:t xml:space="preserve"> </w:t>
      </w:r>
      <w:r w:rsidRPr="0096563F">
        <w:rPr>
          <w:rFonts w:asciiTheme="majorHAnsi" w:hAnsiTheme="majorHAnsi" w:cs="Arial"/>
          <w:color w:val="161600"/>
        </w:rPr>
        <w:t xml:space="preserve">FY </w:t>
      </w:r>
      <w:r w:rsidRPr="0096563F">
        <w:rPr>
          <w:rFonts w:asciiTheme="majorHAnsi" w:hAnsiTheme="majorHAnsi"/>
          <w:color w:val="121200"/>
        </w:rPr>
        <w:t>202</w:t>
      </w:r>
      <w:r w:rsidR="007C5D7A">
        <w:rPr>
          <w:rFonts w:asciiTheme="majorHAnsi" w:hAnsiTheme="majorHAnsi"/>
          <w:color w:val="121200"/>
        </w:rPr>
        <w:t>4</w:t>
      </w:r>
      <w:r w:rsidRPr="0096563F">
        <w:rPr>
          <w:rFonts w:asciiTheme="majorHAnsi" w:hAnsiTheme="majorHAnsi"/>
          <w:color w:val="121200"/>
        </w:rPr>
        <w:t>-2</w:t>
      </w:r>
      <w:r w:rsidR="007C5D7A">
        <w:rPr>
          <w:rFonts w:asciiTheme="majorHAnsi" w:hAnsiTheme="majorHAnsi"/>
          <w:color w:val="121200"/>
        </w:rPr>
        <w:t>5</w:t>
      </w:r>
      <w:r w:rsidRPr="0096563F">
        <w:rPr>
          <w:rFonts w:asciiTheme="majorHAnsi" w:hAnsiTheme="majorHAnsi"/>
          <w:color w:val="121200"/>
        </w:rPr>
        <w:t xml:space="preserve"> </w:t>
      </w:r>
      <w:r w:rsidRPr="0096563F">
        <w:rPr>
          <w:rFonts w:asciiTheme="majorHAnsi" w:hAnsiTheme="majorHAnsi"/>
          <w:color w:val="222200"/>
        </w:rPr>
        <w:t xml:space="preserve">Fraud </w:t>
      </w:r>
      <w:r w:rsidRPr="0096563F">
        <w:rPr>
          <w:rFonts w:asciiTheme="majorHAnsi" w:hAnsiTheme="majorHAnsi" w:cs="Arial"/>
          <w:color w:val="181800"/>
        </w:rPr>
        <w:t xml:space="preserve">Risk </w:t>
      </w:r>
      <w:r w:rsidRPr="0096563F">
        <w:rPr>
          <w:rFonts w:asciiTheme="majorHAnsi" w:hAnsiTheme="majorHAnsi" w:cs="Arial"/>
          <w:color w:val="161600"/>
        </w:rPr>
        <w:t>Assessment.</w:t>
      </w:r>
    </w:p>
    <w:p w14:paraId="41E60AA3" w14:textId="24AA8BB1" w:rsidR="0096563F" w:rsidRPr="0096563F" w:rsidRDefault="0096563F" w:rsidP="0096563F">
      <w:pPr>
        <w:pStyle w:val="NormalWeb"/>
        <w:spacing w:before="355" w:beforeAutospacing="0" w:after="0" w:afterAutospacing="0"/>
        <w:ind w:left="-72" w:right="605" w:firstLine="773"/>
        <w:rPr>
          <w:rFonts w:asciiTheme="majorHAnsi" w:hAnsiTheme="majorHAnsi"/>
        </w:rPr>
      </w:pPr>
      <w:r w:rsidRPr="0096563F">
        <w:rPr>
          <w:rFonts w:asciiTheme="majorHAnsi" w:hAnsiTheme="majorHAnsi" w:cs="Arial"/>
          <w:b/>
          <w:bCs/>
          <w:color w:val="0A0A00"/>
        </w:rPr>
        <w:t>WHEREAS</w:t>
      </w:r>
      <w:r w:rsidRPr="0096563F">
        <w:rPr>
          <w:rFonts w:asciiTheme="majorHAnsi" w:hAnsiTheme="majorHAnsi"/>
          <w:b/>
          <w:bCs/>
          <w:color w:val="737300"/>
        </w:rPr>
        <w:t xml:space="preserve">, </w:t>
      </w:r>
      <w:r w:rsidRPr="0096563F">
        <w:rPr>
          <w:rFonts w:asciiTheme="majorHAnsi" w:hAnsiTheme="majorHAnsi" w:cs="Arial"/>
          <w:color w:val="393900"/>
        </w:rPr>
        <w:t xml:space="preserve">the </w:t>
      </w:r>
      <w:r w:rsidRPr="0096563F">
        <w:rPr>
          <w:rFonts w:asciiTheme="majorHAnsi" w:hAnsiTheme="majorHAnsi" w:cs="Arial"/>
          <w:color w:val="242400"/>
        </w:rPr>
        <w:t xml:space="preserve">office </w:t>
      </w:r>
      <w:r w:rsidRPr="0096563F">
        <w:rPr>
          <w:rFonts w:asciiTheme="majorHAnsi" w:hAnsiTheme="majorHAnsi" w:cs="Arial"/>
          <w:color w:val="3B3B00"/>
        </w:rPr>
        <w:t xml:space="preserve">of </w:t>
      </w:r>
      <w:r w:rsidRPr="0096563F">
        <w:rPr>
          <w:rFonts w:asciiTheme="majorHAnsi" w:hAnsiTheme="majorHAnsi" w:cs="Arial"/>
          <w:color w:val="353500"/>
        </w:rPr>
        <w:t xml:space="preserve">the </w:t>
      </w:r>
      <w:r w:rsidRPr="0096563F">
        <w:rPr>
          <w:rFonts w:asciiTheme="majorHAnsi" w:hAnsiTheme="majorHAnsi" w:cs="Arial"/>
          <w:color w:val="0A0A00"/>
        </w:rPr>
        <w:t xml:space="preserve">State </w:t>
      </w:r>
      <w:r w:rsidRPr="0096563F">
        <w:rPr>
          <w:rFonts w:asciiTheme="majorHAnsi" w:hAnsiTheme="majorHAnsi" w:cs="Arial"/>
          <w:color w:val="181800"/>
        </w:rPr>
        <w:t xml:space="preserve">Auditor </w:t>
      </w:r>
      <w:r w:rsidRPr="0096563F">
        <w:rPr>
          <w:rFonts w:asciiTheme="majorHAnsi" w:hAnsiTheme="majorHAnsi" w:cs="Arial"/>
          <w:color w:val="1E1E00"/>
        </w:rPr>
        <w:t xml:space="preserve">and </w:t>
      </w:r>
      <w:r w:rsidRPr="0096563F">
        <w:rPr>
          <w:rFonts w:asciiTheme="majorHAnsi" w:hAnsiTheme="majorHAnsi" w:cs="Arial"/>
          <w:color w:val="393900"/>
        </w:rPr>
        <w:t xml:space="preserve">the </w:t>
      </w:r>
      <w:r w:rsidRPr="0096563F">
        <w:rPr>
          <w:rFonts w:asciiTheme="majorHAnsi" w:hAnsiTheme="majorHAnsi" w:cs="Arial"/>
          <w:color w:val="313100"/>
        </w:rPr>
        <w:t xml:space="preserve">State </w:t>
      </w:r>
      <w:r w:rsidRPr="0096563F">
        <w:rPr>
          <w:rFonts w:asciiTheme="majorHAnsi" w:hAnsiTheme="majorHAnsi" w:cs="Arial"/>
          <w:color w:val="323200"/>
        </w:rPr>
        <w:t xml:space="preserve">of </w:t>
      </w:r>
      <w:r w:rsidRPr="0096563F">
        <w:rPr>
          <w:rFonts w:asciiTheme="majorHAnsi" w:hAnsiTheme="majorHAnsi" w:cs="Arial"/>
          <w:color w:val="373700"/>
        </w:rPr>
        <w:t xml:space="preserve">Utah </w:t>
      </w:r>
      <w:r w:rsidRPr="0096563F">
        <w:rPr>
          <w:rFonts w:asciiTheme="majorHAnsi" w:hAnsiTheme="majorHAnsi" w:cs="Arial"/>
          <w:color w:val="202000"/>
        </w:rPr>
        <w:t xml:space="preserve">requires </w:t>
      </w:r>
      <w:r w:rsidRPr="0096563F">
        <w:rPr>
          <w:rFonts w:asciiTheme="majorHAnsi" w:hAnsiTheme="majorHAnsi" w:cs="Arial"/>
          <w:color w:val="242400"/>
        </w:rPr>
        <w:t xml:space="preserve">local </w:t>
      </w:r>
      <w:r w:rsidRPr="0096563F">
        <w:rPr>
          <w:rFonts w:asciiTheme="majorHAnsi" w:hAnsiTheme="majorHAnsi" w:cs="Arial"/>
          <w:color w:val="090900"/>
        </w:rPr>
        <w:t xml:space="preserve">municipalities </w:t>
      </w:r>
      <w:r w:rsidRPr="0096563F">
        <w:rPr>
          <w:rFonts w:asciiTheme="majorHAnsi" w:hAnsiTheme="majorHAnsi" w:cs="Arial"/>
          <w:color w:val="181800"/>
        </w:rPr>
        <w:t xml:space="preserve">to </w:t>
      </w:r>
      <w:r w:rsidRPr="0096563F">
        <w:rPr>
          <w:rFonts w:asciiTheme="majorHAnsi" w:hAnsiTheme="majorHAnsi" w:cs="Arial"/>
          <w:color w:val="282800"/>
        </w:rPr>
        <w:t xml:space="preserve">complete </w:t>
      </w:r>
      <w:r w:rsidRPr="0096563F">
        <w:rPr>
          <w:rFonts w:asciiTheme="majorHAnsi" w:hAnsiTheme="majorHAnsi" w:cs="Arial"/>
          <w:color w:val="101000"/>
        </w:rPr>
        <w:t xml:space="preserve">a </w:t>
      </w:r>
      <w:r w:rsidRPr="0096563F">
        <w:rPr>
          <w:rFonts w:asciiTheme="majorHAnsi" w:hAnsiTheme="majorHAnsi" w:cs="Arial"/>
          <w:color w:val="0F0F00"/>
        </w:rPr>
        <w:t xml:space="preserve">Fraud </w:t>
      </w:r>
      <w:r w:rsidRPr="0096563F">
        <w:rPr>
          <w:rFonts w:asciiTheme="majorHAnsi" w:hAnsiTheme="majorHAnsi" w:cs="Arial"/>
          <w:color w:val="292900"/>
        </w:rPr>
        <w:t xml:space="preserve">Risk </w:t>
      </w:r>
      <w:r w:rsidRPr="0096563F">
        <w:rPr>
          <w:rFonts w:asciiTheme="majorHAnsi" w:hAnsiTheme="majorHAnsi" w:cs="Arial"/>
          <w:color w:val="252500"/>
        </w:rPr>
        <w:t xml:space="preserve">Assessment annually </w:t>
      </w:r>
      <w:r w:rsidRPr="0096563F">
        <w:rPr>
          <w:rFonts w:asciiTheme="majorHAnsi" w:hAnsiTheme="majorHAnsi" w:cs="Arial"/>
          <w:color w:val="232300"/>
        </w:rPr>
        <w:t xml:space="preserve">as </w:t>
      </w:r>
      <w:r w:rsidRPr="0096563F">
        <w:rPr>
          <w:rFonts w:asciiTheme="majorHAnsi" w:hAnsiTheme="majorHAnsi"/>
          <w:color w:val="141400"/>
        </w:rPr>
        <w:t xml:space="preserve">outlined </w:t>
      </w:r>
      <w:r w:rsidRPr="0096563F">
        <w:rPr>
          <w:rFonts w:asciiTheme="majorHAnsi" w:hAnsiTheme="majorHAnsi" w:cs="Arial"/>
          <w:color w:val="0B0B00"/>
        </w:rPr>
        <w:t xml:space="preserve">by </w:t>
      </w:r>
      <w:r w:rsidRPr="0096563F">
        <w:rPr>
          <w:rFonts w:asciiTheme="majorHAnsi" w:hAnsiTheme="majorHAnsi" w:cs="Arial"/>
          <w:color w:val="0F0F00"/>
        </w:rPr>
        <w:t xml:space="preserve">the </w:t>
      </w:r>
      <w:r w:rsidRPr="0096563F">
        <w:rPr>
          <w:rFonts w:asciiTheme="majorHAnsi" w:hAnsiTheme="majorHAnsi" w:cs="Arial"/>
          <w:color w:val="1C1C00"/>
        </w:rPr>
        <w:t xml:space="preserve">State </w:t>
      </w:r>
      <w:r w:rsidRPr="0096563F">
        <w:rPr>
          <w:rFonts w:asciiTheme="majorHAnsi" w:hAnsiTheme="majorHAnsi" w:cs="Arial"/>
          <w:color w:val="3E3E00"/>
        </w:rPr>
        <w:t xml:space="preserve">Auditor's </w:t>
      </w:r>
      <w:r w:rsidRPr="0096563F">
        <w:rPr>
          <w:rFonts w:asciiTheme="majorHAnsi" w:hAnsiTheme="majorHAnsi" w:cs="Arial"/>
          <w:color w:val="303000"/>
        </w:rPr>
        <w:t>Office</w:t>
      </w:r>
      <w:r w:rsidRPr="0096563F">
        <w:rPr>
          <w:rFonts w:asciiTheme="majorHAnsi" w:hAnsiTheme="majorHAnsi" w:cs="Arial"/>
          <w:color w:val="181800"/>
        </w:rPr>
        <w:t xml:space="preserve">; </w:t>
      </w:r>
      <w:r w:rsidRPr="0096563F">
        <w:rPr>
          <w:rFonts w:asciiTheme="majorHAnsi" w:hAnsiTheme="majorHAnsi" w:cs="Arial"/>
          <w:color w:val="252500"/>
        </w:rPr>
        <w:t>and </w:t>
      </w:r>
    </w:p>
    <w:p w14:paraId="3132E1DD" w14:textId="73BC2F49" w:rsidR="0096563F" w:rsidRPr="0096563F" w:rsidRDefault="0096563F" w:rsidP="0096563F">
      <w:pPr>
        <w:pStyle w:val="NormalWeb"/>
        <w:spacing w:before="384" w:beforeAutospacing="0" w:after="0" w:afterAutospacing="0"/>
        <w:ind w:left="-82" w:right="130" w:firstLine="787"/>
        <w:rPr>
          <w:rFonts w:asciiTheme="majorHAnsi" w:hAnsiTheme="majorHAnsi"/>
        </w:rPr>
      </w:pPr>
      <w:r w:rsidRPr="0096563F">
        <w:rPr>
          <w:rFonts w:asciiTheme="majorHAnsi" w:hAnsiTheme="majorHAnsi" w:cs="Arial"/>
          <w:b/>
          <w:bCs/>
          <w:color w:val="111100"/>
        </w:rPr>
        <w:t>WHEREAS</w:t>
      </w:r>
      <w:r w:rsidRPr="0096563F">
        <w:rPr>
          <w:rFonts w:asciiTheme="majorHAnsi" w:hAnsiTheme="majorHAnsi" w:cs="Arial"/>
          <w:b/>
          <w:bCs/>
          <w:color w:val="363600"/>
        </w:rPr>
        <w:t xml:space="preserve">, </w:t>
      </w:r>
      <w:r w:rsidRPr="0096563F">
        <w:rPr>
          <w:rFonts w:asciiTheme="majorHAnsi" w:hAnsiTheme="majorHAnsi" w:cs="Arial"/>
          <w:color w:val="202000"/>
        </w:rPr>
        <w:t>the Hyde Park City Recorder</w:t>
      </w:r>
      <w:r w:rsidRPr="0096563F">
        <w:rPr>
          <w:rFonts w:asciiTheme="majorHAnsi" w:hAnsiTheme="majorHAnsi" w:cs="Arial"/>
          <w:color w:val="323200"/>
        </w:rPr>
        <w:t xml:space="preserve"> </w:t>
      </w:r>
      <w:r w:rsidRPr="0096563F">
        <w:rPr>
          <w:rFonts w:asciiTheme="majorHAnsi" w:hAnsiTheme="majorHAnsi" w:cs="Arial"/>
          <w:color w:val="242400"/>
        </w:rPr>
        <w:t xml:space="preserve">has </w:t>
      </w:r>
      <w:r w:rsidRPr="0096563F">
        <w:rPr>
          <w:rFonts w:asciiTheme="majorHAnsi" w:hAnsiTheme="majorHAnsi" w:cs="Arial"/>
          <w:color w:val="232300"/>
        </w:rPr>
        <w:t xml:space="preserve">completed </w:t>
      </w:r>
      <w:r w:rsidRPr="0096563F">
        <w:rPr>
          <w:rFonts w:asciiTheme="majorHAnsi" w:hAnsiTheme="majorHAnsi"/>
          <w:color w:val="141400"/>
        </w:rPr>
        <w:t xml:space="preserve">an </w:t>
      </w:r>
      <w:r w:rsidRPr="0096563F">
        <w:rPr>
          <w:rFonts w:asciiTheme="majorHAnsi" w:hAnsiTheme="majorHAnsi" w:cs="Arial"/>
          <w:color w:val="1F1F00"/>
        </w:rPr>
        <w:t xml:space="preserve">assessment </w:t>
      </w:r>
      <w:r w:rsidRPr="0096563F">
        <w:rPr>
          <w:rFonts w:asciiTheme="majorHAnsi" w:hAnsiTheme="majorHAnsi" w:cs="Arial"/>
          <w:color w:val="070700"/>
        </w:rPr>
        <w:t xml:space="preserve">for </w:t>
      </w:r>
      <w:r w:rsidRPr="0096563F">
        <w:rPr>
          <w:rFonts w:asciiTheme="majorHAnsi" w:hAnsiTheme="majorHAnsi" w:cs="Arial"/>
          <w:color w:val="1F1F00"/>
        </w:rPr>
        <w:t xml:space="preserve">FY </w:t>
      </w:r>
      <w:r w:rsidRPr="0096563F">
        <w:rPr>
          <w:rFonts w:asciiTheme="majorHAnsi" w:hAnsiTheme="majorHAnsi"/>
          <w:color w:val="0B0B00"/>
        </w:rPr>
        <w:t>202</w:t>
      </w:r>
      <w:r w:rsidR="007C5D7A">
        <w:rPr>
          <w:rFonts w:asciiTheme="majorHAnsi" w:hAnsiTheme="majorHAnsi"/>
          <w:color w:val="0B0B00"/>
        </w:rPr>
        <w:t>4</w:t>
      </w:r>
      <w:r w:rsidRPr="0096563F">
        <w:rPr>
          <w:rFonts w:asciiTheme="majorHAnsi" w:hAnsiTheme="majorHAnsi"/>
          <w:color w:val="0B0B00"/>
        </w:rPr>
        <w:t>/202</w:t>
      </w:r>
      <w:r w:rsidR="007C5D7A">
        <w:rPr>
          <w:rFonts w:asciiTheme="majorHAnsi" w:hAnsiTheme="majorHAnsi"/>
          <w:color w:val="0B0B00"/>
        </w:rPr>
        <w:t>5</w:t>
      </w:r>
      <w:r w:rsidRPr="0096563F">
        <w:rPr>
          <w:rFonts w:asciiTheme="majorHAnsi" w:hAnsiTheme="majorHAnsi"/>
          <w:color w:val="4B4B00"/>
        </w:rPr>
        <w:t xml:space="preserve">, </w:t>
      </w:r>
      <w:r w:rsidRPr="0096563F">
        <w:rPr>
          <w:rFonts w:asciiTheme="majorHAnsi" w:hAnsiTheme="majorHAnsi"/>
          <w:color w:val="2F2F00"/>
        </w:rPr>
        <w:t xml:space="preserve">a </w:t>
      </w:r>
      <w:r w:rsidRPr="0096563F">
        <w:rPr>
          <w:rFonts w:asciiTheme="majorHAnsi" w:hAnsiTheme="majorHAnsi" w:cs="Arial"/>
          <w:color w:val="141400"/>
        </w:rPr>
        <w:t xml:space="preserve">copy </w:t>
      </w:r>
      <w:r w:rsidRPr="0096563F">
        <w:rPr>
          <w:rFonts w:asciiTheme="majorHAnsi" w:hAnsiTheme="majorHAnsi" w:cs="Arial"/>
          <w:color w:val="343400"/>
        </w:rPr>
        <w:t xml:space="preserve">of </w:t>
      </w:r>
      <w:r w:rsidRPr="0096563F">
        <w:rPr>
          <w:rFonts w:asciiTheme="majorHAnsi" w:hAnsiTheme="majorHAnsi" w:cs="Arial"/>
          <w:color w:val="3F3F00"/>
        </w:rPr>
        <w:t xml:space="preserve">which </w:t>
      </w:r>
      <w:r w:rsidRPr="0096563F">
        <w:rPr>
          <w:rFonts w:asciiTheme="majorHAnsi" w:hAnsiTheme="majorHAnsi" w:cs="Arial"/>
          <w:color w:val="1C1C00"/>
        </w:rPr>
        <w:t xml:space="preserve">is </w:t>
      </w:r>
      <w:r w:rsidRPr="0096563F">
        <w:rPr>
          <w:rFonts w:asciiTheme="majorHAnsi" w:hAnsiTheme="majorHAnsi" w:cs="Arial"/>
          <w:color w:val="303000"/>
        </w:rPr>
        <w:t xml:space="preserve">attached </w:t>
      </w:r>
      <w:r w:rsidRPr="0096563F">
        <w:rPr>
          <w:rFonts w:asciiTheme="majorHAnsi" w:hAnsiTheme="majorHAnsi" w:cs="Arial"/>
          <w:color w:val="262600"/>
        </w:rPr>
        <w:t xml:space="preserve">here </w:t>
      </w:r>
      <w:r w:rsidRPr="0096563F">
        <w:rPr>
          <w:rFonts w:asciiTheme="majorHAnsi" w:hAnsiTheme="majorHAnsi" w:cs="Arial"/>
          <w:color w:val="2F2F00"/>
        </w:rPr>
        <w:t xml:space="preserve">to; and </w:t>
      </w:r>
      <w:r w:rsidRPr="0096563F">
        <w:rPr>
          <w:rFonts w:asciiTheme="majorHAnsi" w:hAnsiTheme="majorHAnsi" w:cs="Courier New"/>
          <w:color w:val="121200"/>
        </w:rPr>
        <w:t> </w:t>
      </w:r>
    </w:p>
    <w:p w14:paraId="080F9C2D" w14:textId="77777777" w:rsidR="0096563F" w:rsidRPr="0096563F" w:rsidRDefault="0096563F" w:rsidP="0096563F">
      <w:pPr>
        <w:pStyle w:val="NormalWeb"/>
        <w:spacing w:before="322" w:beforeAutospacing="0" w:after="0" w:afterAutospacing="0"/>
        <w:ind w:left="-101" w:right="250" w:firstLine="830"/>
        <w:rPr>
          <w:rFonts w:asciiTheme="majorHAnsi" w:hAnsiTheme="majorHAnsi"/>
        </w:rPr>
      </w:pPr>
      <w:r w:rsidRPr="0096563F">
        <w:rPr>
          <w:rFonts w:asciiTheme="majorHAnsi" w:hAnsiTheme="majorHAnsi" w:cs="Arial"/>
          <w:b/>
          <w:bCs/>
          <w:color w:val="090900"/>
        </w:rPr>
        <w:t>WHEREAS</w:t>
      </w:r>
      <w:r w:rsidRPr="0096563F">
        <w:rPr>
          <w:rFonts w:asciiTheme="majorHAnsi" w:hAnsiTheme="majorHAnsi"/>
          <w:b/>
          <w:bCs/>
          <w:color w:val="000000"/>
        </w:rPr>
        <w:t xml:space="preserve">, </w:t>
      </w:r>
      <w:r w:rsidRPr="0096563F">
        <w:rPr>
          <w:rFonts w:asciiTheme="majorHAnsi" w:hAnsiTheme="majorHAnsi"/>
          <w:color w:val="202000"/>
        </w:rPr>
        <w:t xml:space="preserve">the </w:t>
      </w:r>
      <w:r w:rsidRPr="0096563F">
        <w:rPr>
          <w:rFonts w:asciiTheme="majorHAnsi" w:hAnsiTheme="majorHAnsi" w:cs="Arial"/>
          <w:color w:val="1C1C00"/>
        </w:rPr>
        <w:t xml:space="preserve">Council </w:t>
      </w:r>
      <w:r w:rsidRPr="0096563F">
        <w:rPr>
          <w:rFonts w:asciiTheme="majorHAnsi" w:hAnsiTheme="majorHAnsi" w:cs="Arial"/>
          <w:color w:val="272700"/>
        </w:rPr>
        <w:t xml:space="preserve">acknowledges </w:t>
      </w:r>
      <w:r w:rsidRPr="0096563F">
        <w:rPr>
          <w:rFonts w:asciiTheme="majorHAnsi" w:hAnsiTheme="majorHAnsi" w:cs="Arial"/>
          <w:color w:val="1E1E00"/>
        </w:rPr>
        <w:t xml:space="preserve">receipt </w:t>
      </w:r>
      <w:r w:rsidRPr="0096563F">
        <w:rPr>
          <w:rFonts w:asciiTheme="majorHAnsi" w:hAnsiTheme="majorHAnsi" w:cs="Arial"/>
          <w:color w:val="282800"/>
        </w:rPr>
        <w:t xml:space="preserve">of </w:t>
      </w:r>
      <w:r w:rsidRPr="0096563F">
        <w:rPr>
          <w:rFonts w:asciiTheme="majorHAnsi" w:hAnsiTheme="majorHAnsi" w:cs="Arial"/>
          <w:color w:val="333300"/>
        </w:rPr>
        <w:t xml:space="preserve">the </w:t>
      </w:r>
      <w:r w:rsidRPr="0096563F">
        <w:rPr>
          <w:rFonts w:asciiTheme="majorHAnsi" w:hAnsiTheme="majorHAnsi" w:cs="Arial"/>
          <w:color w:val="1F1F00"/>
        </w:rPr>
        <w:t xml:space="preserve">Assessment </w:t>
      </w:r>
      <w:r w:rsidRPr="0096563F">
        <w:rPr>
          <w:rFonts w:asciiTheme="majorHAnsi" w:hAnsiTheme="majorHAnsi" w:cs="Arial"/>
          <w:color w:val="191900"/>
        </w:rPr>
        <w:t xml:space="preserve">and </w:t>
      </w:r>
      <w:r w:rsidRPr="0096563F">
        <w:rPr>
          <w:rFonts w:asciiTheme="majorHAnsi" w:hAnsiTheme="majorHAnsi" w:cs="Arial"/>
          <w:color w:val="222200"/>
        </w:rPr>
        <w:t xml:space="preserve">has </w:t>
      </w:r>
      <w:r w:rsidRPr="0096563F">
        <w:rPr>
          <w:rFonts w:asciiTheme="majorHAnsi" w:hAnsiTheme="majorHAnsi" w:cs="Arial"/>
          <w:color w:val="1D1D00"/>
        </w:rPr>
        <w:t xml:space="preserve">reviewed </w:t>
      </w:r>
      <w:r w:rsidRPr="0096563F">
        <w:rPr>
          <w:rFonts w:asciiTheme="majorHAnsi" w:hAnsiTheme="majorHAnsi" w:cs="Arial"/>
          <w:color w:val="121200"/>
        </w:rPr>
        <w:t xml:space="preserve">the </w:t>
      </w:r>
      <w:r w:rsidRPr="0096563F">
        <w:rPr>
          <w:rFonts w:asciiTheme="majorHAnsi" w:hAnsiTheme="majorHAnsi" w:cs="Arial"/>
          <w:color w:val="232300"/>
        </w:rPr>
        <w:t>Assessment</w:t>
      </w:r>
      <w:r w:rsidRPr="0096563F">
        <w:rPr>
          <w:rFonts w:asciiTheme="majorHAnsi" w:hAnsiTheme="majorHAnsi" w:cs="Arial"/>
          <w:color w:val="F4F400"/>
        </w:rPr>
        <w:t>. </w:t>
      </w:r>
    </w:p>
    <w:p w14:paraId="142AA569" w14:textId="2BF1320A" w:rsidR="0096563F" w:rsidRPr="0096563F" w:rsidRDefault="0096563F" w:rsidP="0096563F">
      <w:pPr>
        <w:pStyle w:val="NormalWeb"/>
        <w:spacing w:before="374" w:beforeAutospacing="0" w:after="0" w:afterAutospacing="0"/>
        <w:ind w:left="624" w:right="1070"/>
        <w:rPr>
          <w:rFonts w:asciiTheme="majorHAnsi" w:hAnsiTheme="majorHAnsi"/>
        </w:rPr>
      </w:pPr>
      <w:r w:rsidRPr="0096563F">
        <w:rPr>
          <w:rFonts w:asciiTheme="majorHAnsi" w:hAnsiTheme="majorHAnsi" w:cs="Arial"/>
          <w:b/>
          <w:bCs/>
          <w:color w:val="070700"/>
        </w:rPr>
        <w:t>THEREFORE</w:t>
      </w:r>
      <w:r w:rsidRPr="0096563F">
        <w:rPr>
          <w:rFonts w:asciiTheme="majorHAnsi" w:hAnsiTheme="majorHAnsi" w:cs="Arial"/>
          <w:b/>
          <w:bCs/>
          <w:color w:val="363600"/>
        </w:rPr>
        <w:t xml:space="preserve">, </w:t>
      </w:r>
      <w:r w:rsidRPr="0096563F">
        <w:rPr>
          <w:rFonts w:asciiTheme="majorHAnsi" w:hAnsiTheme="majorHAnsi" w:cs="Arial"/>
          <w:b/>
          <w:bCs/>
          <w:color w:val="0A0A00"/>
        </w:rPr>
        <w:t xml:space="preserve">BE </w:t>
      </w:r>
      <w:r w:rsidRPr="0096563F">
        <w:rPr>
          <w:rFonts w:asciiTheme="majorHAnsi" w:hAnsiTheme="majorHAnsi" w:cs="Arial"/>
          <w:b/>
          <w:bCs/>
          <w:color w:val="090900"/>
        </w:rPr>
        <w:t xml:space="preserve">IT </w:t>
      </w:r>
      <w:r w:rsidRPr="0096563F">
        <w:rPr>
          <w:rFonts w:asciiTheme="majorHAnsi" w:hAnsiTheme="majorHAnsi" w:cs="Arial"/>
          <w:b/>
          <w:bCs/>
          <w:color w:val="080800"/>
        </w:rPr>
        <w:t xml:space="preserve">RESOLVED </w:t>
      </w:r>
      <w:r w:rsidRPr="0096563F">
        <w:rPr>
          <w:rFonts w:asciiTheme="majorHAnsi" w:hAnsiTheme="majorHAnsi"/>
          <w:color w:val="1F1F00"/>
        </w:rPr>
        <w:t xml:space="preserve">that </w:t>
      </w:r>
      <w:r w:rsidRPr="0096563F">
        <w:rPr>
          <w:rFonts w:asciiTheme="majorHAnsi" w:hAnsiTheme="majorHAnsi" w:cs="Arial"/>
          <w:color w:val="232300"/>
        </w:rPr>
        <w:t xml:space="preserve">the </w:t>
      </w:r>
      <w:r w:rsidRPr="0096563F">
        <w:rPr>
          <w:rFonts w:asciiTheme="majorHAnsi" w:hAnsiTheme="majorHAnsi"/>
          <w:color w:val="101000"/>
        </w:rPr>
        <w:t xml:space="preserve">Council </w:t>
      </w:r>
      <w:r w:rsidRPr="0096563F">
        <w:rPr>
          <w:rFonts w:asciiTheme="majorHAnsi" w:hAnsiTheme="majorHAnsi" w:cs="Arial"/>
          <w:color w:val="1E1E00"/>
        </w:rPr>
        <w:t xml:space="preserve">accepts </w:t>
      </w:r>
      <w:r w:rsidRPr="0096563F">
        <w:rPr>
          <w:rFonts w:asciiTheme="majorHAnsi" w:hAnsiTheme="majorHAnsi" w:cs="Arial"/>
          <w:color w:val="111100"/>
        </w:rPr>
        <w:t xml:space="preserve">and </w:t>
      </w:r>
      <w:r w:rsidRPr="0096563F">
        <w:rPr>
          <w:rFonts w:asciiTheme="majorHAnsi" w:hAnsiTheme="majorHAnsi" w:cs="Arial"/>
          <w:color w:val="151500"/>
        </w:rPr>
        <w:t xml:space="preserve">approves </w:t>
      </w:r>
      <w:r w:rsidRPr="0096563F">
        <w:rPr>
          <w:rFonts w:asciiTheme="majorHAnsi" w:hAnsiTheme="majorHAnsi" w:cs="Arial"/>
          <w:color w:val="282800"/>
        </w:rPr>
        <w:t>the </w:t>
      </w:r>
      <w:r w:rsidRPr="0096563F">
        <w:rPr>
          <w:rFonts w:asciiTheme="majorHAnsi" w:hAnsiTheme="majorHAnsi" w:cs="Arial"/>
          <w:color w:val="3B3B00"/>
        </w:rPr>
        <w:t>Assessment</w:t>
      </w:r>
      <w:r w:rsidRPr="0096563F">
        <w:rPr>
          <w:rFonts w:asciiTheme="majorHAnsi" w:hAnsiTheme="majorHAnsi"/>
          <w:color w:val="FAFA00"/>
        </w:rPr>
        <w:t>. </w:t>
      </w:r>
    </w:p>
    <w:p w14:paraId="4A14CA09" w14:textId="04CC6719" w:rsidR="0096563F" w:rsidRDefault="0096563F" w:rsidP="0096563F">
      <w:pPr>
        <w:pStyle w:val="NormalWeb"/>
        <w:spacing w:before="389" w:beforeAutospacing="0" w:after="0" w:afterAutospacing="0"/>
        <w:ind w:left="-101" w:right="149" w:firstLine="821"/>
        <w:rPr>
          <w:rFonts w:asciiTheme="majorHAnsi" w:hAnsiTheme="majorHAnsi" w:cs="Arial"/>
          <w:color w:val="292900"/>
        </w:rPr>
      </w:pPr>
      <w:r w:rsidRPr="0096563F">
        <w:rPr>
          <w:rFonts w:asciiTheme="majorHAnsi" w:hAnsiTheme="majorHAnsi" w:cs="Arial"/>
          <w:b/>
          <w:bCs/>
          <w:color w:val="0B0B00"/>
        </w:rPr>
        <w:t xml:space="preserve">BE </w:t>
      </w:r>
      <w:r w:rsidRPr="001C2A12">
        <w:rPr>
          <w:rFonts w:asciiTheme="majorHAnsi" w:hAnsiTheme="majorHAnsi" w:cs="Arial"/>
          <w:b/>
          <w:bCs/>
          <w:color w:val="0B0B00"/>
        </w:rPr>
        <w:t>IT</w:t>
      </w:r>
      <w:r w:rsidRPr="0096563F">
        <w:rPr>
          <w:rFonts w:asciiTheme="majorHAnsi" w:hAnsiTheme="majorHAnsi" w:cs="Arial"/>
          <w:color w:val="0B0B00"/>
        </w:rPr>
        <w:t xml:space="preserve"> </w:t>
      </w:r>
      <w:r w:rsidRPr="0096563F">
        <w:rPr>
          <w:rFonts w:asciiTheme="majorHAnsi" w:hAnsiTheme="majorHAnsi" w:cs="Arial"/>
          <w:b/>
          <w:bCs/>
          <w:color w:val="101000"/>
        </w:rPr>
        <w:t xml:space="preserve">FURTHER </w:t>
      </w:r>
      <w:r w:rsidRPr="0096563F">
        <w:rPr>
          <w:rFonts w:asciiTheme="majorHAnsi" w:hAnsiTheme="majorHAnsi" w:cs="Arial"/>
          <w:b/>
          <w:bCs/>
          <w:color w:val="111100"/>
        </w:rPr>
        <w:t xml:space="preserve">RESOLVED </w:t>
      </w:r>
      <w:r w:rsidRPr="0096563F">
        <w:rPr>
          <w:rFonts w:asciiTheme="majorHAnsi" w:hAnsiTheme="majorHAnsi" w:cs="Arial"/>
          <w:color w:val="2D2D00"/>
        </w:rPr>
        <w:t xml:space="preserve">that </w:t>
      </w:r>
      <w:r w:rsidRPr="0096563F">
        <w:rPr>
          <w:rFonts w:asciiTheme="majorHAnsi" w:hAnsiTheme="majorHAnsi" w:cs="Arial"/>
          <w:color w:val="2F2F00"/>
        </w:rPr>
        <w:t>the City Recorder</w:t>
      </w:r>
      <w:r w:rsidRPr="0096563F">
        <w:rPr>
          <w:rFonts w:asciiTheme="majorHAnsi" w:hAnsiTheme="majorHAnsi"/>
          <w:color w:val="232300"/>
        </w:rPr>
        <w:t xml:space="preserve">, </w:t>
      </w:r>
      <w:r w:rsidRPr="0096563F">
        <w:rPr>
          <w:rFonts w:asciiTheme="majorHAnsi" w:hAnsiTheme="majorHAnsi" w:cs="Arial"/>
          <w:color w:val="242400"/>
        </w:rPr>
        <w:t xml:space="preserve">under </w:t>
      </w:r>
      <w:r w:rsidRPr="0096563F">
        <w:rPr>
          <w:rFonts w:asciiTheme="majorHAnsi" w:hAnsiTheme="majorHAnsi" w:cs="Arial"/>
          <w:color w:val="373700"/>
        </w:rPr>
        <w:t xml:space="preserve">the </w:t>
      </w:r>
      <w:r w:rsidRPr="0096563F">
        <w:rPr>
          <w:rFonts w:asciiTheme="majorHAnsi" w:hAnsiTheme="majorHAnsi" w:cs="Arial"/>
          <w:color w:val="212100"/>
        </w:rPr>
        <w:t xml:space="preserve">direction </w:t>
      </w:r>
      <w:r w:rsidRPr="0096563F">
        <w:rPr>
          <w:rFonts w:asciiTheme="majorHAnsi" w:hAnsiTheme="majorHAnsi"/>
          <w:color w:val="3C3C00"/>
        </w:rPr>
        <w:t xml:space="preserve">of </w:t>
      </w:r>
      <w:r w:rsidRPr="0096563F">
        <w:rPr>
          <w:rFonts w:asciiTheme="majorHAnsi" w:hAnsiTheme="majorHAnsi" w:cs="Arial"/>
          <w:color w:val="303000"/>
        </w:rPr>
        <w:t xml:space="preserve">the </w:t>
      </w:r>
      <w:r w:rsidRPr="0096563F">
        <w:rPr>
          <w:rFonts w:asciiTheme="majorHAnsi" w:hAnsiTheme="majorHAnsi" w:cs="Arial"/>
          <w:color w:val="0A0A00"/>
        </w:rPr>
        <w:t xml:space="preserve">City </w:t>
      </w:r>
      <w:r w:rsidRPr="0096563F">
        <w:rPr>
          <w:rFonts w:asciiTheme="majorHAnsi" w:hAnsiTheme="majorHAnsi" w:cs="Arial"/>
          <w:color w:val="0E0E00"/>
        </w:rPr>
        <w:t xml:space="preserve">Manager </w:t>
      </w:r>
      <w:r w:rsidRPr="0096563F">
        <w:rPr>
          <w:rFonts w:asciiTheme="majorHAnsi" w:hAnsiTheme="majorHAnsi" w:cs="Arial"/>
          <w:color w:val="171700"/>
        </w:rPr>
        <w:t xml:space="preserve">is </w:t>
      </w:r>
      <w:r w:rsidRPr="0096563F">
        <w:rPr>
          <w:rFonts w:asciiTheme="majorHAnsi" w:hAnsiTheme="majorHAnsi" w:cs="Arial"/>
          <w:color w:val="4C4C00"/>
        </w:rPr>
        <w:t xml:space="preserve">directed </w:t>
      </w:r>
      <w:r w:rsidRPr="0096563F">
        <w:rPr>
          <w:rFonts w:asciiTheme="majorHAnsi" w:hAnsiTheme="majorHAnsi" w:cs="Arial"/>
          <w:color w:val="010100"/>
        </w:rPr>
        <w:t xml:space="preserve">to </w:t>
      </w:r>
      <w:r w:rsidRPr="0096563F">
        <w:rPr>
          <w:rFonts w:asciiTheme="majorHAnsi" w:hAnsiTheme="majorHAnsi" w:cs="Arial"/>
          <w:color w:val="313100"/>
        </w:rPr>
        <w:t xml:space="preserve">submit </w:t>
      </w:r>
      <w:r w:rsidRPr="0096563F">
        <w:rPr>
          <w:rFonts w:asciiTheme="majorHAnsi" w:hAnsiTheme="majorHAnsi" w:cs="Arial"/>
          <w:color w:val="070700"/>
        </w:rPr>
        <w:t xml:space="preserve">the assessment to </w:t>
      </w:r>
      <w:r w:rsidRPr="0096563F">
        <w:rPr>
          <w:rFonts w:asciiTheme="majorHAnsi" w:hAnsiTheme="majorHAnsi" w:cs="Arial"/>
          <w:color w:val="060600"/>
        </w:rPr>
        <w:t xml:space="preserve">the </w:t>
      </w:r>
      <w:r w:rsidRPr="0096563F">
        <w:rPr>
          <w:rFonts w:asciiTheme="majorHAnsi" w:hAnsiTheme="majorHAnsi" w:cs="Arial"/>
          <w:color w:val="232300"/>
        </w:rPr>
        <w:t xml:space="preserve">State </w:t>
      </w:r>
      <w:r w:rsidRPr="0096563F">
        <w:rPr>
          <w:rFonts w:asciiTheme="majorHAnsi" w:hAnsiTheme="majorHAnsi" w:cs="Arial"/>
          <w:color w:val="121200"/>
        </w:rPr>
        <w:t xml:space="preserve">Auditor </w:t>
      </w:r>
      <w:r w:rsidRPr="0096563F">
        <w:rPr>
          <w:rFonts w:asciiTheme="majorHAnsi" w:hAnsiTheme="majorHAnsi"/>
          <w:color w:val="060600"/>
        </w:rPr>
        <w:t xml:space="preserve">of </w:t>
      </w:r>
      <w:r w:rsidRPr="0096563F">
        <w:rPr>
          <w:rFonts w:asciiTheme="majorHAnsi" w:hAnsiTheme="majorHAnsi" w:cs="Arial"/>
          <w:color w:val="080800"/>
        </w:rPr>
        <w:t xml:space="preserve">the </w:t>
      </w:r>
      <w:r w:rsidRPr="0096563F">
        <w:rPr>
          <w:rFonts w:asciiTheme="majorHAnsi" w:hAnsiTheme="majorHAnsi" w:cs="Arial"/>
          <w:color w:val="363600"/>
        </w:rPr>
        <w:t xml:space="preserve">State </w:t>
      </w:r>
      <w:r w:rsidRPr="0096563F">
        <w:rPr>
          <w:rFonts w:asciiTheme="majorHAnsi" w:hAnsiTheme="majorHAnsi"/>
          <w:color w:val="111100"/>
        </w:rPr>
        <w:t xml:space="preserve">of </w:t>
      </w:r>
      <w:r w:rsidRPr="0096563F">
        <w:rPr>
          <w:rFonts w:asciiTheme="majorHAnsi" w:hAnsiTheme="majorHAnsi" w:cs="Arial"/>
          <w:color w:val="292900"/>
        </w:rPr>
        <w:t>Utah</w:t>
      </w:r>
      <w:r>
        <w:rPr>
          <w:rFonts w:asciiTheme="majorHAnsi" w:hAnsiTheme="majorHAnsi" w:cs="Arial"/>
          <w:color w:val="292900"/>
        </w:rPr>
        <w:t>.</w:t>
      </w:r>
    </w:p>
    <w:p w14:paraId="7D7C511F" w14:textId="055444BD" w:rsidR="0096563F" w:rsidRDefault="0096563F" w:rsidP="0096563F">
      <w:pPr>
        <w:pStyle w:val="NormalWeb"/>
        <w:spacing w:before="389" w:beforeAutospacing="0" w:after="0" w:afterAutospacing="0"/>
        <w:ind w:right="149"/>
        <w:rPr>
          <w:rFonts w:asciiTheme="majorHAnsi" w:hAnsiTheme="majorHAnsi" w:cs="Arial"/>
          <w:color w:val="292900"/>
        </w:rPr>
      </w:pPr>
      <w:r w:rsidRPr="0096563F">
        <w:rPr>
          <w:rFonts w:asciiTheme="majorHAnsi" w:hAnsiTheme="majorHAnsi" w:cs="Arial"/>
          <w:b/>
          <w:bCs/>
          <w:color w:val="292900"/>
        </w:rPr>
        <w:t xml:space="preserve">PASSED AND APPROVED </w:t>
      </w:r>
      <w:r>
        <w:rPr>
          <w:rFonts w:asciiTheme="majorHAnsi" w:hAnsiTheme="majorHAnsi" w:cs="Arial"/>
          <w:color w:val="292900"/>
        </w:rPr>
        <w:t xml:space="preserve">on this </w:t>
      </w:r>
      <w:r w:rsidR="007C5D7A">
        <w:rPr>
          <w:rFonts w:asciiTheme="majorHAnsi" w:hAnsiTheme="majorHAnsi" w:cs="Arial"/>
          <w:color w:val="292900"/>
        </w:rPr>
        <w:t>14</w:t>
      </w:r>
      <w:r w:rsidRPr="0096563F">
        <w:rPr>
          <w:rFonts w:asciiTheme="majorHAnsi" w:hAnsiTheme="majorHAnsi" w:cs="Arial"/>
          <w:color w:val="292900"/>
          <w:vertAlign w:val="superscript"/>
        </w:rPr>
        <w:t>th</w:t>
      </w:r>
      <w:r>
        <w:rPr>
          <w:rFonts w:asciiTheme="majorHAnsi" w:hAnsiTheme="majorHAnsi" w:cs="Arial"/>
          <w:color w:val="292900"/>
        </w:rPr>
        <w:t xml:space="preserve"> day of </w:t>
      </w:r>
      <w:r w:rsidR="007C5D7A">
        <w:rPr>
          <w:rFonts w:asciiTheme="majorHAnsi" w:hAnsiTheme="majorHAnsi" w:cs="Arial"/>
          <w:color w:val="292900"/>
        </w:rPr>
        <w:t>May</w:t>
      </w:r>
      <w:r>
        <w:rPr>
          <w:rFonts w:asciiTheme="majorHAnsi" w:hAnsiTheme="majorHAnsi" w:cs="Arial"/>
          <w:color w:val="292900"/>
        </w:rPr>
        <w:t xml:space="preserve"> 202</w:t>
      </w:r>
      <w:r w:rsidR="007C5D7A">
        <w:rPr>
          <w:rFonts w:asciiTheme="majorHAnsi" w:hAnsiTheme="majorHAnsi" w:cs="Arial"/>
          <w:color w:val="292900"/>
        </w:rPr>
        <w:t>5</w:t>
      </w:r>
    </w:p>
    <w:p w14:paraId="3E67FBF9" w14:textId="12F98FE9" w:rsidR="0096563F" w:rsidRDefault="0096563F" w:rsidP="0096563F">
      <w:pPr>
        <w:pStyle w:val="NormalWeb"/>
        <w:spacing w:before="389" w:beforeAutospacing="0" w:after="0" w:afterAutospacing="0"/>
        <w:ind w:right="149"/>
        <w:rPr>
          <w:rFonts w:asciiTheme="majorHAnsi" w:hAnsiTheme="majorHAnsi" w:cs="Arial"/>
          <w:color w:val="292900"/>
        </w:rPr>
      </w:pP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  <w:t xml:space="preserve">Hyde Park City </w:t>
      </w:r>
    </w:p>
    <w:p w14:paraId="64E86651" w14:textId="77777777" w:rsidR="0096563F" w:rsidRDefault="0096563F" w:rsidP="0096563F">
      <w:pPr>
        <w:pStyle w:val="NormalWeb"/>
        <w:spacing w:before="389" w:beforeAutospacing="0" w:after="0" w:afterAutospacing="0"/>
        <w:ind w:right="149"/>
        <w:rPr>
          <w:rFonts w:asciiTheme="majorHAnsi" w:hAnsiTheme="majorHAnsi" w:cs="Arial"/>
          <w:color w:val="292900"/>
        </w:rPr>
      </w:pPr>
    </w:p>
    <w:p w14:paraId="12BB07A4" w14:textId="314B2E28" w:rsidR="0096563F" w:rsidRDefault="0096563F" w:rsidP="009D3F51">
      <w:pPr>
        <w:pStyle w:val="NormalWeb"/>
        <w:spacing w:before="0" w:beforeAutospacing="0" w:after="0" w:afterAutospacing="0"/>
        <w:ind w:right="149"/>
        <w:rPr>
          <w:rFonts w:asciiTheme="majorHAnsi" w:hAnsiTheme="majorHAnsi" w:cs="Arial"/>
          <w:color w:val="292900"/>
        </w:rPr>
      </w:pP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 w:rsidR="009D3F51">
        <w:rPr>
          <w:rFonts w:asciiTheme="majorHAnsi" w:hAnsiTheme="majorHAnsi" w:cs="Arial"/>
          <w:color w:val="292900"/>
        </w:rPr>
        <w:t>_____________________________________</w:t>
      </w:r>
    </w:p>
    <w:p w14:paraId="439648F8" w14:textId="49C79027" w:rsidR="009D3F51" w:rsidRDefault="009D3F51" w:rsidP="009D3F51">
      <w:pPr>
        <w:pStyle w:val="NormalWeb"/>
        <w:spacing w:before="0" w:beforeAutospacing="0" w:after="0" w:afterAutospacing="0"/>
        <w:ind w:right="149"/>
        <w:rPr>
          <w:rFonts w:asciiTheme="majorHAnsi" w:hAnsiTheme="majorHAnsi" w:cs="Arial"/>
          <w:color w:val="292900"/>
        </w:rPr>
      </w:pP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</w:r>
      <w:r>
        <w:rPr>
          <w:rFonts w:asciiTheme="majorHAnsi" w:hAnsiTheme="majorHAnsi" w:cs="Arial"/>
          <w:color w:val="292900"/>
        </w:rPr>
        <w:tab/>
        <w:t>Bryan Cox, Mayor</w:t>
      </w:r>
    </w:p>
    <w:p w14:paraId="2CBB3076" w14:textId="7F5665A8" w:rsidR="009D3F51" w:rsidRDefault="009D3F51" w:rsidP="009D3F51">
      <w:pPr>
        <w:pStyle w:val="NormalWeb"/>
        <w:spacing w:before="0" w:beforeAutospacing="0" w:after="0" w:afterAutospacing="0"/>
        <w:ind w:right="149"/>
        <w:rPr>
          <w:rFonts w:asciiTheme="majorHAnsi" w:hAnsiTheme="majorHAnsi" w:cs="Arial"/>
          <w:color w:val="292900"/>
        </w:rPr>
      </w:pPr>
      <w:r>
        <w:rPr>
          <w:rFonts w:asciiTheme="majorHAnsi" w:hAnsiTheme="majorHAnsi" w:cs="Arial"/>
          <w:color w:val="292900"/>
        </w:rPr>
        <w:t>Attest:</w:t>
      </w:r>
    </w:p>
    <w:p w14:paraId="426A05B6" w14:textId="77777777" w:rsidR="009D3F51" w:rsidRDefault="009D3F51" w:rsidP="009D3F51">
      <w:pPr>
        <w:pStyle w:val="NormalWeb"/>
        <w:spacing w:before="0" w:beforeAutospacing="0" w:after="0" w:afterAutospacing="0"/>
        <w:ind w:right="149"/>
        <w:rPr>
          <w:rFonts w:asciiTheme="majorHAnsi" w:hAnsiTheme="majorHAnsi" w:cs="Arial"/>
          <w:color w:val="292900"/>
        </w:rPr>
      </w:pPr>
    </w:p>
    <w:p w14:paraId="314A22C8" w14:textId="77777777" w:rsidR="009D3F51" w:rsidRDefault="009D3F51" w:rsidP="009D3F51">
      <w:pPr>
        <w:pStyle w:val="NormalWeb"/>
        <w:spacing w:before="0" w:beforeAutospacing="0" w:after="0" w:afterAutospacing="0"/>
        <w:ind w:right="149"/>
        <w:rPr>
          <w:rFonts w:asciiTheme="majorHAnsi" w:hAnsiTheme="majorHAnsi" w:cs="Arial"/>
          <w:color w:val="292900"/>
        </w:rPr>
      </w:pPr>
    </w:p>
    <w:p w14:paraId="2003A301" w14:textId="77777777" w:rsidR="009D3F51" w:rsidRDefault="009D3F51" w:rsidP="009D3F51">
      <w:pPr>
        <w:pStyle w:val="NormalWeb"/>
        <w:spacing w:before="0" w:beforeAutospacing="0" w:after="0" w:afterAutospacing="0"/>
        <w:ind w:right="149"/>
        <w:rPr>
          <w:rFonts w:asciiTheme="majorHAnsi" w:hAnsiTheme="majorHAnsi" w:cs="Arial"/>
          <w:color w:val="292900"/>
        </w:rPr>
      </w:pPr>
    </w:p>
    <w:p w14:paraId="1419CF7F" w14:textId="46910EBE" w:rsidR="009D3F51" w:rsidRDefault="009D3F51" w:rsidP="009D3F51">
      <w:pPr>
        <w:pStyle w:val="NormalWeb"/>
        <w:spacing w:before="0" w:beforeAutospacing="0" w:after="0" w:afterAutospacing="0"/>
        <w:ind w:right="149"/>
        <w:rPr>
          <w:rFonts w:asciiTheme="majorHAnsi" w:hAnsiTheme="majorHAnsi" w:cs="Arial"/>
          <w:color w:val="292900"/>
        </w:rPr>
      </w:pPr>
      <w:r>
        <w:rPr>
          <w:rFonts w:asciiTheme="majorHAnsi" w:hAnsiTheme="majorHAnsi" w:cs="Arial"/>
          <w:color w:val="292900"/>
        </w:rPr>
        <w:t>_______________________________</w:t>
      </w:r>
    </w:p>
    <w:p w14:paraId="749A76A6" w14:textId="090FE900" w:rsidR="009D3F51" w:rsidRDefault="009D3F51" w:rsidP="009D3F51">
      <w:pPr>
        <w:pStyle w:val="NormalWeb"/>
        <w:spacing w:before="0" w:beforeAutospacing="0" w:after="0" w:afterAutospacing="0"/>
        <w:ind w:right="149"/>
        <w:rPr>
          <w:rFonts w:asciiTheme="majorHAnsi" w:hAnsiTheme="majorHAnsi" w:cs="Arial"/>
          <w:color w:val="292900"/>
        </w:rPr>
      </w:pPr>
      <w:r>
        <w:rPr>
          <w:rFonts w:asciiTheme="majorHAnsi" w:hAnsiTheme="majorHAnsi" w:cs="Arial"/>
          <w:color w:val="292900"/>
        </w:rPr>
        <w:t>Donja Wright, MMC</w:t>
      </w:r>
    </w:p>
    <w:p w14:paraId="431871B4" w14:textId="48F7DFD0" w:rsidR="0096563F" w:rsidRPr="0096563F" w:rsidRDefault="009D3F51" w:rsidP="00E92340">
      <w:pPr>
        <w:pStyle w:val="NormalWeb"/>
        <w:spacing w:before="0" w:beforeAutospacing="0" w:after="0" w:afterAutospacing="0"/>
        <w:ind w:right="149"/>
        <w:rPr>
          <w:rFonts w:asciiTheme="majorHAnsi" w:hAnsiTheme="majorHAnsi"/>
          <w:b/>
          <w:bCs/>
        </w:rPr>
      </w:pPr>
      <w:r>
        <w:rPr>
          <w:rFonts w:asciiTheme="majorHAnsi" w:hAnsiTheme="majorHAnsi" w:cs="Arial"/>
          <w:color w:val="292900"/>
        </w:rPr>
        <w:t>City Recorder</w:t>
      </w:r>
      <w:r w:rsidR="0096563F" w:rsidRPr="0096563F">
        <w:rPr>
          <w:rFonts w:asciiTheme="majorHAnsi" w:hAnsiTheme="majorHAnsi" w:cs="Arial"/>
          <w:b/>
          <w:bCs/>
          <w:color w:val="FAFA00"/>
        </w:rPr>
        <w:t>. </w:t>
      </w:r>
    </w:p>
    <w:p w14:paraId="50A2250F" w14:textId="77777777" w:rsidR="0096563F" w:rsidRPr="0096563F" w:rsidRDefault="0096563F" w:rsidP="0096563F">
      <w:pPr>
        <w:jc w:val="center"/>
        <w:rPr>
          <w:rFonts w:asciiTheme="majorHAnsi" w:hAnsiTheme="majorHAnsi"/>
          <w:sz w:val="24"/>
          <w:szCs w:val="24"/>
        </w:rPr>
      </w:pPr>
    </w:p>
    <w:sectPr w:rsidR="0096563F" w:rsidRPr="009656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861"/>
    <w:rsid w:val="001C2A12"/>
    <w:rsid w:val="00275CDA"/>
    <w:rsid w:val="00390F71"/>
    <w:rsid w:val="00685A6A"/>
    <w:rsid w:val="007C5D7A"/>
    <w:rsid w:val="00801414"/>
    <w:rsid w:val="00904861"/>
    <w:rsid w:val="00957E29"/>
    <w:rsid w:val="0096563F"/>
    <w:rsid w:val="009D3F51"/>
    <w:rsid w:val="00B705FF"/>
    <w:rsid w:val="00E46733"/>
    <w:rsid w:val="00E92340"/>
    <w:rsid w:val="00F13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46AA9"/>
  <w15:chartTrackingRefBased/>
  <w15:docId w15:val="{EA53F42B-7CD7-4974-86AA-81ACD1A58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486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48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4861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486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4861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486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486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486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486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4861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486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4861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4861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4861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486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486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486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486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486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48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486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486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486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486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486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4861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4861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4861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4861"/>
    <w:rPr>
      <w:b/>
      <w:bCs/>
      <w:smallCaps/>
      <w:color w:val="365F9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9656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22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Donja Wright</dc:creator>
  <cp:keywords/>
  <dc:description/>
  <cp:lastModifiedBy>Donja Wright</cp:lastModifiedBy>
  <cp:revision>3</cp:revision>
  <cp:lastPrinted>2024-04-15T16:43:00Z</cp:lastPrinted>
  <dcterms:created xsi:type="dcterms:W3CDTF">2025-04-22T21:35:00Z</dcterms:created>
  <dcterms:modified xsi:type="dcterms:W3CDTF">2025-04-22T21:43:00Z</dcterms:modified>
</cp:coreProperties>
</file>