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BFF7C9" w14:textId="70D8A5F5" w:rsidR="00AC17EB" w:rsidRDefault="00AC17EB" w:rsidP="00AC17EB">
      <w:pPr>
        <w:pStyle w:val="NoSpacing"/>
        <w:rPr>
          <w:b/>
          <w:bCs/>
          <w:sz w:val="28"/>
          <w:szCs w:val="28"/>
        </w:rPr>
      </w:pPr>
      <w:r>
        <w:rPr>
          <w:noProof/>
        </w:rPr>
        <w:drawing>
          <wp:anchor distT="0" distB="0" distL="114300" distR="114300" simplePos="0" relativeHeight="251659264" behindDoc="0" locked="0" layoutInCell="1" allowOverlap="1" wp14:anchorId="7308FC32" wp14:editId="7FC62DD1">
            <wp:simplePos x="0" y="0"/>
            <wp:positionH relativeFrom="margin">
              <wp:align>left</wp:align>
            </wp:positionH>
            <wp:positionV relativeFrom="paragraph">
              <wp:posOffset>0</wp:posOffset>
            </wp:positionV>
            <wp:extent cx="942975" cy="1021715"/>
            <wp:effectExtent l="0" t="0" r="9525" b="6985"/>
            <wp:wrapSquare wrapText="bothSides"/>
            <wp:docPr id="7128930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21715"/>
                    </a:xfrm>
                    <a:prstGeom prst="rect">
                      <a:avLst/>
                    </a:prstGeom>
                    <a:noFill/>
                  </pic:spPr>
                </pic:pic>
              </a:graphicData>
            </a:graphic>
            <wp14:sizeRelH relativeFrom="page">
              <wp14:pctWidth>0</wp14:pctWidth>
            </wp14:sizeRelH>
            <wp14:sizeRelV relativeFrom="page">
              <wp14:pctHeight>0</wp14:pctHeight>
            </wp14:sizeRelV>
          </wp:anchor>
        </w:drawing>
      </w:r>
      <w:r>
        <w:rPr>
          <w:b/>
          <w:bCs/>
          <w:sz w:val="28"/>
          <w:szCs w:val="28"/>
        </w:rPr>
        <w:t>PAROWAN CITY PLANNING AND ZONING MEETING MINUTES</w:t>
      </w:r>
    </w:p>
    <w:p w14:paraId="7191A9F7" w14:textId="3235750A" w:rsidR="00AC17EB" w:rsidRDefault="001124E5" w:rsidP="00AC17EB">
      <w:pPr>
        <w:pStyle w:val="NoSpacing"/>
        <w:rPr>
          <w:b/>
          <w:bCs/>
          <w:sz w:val="24"/>
          <w:szCs w:val="24"/>
        </w:rPr>
      </w:pPr>
      <w:r>
        <w:rPr>
          <w:b/>
          <w:bCs/>
          <w:sz w:val="24"/>
          <w:szCs w:val="24"/>
        </w:rPr>
        <w:t>MONDAY</w:t>
      </w:r>
      <w:r w:rsidR="00AC17EB">
        <w:rPr>
          <w:b/>
          <w:bCs/>
          <w:sz w:val="24"/>
          <w:szCs w:val="24"/>
        </w:rPr>
        <w:t xml:space="preserve">, </w:t>
      </w:r>
      <w:r>
        <w:rPr>
          <w:b/>
          <w:bCs/>
          <w:sz w:val="24"/>
          <w:szCs w:val="24"/>
        </w:rPr>
        <w:t>APRIL 21</w:t>
      </w:r>
      <w:r w:rsidR="00AC17EB">
        <w:rPr>
          <w:b/>
          <w:bCs/>
          <w:sz w:val="24"/>
          <w:szCs w:val="24"/>
        </w:rPr>
        <w:t>, 2025 – 6:</w:t>
      </w:r>
      <w:r>
        <w:rPr>
          <w:b/>
          <w:bCs/>
          <w:sz w:val="24"/>
          <w:szCs w:val="24"/>
        </w:rPr>
        <w:t>3</w:t>
      </w:r>
      <w:r w:rsidR="00AC17EB">
        <w:rPr>
          <w:b/>
          <w:bCs/>
          <w:sz w:val="24"/>
          <w:szCs w:val="24"/>
        </w:rPr>
        <w:t>0 P.M.</w:t>
      </w:r>
    </w:p>
    <w:p w14:paraId="7C3261A9" w14:textId="77777777" w:rsidR="00AC17EB" w:rsidRDefault="00AC17EB" w:rsidP="00AC17EB">
      <w:pPr>
        <w:pStyle w:val="NoSpacing"/>
        <w:rPr>
          <w:sz w:val="24"/>
          <w:szCs w:val="24"/>
        </w:rPr>
      </w:pPr>
      <w:r>
        <w:rPr>
          <w:sz w:val="24"/>
          <w:szCs w:val="24"/>
        </w:rPr>
        <w:t>Parowan City Council Chambers</w:t>
      </w:r>
    </w:p>
    <w:p w14:paraId="33D99731" w14:textId="77777777" w:rsidR="00AC17EB" w:rsidRDefault="00AC17EB" w:rsidP="00AC17EB">
      <w:pPr>
        <w:pStyle w:val="NoSpacing"/>
        <w:rPr>
          <w:sz w:val="24"/>
          <w:szCs w:val="24"/>
        </w:rPr>
      </w:pPr>
      <w:r>
        <w:rPr>
          <w:sz w:val="24"/>
          <w:szCs w:val="24"/>
        </w:rPr>
        <w:t>35 E 100 N, Parowan, UT 84761</w:t>
      </w:r>
    </w:p>
    <w:p w14:paraId="3D8A03F3" w14:textId="77777777" w:rsidR="00AC17EB" w:rsidRDefault="00AC17EB" w:rsidP="00AC17EB">
      <w:pPr>
        <w:pStyle w:val="NoSpacing"/>
        <w:rPr>
          <w:sz w:val="24"/>
          <w:szCs w:val="24"/>
        </w:rPr>
      </w:pPr>
      <w:r>
        <w:rPr>
          <w:sz w:val="24"/>
          <w:szCs w:val="24"/>
        </w:rPr>
        <w:t>Office: (435) 477-3331</w:t>
      </w:r>
    </w:p>
    <w:p w14:paraId="72C65040" w14:textId="77777777" w:rsidR="00AC17EB" w:rsidRDefault="00AC17EB" w:rsidP="00AC17EB">
      <w:pPr>
        <w:pStyle w:val="NoSpacing"/>
      </w:pPr>
    </w:p>
    <w:p w14:paraId="3D019253" w14:textId="77777777" w:rsidR="00AC17EB" w:rsidRDefault="00AC17EB" w:rsidP="00AC17EB">
      <w:pPr>
        <w:pStyle w:val="NoSpacing"/>
        <w:rPr>
          <w:b/>
        </w:rPr>
      </w:pPr>
    </w:p>
    <w:p w14:paraId="0057435D" w14:textId="5F78FECC" w:rsidR="00AC17EB" w:rsidRDefault="00AC17EB" w:rsidP="00AC17EB">
      <w:pPr>
        <w:pStyle w:val="NoSpacing"/>
        <w:rPr>
          <w:sz w:val="24"/>
          <w:szCs w:val="24"/>
        </w:rPr>
      </w:pPr>
      <w:r>
        <w:rPr>
          <w:b/>
          <w:sz w:val="24"/>
          <w:szCs w:val="24"/>
        </w:rPr>
        <w:t>Commission Members Present:</w:t>
      </w:r>
      <w:r>
        <w:rPr>
          <w:sz w:val="24"/>
          <w:szCs w:val="24"/>
        </w:rPr>
        <w:t xml:space="preserve">  Jamie Bonnett, Heather Peet, Weston Reese, Tracey Wheeler, Shane Williamson, </w:t>
      </w:r>
      <w:r w:rsidR="001124E5">
        <w:rPr>
          <w:sz w:val="24"/>
          <w:szCs w:val="24"/>
        </w:rPr>
        <w:t xml:space="preserve">Jerry Vesely, </w:t>
      </w:r>
      <w:r>
        <w:rPr>
          <w:sz w:val="24"/>
          <w:szCs w:val="24"/>
        </w:rPr>
        <w:t>Councilman David Burton</w:t>
      </w:r>
    </w:p>
    <w:p w14:paraId="2EBFE5A8" w14:textId="77777777" w:rsidR="00AC17EB" w:rsidRDefault="00AC17EB" w:rsidP="00AC17EB">
      <w:pPr>
        <w:pStyle w:val="NoSpacing"/>
        <w:rPr>
          <w:sz w:val="24"/>
          <w:szCs w:val="24"/>
        </w:rPr>
      </w:pPr>
    </w:p>
    <w:p w14:paraId="12DA3195" w14:textId="08FB7739" w:rsidR="00AC17EB" w:rsidRDefault="00AC17EB" w:rsidP="00AC17EB">
      <w:pPr>
        <w:pStyle w:val="NoSpacing"/>
        <w:rPr>
          <w:b/>
          <w:bCs/>
          <w:sz w:val="24"/>
          <w:szCs w:val="24"/>
        </w:rPr>
      </w:pPr>
      <w:r>
        <w:rPr>
          <w:b/>
          <w:bCs/>
          <w:sz w:val="24"/>
          <w:szCs w:val="24"/>
        </w:rPr>
        <w:t>Excused:</w:t>
      </w:r>
      <w:r>
        <w:rPr>
          <w:sz w:val="24"/>
          <w:szCs w:val="24"/>
        </w:rPr>
        <w:t xml:space="preserve"> Cecilie Evans (Alternate)</w:t>
      </w:r>
      <w:r w:rsidR="001124E5">
        <w:rPr>
          <w:sz w:val="24"/>
          <w:szCs w:val="24"/>
        </w:rPr>
        <w:t xml:space="preserve">, </w:t>
      </w:r>
      <w:r w:rsidR="001124E5">
        <w:rPr>
          <w:bCs/>
          <w:sz w:val="24"/>
          <w:szCs w:val="24"/>
        </w:rPr>
        <w:t>Scott Burns, City Attorney</w:t>
      </w:r>
    </w:p>
    <w:p w14:paraId="57ACD0EF" w14:textId="77777777" w:rsidR="00AC17EB" w:rsidRDefault="00AC17EB" w:rsidP="00AC17EB">
      <w:pPr>
        <w:pStyle w:val="NoSpacing"/>
        <w:rPr>
          <w:b/>
          <w:bCs/>
          <w:sz w:val="24"/>
          <w:szCs w:val="24"/>
        </w:rPr>
      </w:pPr>
    </w:p>
    <w:p w14:paraId="1BD83652" w14:textId="5F3874F2" w:rsidR="00AC17EB" w:rsidRDefault="00AC17EB" w:rsidP="00AC17EB">
      <w:pPr>
        <w:pStyle w:val="NoSpacing"/>
        <w:rPr>
          <w:bCs/>
          <w:sz w:val="24"/>
          <w:szCs w:val="24"/>
        </w:rPr>
      </w:pPr>
      <w:r>
        <w:rPr>
          <w:b/>
          <w:sz w:val="24"/>
          <w:szCs w:val="24"/>
        </w:rPr>
        <w:t xml:space="preserve">City Staff Present:  </w:t>
      </w:r>
      <w:r w:rsidR="001124E5">
        <w:rPr>
          <w:bCs/>
          <w:sz w:val="24"/>
          <w:szCs w:val="24"/>
        </w:rPr>
        <w:t xml:space="preserve">Mayor Mollie Halterman; </w:t>
      </w:r>
      <w:r>
        <w:rPr>
          <w:bCs/>
          <w:sz w:val="24"/>
          <w:szCs w:val="24"/>
        </w:rPr>
        <w:t>Dan Jessen, City Manager; Keith Naylor, Assistant Zoning Officer; Callie Bassett, City Recorder</w:t>
      </w:r>
    </w:p>
    <w:p w14:paraId="50A8A4EE" w14:textId="77777777" w:rsidR="00AC17EB" w:rsidRDefault="00AC17EB" w:rsidP="00AC17EB">
      <w:pPr>
        <w:pStyle w:val="NoSpacing"/>
        <w:ind w:left="1440" w:hanging="1440"/>
        <w:rPr>
          <w:sz w:val="24"/>
          <w:szCs w:val="24"/>
        </w:rPr>
      </w:pPr>
    </w:p>
    <w:p w14:paraId="70CC20B0" w14:textId="77777777" w:rsidR="00AC17EB" w:rsidRDefault="00AC17EB" w:rsidP="00AC17EB">
      <w:pPr>
        <w:pStyle w:val="NoSpacing"/>
        <w:ind w:left="1440" w:hanging="1440"/>
      </w:pPr>
      <w:r>
        <w:rPr>
          <w:b/>
          <w:sz w:val="24"/>
          <w:szCs w:val="24"/>
        </w:rPr>
        <w:t>Public Present</w:t>
      </w:r>
      <w:r>
        <w:rPr>
          <w:sz w:val="24"/>
          <w:szCs w:val="24"/>
        </w:rPr>
        <w:t>:  See attached sign in sheet</w:t>
      </w:r>
      <w:r>
        <w:t>.</w:t>
      </w:r>
    </w:p>
    <w:p w14:paraId="25327531" w14:textId="77777777" w:rsidR="00481A91" w:rsidRDefault="00481A91"/>
    <w:p w14:paraId="092CF773" w14:textId="36F33FCA" w:rsidR="001124E5" w:rsidRDefault="001124E5">
      <w:r>
        <w:rPr>
          <w:b/>
          <w:bCs/>
        </w:rPr>
        <w:t xml:space="preserve">Call to Order: </w:t>
      </w:r>
      <w:r>
        <w:t>Jamie Bonnett called the meeting to order at 6:33 p.m.</w:t>
      </w:r>
    </w:p>
    <w:p w14:paraId="1B6EBB2B" w14:textId="42DF5BFE" w:rsidR="001124E5" w:rsidRDefault="001124E5">
      <w:r w:rsidRPr="001124E5">
        <w:rPr>
          <w:b/>
          <w:bCs/>
        </w:rPr>
        <w:t>Discussion and Recommendations on Proposed Amendments to Title 15 - “Rural Done Right”</w:t>
      </w:r>
    </w:p>
    <w:p w14:paraId="6DE2611B" w14:textId="77777777" w:rsidR="0086044E" w:rsidRPr="0086044E" w:rsidRDefault="0086044E" w:rsidP="0086044E">
      <w:pPr>
        <w:rPr>
          <w:b/>
          <w:bCs/>
        </w:rPr>
      </w:pPr>
      <w:r w:rsidRPr="0086044E">
        <w:rPr>
          <w:b/>
          <w:bCs/>
        </w:rPr>
        <w:t>Call To Order</w:t>
      </w:r>
    </w:p>
    <w:p w14:paraId="20B44198" w14:textId="77777777" w:rsidR="0086044E" w:rsidRPr="0086044E" w:rsidRDefault="0086044E" w:rsidP="0086044E">
      <w:r w:rsidRPr="0086044E">
        <w:t>The meeting was called to order by Jamie Bonnett.</w:t>
      </w:r>
    </w:p>
    <w:p w14:paraId="3E453691" w14:textId="77777777" w:rsidR="0086044E" w:rsidRPr="0086044E" w:rsidRDefault="0086044E" w:rsidP="0086044E">
      <w:pPr>
        <w:rPr>
          <w:b/>
          <w:bCs/>
        </w:rPr>
      </w:pPr>
      <w:r w:rsidRPr="0086044E">
        <w:rPr>
          <w:b/>
          <w:bCs/>
        </w:rPr>
        <w:t>Discussion and Recommendations on Proposed Amendments to Title 15 - "Rural Done Right"</w:t>
      </w:r>
    </w:p>
    <w:p w14:paraId="004B240F" w14:textId="77777777" w:rsidR="0086044E" w:rsidRPr="0086044E" w:rsidRDefault="0086044E" w:rsidP="0086044E">
      <w:pPr>
        <w:rPr>
          <w:b/>
          <w:bCs/>
        </w:rPr>
      </w:pPr>
      <w:r w:rsidRPr="0086044E">
        <w:rPr>
          <w:b/>
          <w:bCs/>
        </w:rPr>
        <w:t>Definitions</w:t>
      </w:r>
    </w:p>
    <w:p w14:paraId="5DB2FC95" w14:textId="77777777" w:rsidR="0086044E" w:rsidRPr="0086044E" w:rsidRDefault="0086044E" w:rsidP="0086044E">
      <w:r w:rsidRPr="0086044E">
        <w:t>Dan Jessen explained that they had gone through all the adjustments previously and the planning commission had not felt comfortable sending a positive or negative recommendation. They had decided to table it and give everyone a couple of weeks to consider any changes.</w:t>
      </w:r>
    </w:p>
    <w:p w14:paraId="3690D59E" w14:textId="77777777" w:rsidR="0086044E" w:rsidRPr="0086044E" w:rsidRDefault="0086044E" w:rsidP="0086044E">
      <w:r w:rsidRPr="0086044E">
        <w:t>The group discussed the definition of manufactured homes. They agreed to keep the word "and" in the definition to indicate both physical and legal attachment of the home to the property.</w:t>
      </w:r>
    </w:p>
    <w:p w14:paraId="6D5FEF6E" w14:textId="77777777" w:rsidR="0086044E" w:rsidRPr="0086044E" w:rsidRDefault="0086044E" w:rsidP="0086044E">
      <w:r w:rsidRPr="0086044E">
        <w:t>They reviewed the definition of "dwelling mixed use commercial" and decided to keep "dwelling" at the beginning to group it with other dwelling types in the code.</w:t>
      </w:r>
    </w:p>
    <w:p w14:paraId="1471316B" w14:textId="77777777" w:rsidR="0086044E" w:rsidRPr="0086044E" w:rsidRDefault="0086044E" w:rsidP="0086044E">
      <w:pPr>
        <w:rPr>
          <w:b/>
          <w:bCs/>
        </w:rPr>
      </w:pPr>
      <w:r w:rsidRPr="0086044E">
        <w:rPr>
          <w:b/>
          <w:bCs/>
        </w:rPr>
        <w:t>R1A Zone</w:t>
      </w:r>
    </w:p>
    <w:p w14:paraId="5581A36C" w14:textId="77777777" w:rsidR="0086044E" w:rsidRPr="0086044E" w:rsidRDefault="0086044E" w:rsidP="0086044E">
      <w:r w:rsidRPr="0086044E">
        <w:t xml:space="preserve">The commission discussed the regulations surrounding accessory buildings and recognized the complexities and issues present in the current articulation of the rules. It was decided that the 25% coverage rule for accessory buildings in the R1A zone should be deleted to avoid confusion </w:t>
      </w:r>
      <w:r w:rsidRPr="0086044E">
        <w:lastRenderedPageBreak/>
        <w:t>and inconsistency. Instead, the commission opted to rely on the existing coverage rule found within the supplementary regulations section, which states that no accessory building or group of accessory buildings in any residential zone shall cover more than 25% of the rear yard unless exceptions are granted through a conditional use permit. Additionally, they clarified that this rule applies specifically to external accessory dwelling units as well. This decision aimed to standardize regulations across different zones and eliminate redundancy, ensuring that the criteria for rear yard coverage by accessory buildings, including EADUs, are consistently applied and easier to understand.</w:t>
      </w:r>
    </w:p>
    <w:p w14:paraId="69673FFF" w14:textId="77777777" w:rsidR="0086044E" w:rsidRPr="0086044E" w:rsidRDefault="0086044E" w:rsidP="0086044E">
      <w:pPr>
        <w:rPr>
          <w:b/>
          <w:bCs/>
        </w:rPr>
      </w:pPr>
      <w:r w:rsidRPr="0086044E">
        <w:rPr>
          <w:b/>
          <w:bCs/>
        </w:rPr>
        <w:t>Density Limits</w:t>
      </w:r>
    </w:p>
    <w:p w14:paraId="390F0AB4" w14:textId="77777777" w:rsidR="0086044E" w:rsidRPr="0086044E" w:rsidRDefault="0086044E" w:rsidP="0086044E">
      <w:r w:rsidRPr="0086044E">
        <w:t>There was discussion about inconsistencies between density limits listed in different sections of the code. The planning commission addressed concerns about the varying density limits within the zoning and proposed unit development (PUD) sections. Specifically, it was noted that while the code for PUDs included limits of 5, 7, and 9 units per acre for R1, R2, and R3 zones respectively, a different set of limits—4, 6, and 8 units per acre—was proposed for the regular zoning sections.</w:t>
      </w:r>
    </w:p>
    <w:p w14:paraId="111A78E8" w14:textId="77777777" w:rsidR="0086044E" w:rsidRPr="0086044E" w:rsidRDefault="0086044E" w:rsidP="0086044E">
      <w:r w:rsidRPr="0086044E">
        <w:t>The commission recognized the necessity for consistency across the board, acknowledging that the PUD density might traditionally offer leeway for higher density due to creative housing design and layout possibilities. However, they decided it was most streamlined to align all sections under a unified standard. Therefore, they resolved to keep density limits at 4 units per acre for R1, 6 units per acre for R2, and 8 units per acre for R3 zones, and subsequently opted to remove the alternative 5, 7, 9 limits included in the PUD section. This measure was seen as beneficial in maintaining clarity and consistency for developers and city planners alike, ensuring uniform expectations and simplifying the implementation of the zoning regulations.</w:t>
      </w:r>
    </w:p>
    <w:p w14:paraId="3F9D03C5" w14:textId="77777777" w:rsidR="0086044E" w:rsidRPr="0086044E" w:rsidRDefault="0086044E" w:rsidP="0086044E">
      <w:pPr>
        <w:rPr>
          <w:b/>
          <w:bCs/>
        </w:rPr>
      </w:pPr>
      <w:r w:rsidRPr="0086044E">
        <w:rPr>
          <w:b/>
          <w:bCs/>
        </w:rPr>
        <w:t>Building Size Requirements</w:t>
      </w:r>
    </w:p>
    <w:p w14:paraId="05A66BD8" w14:textId="77777777" w:rsidR="0086044E" w:rsidRPr="0086044E" w:rsidRDefault="0086044E" w:rsidP="0086044E">
      <w:r w:rsidRPr="0086044E">
        <w:t xml:space="preserve">The group engaged in a detailed discussion about the appropriate minimum building sizes for various housing types. Dan Jessen highlighted the current provisions that had been previously deliberated on, specifying that in the R2 residential zone, the minimum building size for single units had been set at 850 square feet. There was a consensus to maintain this requirement, viewing it as a balance that supports both aesthetic standards and practical living spaces within the zone. Similarly, for the R3 residential zone, the minimum building size for single-family units was established at 750 square feet. The commission recognized that the initial lack of a specified minimum in the R3 section had been a gap, but appreciated that including the 750-square-foot minimum now offered more clarity and structure to the zoning code. This decision was particularly important for ensuring that developers are aware of and adhere to minimum living space requirements, fostering a consistent approach in building design and planning </w:t>
      </w:r>
      <w:r w:rsidRPr="0086044E">
        <w:lastRenderedPageBreak/>
        <w:t>across the city. In making these resolutions, the aim was not only to uphold developmental standards but also to facilitate more diverse housing options while maintaining the city's intended rural character.</w:t>
      </w:r>
    </w:p>
    <w:p w14:paraId="5C83F7B0" w14:textId="77777777" w:rsidR="0086044E" w:rsidRPr="0086044E" w:rsidRDefault="0086044E" w:rsidP="0086044E">
      <w:pPr>
        <w:rPr>
          <w:b/>
          <w:bCs/>
        </w:rPr>
      </w:pPr>
      <w:r w:rsidRPr="0086044E">
        <w:rPr>
          <w:b/>
          <w:bCs/>
        </w:rPr>
        <w:t>Commercial Zones</w:t>
      </w:r>
    </w:p>
    <w:p w14:paraId="4DC1F9F2" w14:textId="77777777" w:rsidR="0086044E" w:rsidRPr="0086044E" w:rsidRDefault="0086044E" w:rsidP="0086044E">
      <w:r w:rsidRPr="0086044E">
        <w:t>There was extensive discussion about allowing residential uses in commercial zones. Dan Jessen explained the original intent was to enable mixed-use commercial and residential development, which had been previously agreed upon when the two commercial zones were split. The group considered the possibility of allowing residential builds in commercial zones under specific circumstances, emphasizing the balance between commercial development and the possibility of residential units. While some commission members expressed concerns about using limited commercial land for standalone residential purposes, it was noted that the decision to allow for this had already been voted on and agreed upon in previous meetings.</w:t>
      </w:r>
    </w:p>
    <w:p w14:paraId="259E9F0B" w14:textId="77777777" w:rsidR="0086044E" w:rsidRPr="0086044E" w:rsidRDefault="0086044E" w:rsidP="0086044E">
      <w:r w:rsidRPr="0086044E">
        <w:t>The commission agreed to remove outdated language about conditional use permits for setbacks in the general commercial zone. Dan Jessen noted that the conditional use permit requirements for setbacks were originally to ensure uniformity with the historic preservation district guidelines in the downtown area. However, this stipulation was no longer necessary after the division of commercial zones into general and downtown commercial areas. Therefore, in areas such as downtown where buildings align closely with the property line, the conditional use provision was redundant and removed to simplify the code.</w:t>
      </w:r>
    </w:p>
    <w:p w14:paraId="51483293" w14:textId="77777777" w:rsidR="0086044E" w:rsidRPr="0086044E" w:rsidRDefault="0086044E" w:rsidP="0086044E">
      <w:r w:rsidRPr="0086044E">
        <w:t>Additionally, there was a consensus to allow bed and breakfasts in the downtown commercial zone. This decision aligned with the goal of encouraging vibrant mixed-use environments that cater to both tourists and residents, adding to the district's appeal without consuming excessive commercial space.</w:t>
      </w:r>
    </w:p>
    <w:p w14:paraId="59C9197A" w14:textId="77777777" w:rsidR="0086044E" w:rsidRPr="0086044E" w:rsidRDefault="0086044E" w:rsidP="0086044E">
      <w:pPr>
        <w:rPr>
          <w:b/>
          <w:bCs/>
        </w:rPr>
      </w:pPr>
      <w:r w:rsidRPr="0086044E">
        <w:rPr>
          <w:b/>
          <w:bCs/>
        </w:rPr>
        <w:t>Manufactured Home Subdivisions</w:t>
      </w:r>
    </w:p>
    <w:p w14:paraId="12E342A0" w14:textId="77777777" w:rsidR="0086044E" w:rsidRPr="0086044E" w:rsidRDefault="0086044E" w:rsidP="0086044E">
      <w:r w:rsidRPr="0086044E">
        <w:t>While discussing manufactured home subdivisions, the group went over the language intended to avoid "cookie cutter" or track-home appearances. This term was initially met with some dissatisfaction among members, some of whom preferred not to use the term "cookie cutter." However, despite the reservations, the commission decided to preserve the phrase in the content for the time being due to its descriptive nature of the desired diversity in design. It was noted that the application of this language was part of an overarching goal to ensure that developments align with the rural character of the community, making the overall design more appealing and less uniform.</w:t>
      </w:r>
    </w:p>
    <w:p w14:paraId="337FBDC8" w14:textId="77777777" w:rsidR="0086044E" w:rsidRPr="0086044E" w:rsidRDefault="0086044E" w:rsidP="0086044E">
      <w:r w:rsidRPr="0086044E">
        <w:t xml:space="preserve">Furthermore, Larry Zajac brought up a proposal to incorporate a specified open space requirement into the subdivision code, noting how developers frequently challenge the lack of defined criteria for open space provision. He emphasized that currently, the planners rely on </w:t>
      </w:r>
      <w:r w:rsidRPr="0086044E">
        <w:lastRenderedPageBreak/>
        <w:t>precedent rather than written code to enforce open space contributions, which often leads to contested negotiations with developers. This suggestion was widely accepted among the commission members, who recognized the importance of codifying open space requirements to enhance clarity and ensure developers consistently meet local expectations.</w:t>
      </w:r>
    </w:p>
    <w:p w14:paraId="46A06A56" w14:textId="77777777" w:rsidR="0086044E" w:rsidRPr="0086044E" w:rsidRDefault="0086044E" w:rsidP="0086044E">
      <w:r w:rsidRPr="0086044E">
        <w:t xml:space="preserve">Recognizing the need for deliberate and comprehensive stakeholder engagement, the commission reached a consensus that introducing an open space requirement necessitated a separate focus from the current Title 15 amendments. They agreed that this topic required independent handling </w:t>
      </w:r>
      <w:proofErr w:type="gramStart"/>
      <w:r w:rsidRPr="0086044E">
        <w:t>in order to</w:t>
      </w:r>
      <w:proofErr w:type="gramEnd"/>
      <w:r w:rsidRPr="0086044E">
        <w:t xml:space="preserve"> facilitate thorough public review and feedback, suggesting it should be scheduled for its own public hearing. This approach would allow the necessary due diligence and community consultation to occur for an issue of such long-term impact, distinct from the scope of the present “Rural Done Right” amendments.</w:t>
      </w:r>
    </w:p>
    <w:p w14:paraId="131C466D" w14:textId="77777777" w:rsidR="0086044E" w:rsidRPr="0086044E" w:rsidRDefault="0086044E" w:rsidP="0086044E">
      <w:pPr>
        <w:rPr>
          <w:b/>
          <w:bCs/>
        </w:rPr>
      </w:pPr>
      <w:r w:rsidRPr="0086044E">
        <w:rPr>
          <w:b/>
          <w:bCs/>
        </w:rPr>
        <w:t>Final Discussion</w:t>
      </w:r>
    </w:p>
    <w:p w14:paraId="3EC68DA1" w14:textId="77777777" w:rsidR="0086044E" w:rsidRPr="0086044E" w:rsidRDefault="0086044E" w:rsidP="0086044E">
      <w:r w:rsidRPr="0086044E">
        <w:t>The commission debated whether the changes made, particularly adding townhomes back in, were significant enough to require another public hearing. There was a discussion acknowledging that the inclusion of townhomes and adjustments to associated regulations, like reducing the number of attached units to a maximum of four, represented important modifications from what had been initially presented in the earlier public hearing. Dan Jessen noted that while the commission had addressed many small, detailed changes, incorporating townhomes could be viewed as a substantial change needing further public input. Dave Burton raised concerns about whether the extent of modifications warranted a new public hearing, considering the adjustments made since the last hearing. After further discussion, they ultimately decided it would be prudent for the city council to hold an additional public hearing to ensure the community has adequate opportunity to review and comment on the revised amendments before they are adopted. This was seen as an integral step in maintaining transparency and community involvement in the decision-making process.</w:t>
      </w:r>
    </w:p>
    <w:p w14:paraId="62341EA5" w14:textId="77777777" w:rsidR="0086044E" w:rsidRPr="0086044E" w:rsidRDefault="0086044E" w:rsidP="0086044E">
      <w:r w:rsidRPr="0086044E">
        <w:t>Motion: Weston Reese moved to send a positive recommendation to the city council on the Rural Done Right modifications. Jerry Vesely seconded the motion. The motion passed unanimously.</w:t>
      </w:r>
    </w:p>
    <w:p w14:paraId="048892E3" w14:textId="77777777" w:rsidR="0086044E" w:rsidRPr="0086044E" w:rsidRDefault="0086044E" w:rsidP="0086044E">
      <w:pPr>
        <w:rPr>
          <w:b/>
          <w:bCs/>
        </w:rPr>
      </w:pPr>
      <w:r w:rsidRPr="0086044E">
        <w:rPr>
          <w:b/>
          <w:bCs/>
        </w:rPr>
        <w:t>Adjourn</w:t>
      </w:r>
    </w:p>
    <w:p w14:paraId="0677B402" w14:textId="77777777" w:rsidR="0086044E" w:rsidRPr="0086044E" w:rsidRDefault="0086044E" w:rsidP="0086044E">
      <w:r w:rsidRPr="0086044E">
        <w:t>Motion: Jerry Vesely moved to adjourn the meeting. Shane Williamson seconded the motion. The motion carried unanimously. The meeting adjourned at 8:27 p.m.</w:t>
      </w:r>
    </w:p>
    <w:p w14:paraId="174C3737" w14:textId="77777777" w:rsidR="001124E5" w:rsidRPr="001124E5" w:rsidRDefault="001124E5"/>
    <w:sectPr w:rsidR="001124E5" w:rsidRPr="001124E5">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343EEF" w14:textId="77777777" w:rsidR="00262F75" w:rsidRDefault="00262F75" w:rsidP="00A0471A">
      <w:pPr>
        <w:spacing w:after="0" w:line="240" w:lineRule="auto"/>
      </w:pPr>
      <w:r>
        <w:separator/>
      </w:r>
    </w:p>
  </w:endnote>
  <w:endnote w:type="continuationSeparator" w:id="0">
    <w:p w14:paraId="4E4D33BA" w14:textId="77777777" w:rsidR="00262F75" w:rsidRDefault="00262F75" w:rsidP="00A047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FD05BF" w14:textId="77777777" w:rsidR="004F1247" w:rsidRDefault="004F124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52101784"/>
      <w:docPartObj>
        <w:docPartGallery w:val="Page Numbers (Bottom of Page)"/>
        <w:docPartUnique/>
      </w:docPartObj>
    </w:sdtPr>
    <w:sdtContent>
      <w:sdt>
        <w:sdtPr>
          <w:id w:val="-1769616900"/>
          <w:docPartObj>
            <w:docPartGallery w:val="Page Numbers (Top of Page)"/>
            <w:docPartUnique/>
          </w:docPartObj>
        </w:sdtPr>
        <w:sdtContent>
          <w:p w14:paraId="475E3502" w14:textId="02868449" w:rsidR="00A0471A" w:rsidRDefault="00A0471A">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w:t>
            </w:r>
            <w:r>
              <w:rPr>
                <w:b/>
                <w:bCs/>
              </w:rPr>
              <w:fldChar w:fldCharType="end"/>
            </w:r>
          </w:p>
        </w:sdtContent>
      </w:sdt>
    </w:sdtContent>
  </w:sdt>
  <w:p w14:paraId="6C7A1A9E" w14:textId="77777777" w:rsidR="00A0471A" w:rsidRDefault="00A0471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9DC1E1" w14:textId="77777777" w:rsidR="004F1247" w:rsidRDefault="004F12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8D2781" w14:textId="77777777" w:rsidR="00262F75" w:rsidRDefault="00262F75" w:rsidP="00A0471A">
      <w:pPr>
        <w:spacing w:after="0" w:line="240" w:lineRule="auto"/>
      </w:pPr>
      <w:r>
        <w:separator/>
      </w:r>
    </w:p>
  </w:footnote>
  <w:footnote w:type="continuationSeparator" w:id="0">
    <w:p w14:paraId="4A904878" w14:textId="77777777" w:rsidR="00262F75" w:rsidRDefault="00262F75" w:rsidP="00A0471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6667F7" w14:textId="77777777" w:rsidR="004F1247" w:rsidRDefault="004F124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07693889"/>
      <w:docPartObj>
        <w:docPartGallery w:val="Watermarks"/>
        <w:docPartUnique/>
      </w:docPartObj>
    </w:sdtPr>
    <w:sdtContent>
      <w:p w14:paraId="2007CE2F" w14:textId="3FAE5ECF" w:rsidR="004F1247" w:rsidRDefault="004F1247">
        <w:pPr>
          <w:pStyle w:val="Header"/>
        </w:pPr>
        <w:r>
          <w:rPr>
            <w:noProof/>
          </w:rPr>
          <w:pict w14:anchorId="026D44D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2D577A" w14:textId="77777777" w:rsidR="004F1247" w:rsidRDefault="004F124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17EB"/>
    <w:rsid w:val="001124E5"/>
    <w:rsid w:val="00121805"/>
    <w:rsid w:val="00262F75"/>
    <w:rsid w:val="00333DDE"/>
    <w:rsid w:val="003938BA"/>
    <w:rsid w:val="003B72F7"/>
    <w:rsid w:val="00481A91"/>
    <w:rsid w:val="00496374"/>
    <w:rsid w:val="004C19D0"/>
    <w:rsid w:val="004F1247"/>
    <w:rsid w:val="004F63E6"/>
    <w:rsid w:val="005B5A1D"/>
    <w:rsid w:val="0086044E"/>
    <w:rsid w:val="009974D0"/>
    <w:rsid w:val="00A0471A"/>
    <w:rsid w:val="00A75359"/>
    <w:rsid w:val="00AC17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194D73"/>
  <w15:chartTrackingRefBased/>
  <w15:docId w15:val="{2EBAD64F-CDB8-4E0E-A647-5B45A1391F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C17E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AC17E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AC17E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AC17E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AC17E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AC17E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C17E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C17E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C17E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17E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AC17E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AC17E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AC17E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AC17E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AC17E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C17E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C17E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C17EB"/>
    <w:rPr>
      <w:rFonts w:eastAsiaTheme="majorEastAsia" w:cstheme="majorBidi"/>
      <w:color w:val="272727" w:themeColor="text1" w:themeTint="D8"/>
    </w:rPr>
  </w:style>
  <w:style w:type="paragraph" w:styleId="Title">
    <w:name w:val="Title"/>
    <w:basedOn w:val="Normal"/>
    <w:next w:val="Normal"/>
    <w:link w:val="TitleChar"/>
    <w:uiPriority w:val="10"/>
    <w:qFormat/>
    <w:rsid w:val="00AC17E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C17E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C17E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C17E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C17EB"/>
    <w:pPr>
      <w:spacing w:before="160"/>
      <w:jc w:val="center"/>
    </w:pPr>
    <w:rPr>
      <w:i/>
      <w:iCs/>
      <w:color w:val="404040" w:themeColor="text1" w:themeTint="BF"/>
    </w:rPr>
  </w:style>
  <w:style w:type="character" w:customStyle="1" w:styleId="QuoteChar">
    <w:name w:val="Quote Char"/>
    <w:basedOn w:val="DefaultParagraphFont"/>
    <w:link w:val="Quote"/>
    <w:uiPriority w:val="29"/>
    <w:rsid w:val="00AC17EB"/>
    <w:rPr>
      <w:i/>
      <w:iCs/>
      <w:color w:val="404040" w:themeColor="text1" w:themeTint="BF"/>
    </w:rPr>
  </w:style>
  <w:style w:type="paragraph" w:styleId="ListParagraph">
    <w:name w:val="List Paragraph"/>
    <w:basedOn w:val="Normal"/>
    <w:uiPriority w:val="34"/>
    <w:qFormat/>
    <w:rsid w:val="00AC17EB"/>
    <w:pPr>
      <w:ind w:left="720"/>
      <w:contextualSpacing/>
    </w:pPr>
  </w:style>
  <w:style w:type="character" w:styleId="IntenseEmphasis">
    <w:name w:val="Intense Emphasis"/>
    <w:basedOn w:val="DefaultParagraphFont"/>
    <w:uiPriority w:val="21"/>
    <w:qFormat/>
    <w:rsid w:val="00AC17EB"/>
    <w:rPr>
      <w:i/>
      <w:iCs/>
      <w:color w:val="2F5496" w:themeColor="accent1" w:themeShade="BF"/>
    </w:rPr>
  </w:style>
  <w:style w:type="paragraph" w:styleId="IntenseQuote">
    <w:name w:val="Intense Quote"/>
    <w:basedOn w:val="Normal"/>
    <w:next w:val="Normal"/>
    <w:link w:val="IntenseQuoteChar"/>
    <w:uiPriority w:val="30"/>
    <w:qFormat/>
    <w:rsid w:val="00AC17E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AC17EB"/>
    <w:rPr>
      <w:i/>
      <w:iCs/>
      <w:color w:val="2F5496" w:themeColor="accent1" w:themeShade="BF"/>
    </w:rPr>
  </w:style>
  <w:style w:type="character" w:styleId="IntenseReference">
    <w:name w:val="Intense Reference"/>
    <w:basedOn w:val="DefaultParagraphFont"/>
    <w:uiPriority w:val="32"/>
    <w:qFormat/>
    <w:rsid w:val="00AC17EB"/>
    <w:rPr>
      <w:b/>
      <w:bCs/>
      <w:smallCaps/>
      <w:color w:val="2F5496" w:themeColor="accent1" w:themeShade="BF"/>
      <w:spacing w:val="5"/>
    </w:rPr>
  </w:style>
  <w:style w:type="paragraph" w:styleId="NoSpacing">
    <w:name w:val="No Spacing"/>
    <w:uiPriority w:val="1"/>
    <w:qFormat/>
    <w:rsid w:val="00AC17EB"/>
    <w:pPr>
      <w:spacing w:after="0" w:line="240" w:lineRule="auto"/>
    </w:pPr>
    <w:rPr>
      <w:kern w:val="0"/>
      <w:sz w:val="22"/>
      <w:szCs w:val="22"/>
      <w14:ligatures w14:val="none"/>
    </w:rPr>
  </w:style>
  <w:style w:type="paragraph" w:styleId="Header">
    <w:name w:val="header"/>
    <w:basedOn w:val="Normal"/>
    <w:link w:val="HeaderChar"/>
    <w:uiPriority w:val="99"/>
    <w:unhideWhenUsed/>
    <w:rsid w:val="00A047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0471A"/>
  </w:style>
  <w:style w:type="paragraph" w:styleId="Footer">
    <w:name w:val="footer"/>
    <w:basedOn w:val="Normal"/>
    <w:link w:val="FooterChar"/>
    <w:uiPriority w:val="99"/>
    <w:unhideWhenUsed/>
    <w:rsid w:val="00A047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047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4216025">
      <w:bodyDiv w:val="1"/>
      <w:marLeft w:val="0"/>
      <w:marRight w:val="0"/>
      <w:marTop w:val="0"/>
      <w:marBottom w:val="0"/>
      <w:divBdr>
        <w:top w:val="none" w:sz="0" w:space="0" w:color="auto"/>
        <w:left w:val="none" w:sz="0" w:space="0" w:color="auto"/>
        <w:bottom w:val="none" w:sz="0" w:space="0" w:color="auto"/>
        <w:right w:val="none" w:sz="0" w:space="0" w:color="auto"/>
      </w:divBdr>
    </w:div>
    <w:div w:id="208225361">
      <w:bodyDiv w:val="1"/>
      <w:marLeft w:val="0"/>
      <w:marRight w:val="0"/>
      <w:marTop w:val="0"/>
      <w:marBottom w:val="0"/>
      <w:divBdr>
        <w:top w:val="none" w:sz="0" w:space="0" w:color="auto"/>
        <w:left w:val="none" w:sz="0" w:space="0" w:color="auto"/>
        <w:bottom w:val="none" w:sz="0" w:space="0" w:color="auto"/>
        <w:right w:val="none" w:sz="0" w:space="0" w:color="auto"/>
      </w:divBdr>
      <w:divsChild>
        <w:div w:id="1998992261">
          <w:blockQuote w:val="1"/>
          <w:marLeft w:val="720"/>
          <w:marRight w:val="720"/>
          <w:marTop w:val="100"/>
          <w:marBottom w:val="100"/>
          <w:divBdr>
            <w:top w:val="none" w:sz="0" w:space="0" w:color="auto"/>
            <w:left w:val="none" w:sz="0" w:space="0" w:color="auto"/>
            <w:bottom w:val="none" w:sz="0" w:space="0" w:color="auto"/>
            <w:right w:val="none" w:sz="0" w:space="0" w:color="auto"/>
          </w:divBdr>
        </w:div>
        <w:div w:id="52810880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42041815">
      <w:bodyDiv w:val="1"/>
      <w:marLeft w:val="0"/>
      <w:marRight w:val="0"/>
      <w:marTop w:val="0"/>
      <w:marBottom w:val="0"/>
      <w:divBdr>
        <w:top w:val="none" w:sz="0" w:space="0" w:color="auto"/>
        <w:left w:val="none" w:sz="0" w:space="0" w:color="auto"/>
        <w:bottom w:val="none" w:sz="0" w:space="0" w:color="auto"/>
        <w:right w:val="none" w:sz="0" w:space="0" w:color="auto"/>
      </w:divBdr>
      <w:divsChild>
        <w:div w:id="849948118">
          <w:blockQuote w:val="1"/>
          <w:marLeft w:val="720"/>
          <w:marRight w:val="720"/>
          <w:marTop w:val="100"/>
          <w:marBottom w:val="100"/>
          <w:divBdr>
            <w:top w:val="none" w:sz="0" w:space="0" w:color="auto"/>
            <w:left w:val="none" w:sz="0" w:space="0" w:color="auto"/>
            <w:bottom w:val="none" w:sz="0" w:space="0" w:color="auto"/>
            <w:right w:val="none" w:sz="0" w:space="0" w:color="auto"/>
          </w:divBdr>
        </w:div>
        <w:div w:id="11398324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1504</Words>
  <Characters>8579</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Parowan Remote</dc:creator>
  <cp:keywords/>
  <dc:description/>
  <cp:lastModifiedBy>Parowan Remote</cp:lastModifiedBy>
  <cp:revision>4</cp:revision>
  <dcterms:created xsi:type="dcterms:W3CDTF">2025-05-06T22:17:00Z</dcterms:created>
  <dcterms:modified xsi:type="dcterms:W3CDTF">2025-05-07T18:25:00Z</dcterms:modified>
</cp:coreProperties>
</file>