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D1D79" w14:textId="3366ABC6" w:rsidR="00CB6E8F" w:rsidRPr="0024578E" w:rsidRDefault="00EA6173" w:rsidP="0024578E">
      <w:pPr>
        <w:pStyle w:val="Title"/>
      </w:pPr>
      <w:r w:rsidRPr="0024578E">
        <w:t>LAKE POINT</w:t>
      </w:r>
      <w:r w:rsidR="00000000" w:rsidRPr="0024578E">
        <w:t xml:space="preserve"> ANNEXATION POLICY PLAN</w:t>
      </w:r>
    </w:p>
    <w:p w14:paraId="01F07990" w14:textId="39A8C34A" w:rsidR="00CB6E8F" w:rsidRPr="0024578E" w:rsidRDefault="00EA6173" w:rsidP="0024578E">
      <w:pPr>
        <w:pStyle w:val="Title"/>
      </w:pPr>
      <w:r w:rsidRPr="0024578E">
        <w:t xml:space="preserve">ADOPTED (MONTH) </w:t>
      </w:r>
      <w:r w:rsidR="00000000" w:rsidRPr="0024578E">
        <w:t>202</w:t>
      </w:r>
      <w:r w:rsidRPr="0024578E">
        <w:t>5</w:t>
      </w:r>
    </w:p>
    <w:p w14:paraId="01742B2F" w14:textId="77777777" w:rsidR="00CB6E8F" w:rsidRPr="00E24F79" w:rsidRDefault="00000000" w:rsidP="0024578E">
      <w:pPr>
        <w:pStyle w:val="Heading1"/>
        <w:rPr>
          <w:szCs w:val="28"/>
        </w:rPr>
      </w:pPr>
      <w:r w:rsidRPr="00E24F79">
        <w:rPr>
          <w:szCs w:val="28"/>
        </w:rPr>
        <w:t>Introduction</w:t>
      </w:r>
    </w:p>
    <w:p w14:paraId="60A96172" w14:textId="224FE657" w:rsidR="00CB6E8F" w:rsidRPr="00D95828" w:rsidRDefault="00000000" w:rsidP="00D95828">
      <w:pPr>
        <w:pStyle w:val="BodyText"/>
      </w:pPr>
      <w:r w:rsidRPr="00D95828">
        <w:t xml:space="preserve">This document is written to provide </w:t>
      </w:r>
      <w:r w:rsidR="00EA6173" w:rsidRPr="00D95828">
        <w:t xml:space="preserve">Lake Point </w:t>
      </w:r>
      <w:r w:rsidRPr="00D95828">
        <w:t xml:space="preserve">with an outline for growth that shall guide the development and expansion of the municipal boundaries through annexation in a manner that is consistent with the </w:t>
      </w:r>
      <w:r w:rsidR="00EA6173" w:rsidRPr="00D95828">
        <w:t>Lake Point</w:t>
      </w:r>
      <w:r w:rsidRPr="00D95828">
        <w:t xml:space="preserve"> General Plan and state law.</w:t>
      </w:r>
    </w:p>
    <w:p w14:paraId="5D0C4C2A" w14:textId="77777777" w:rsidR="00CB6E8F" w:rsidRPr="00D95828" w:rsidRDefault="00000000" w:rsidP="00D95828">
      <w:pPr>
        <w:pStyle w:val="BodyText"/>
      </w:pPr>
      <w:r w:rsidRPr="00D95828">
        <w:t>It is the intent of this plan to protect and enhance the property rights of property owners within the municipal boundaries and in the unincorporated areas surrounding the city. It is further the intent that the regulations contained herein shall encourage sound planning practices and reduce problems that may be associated with the annexations.</w:t>
      </w:r>
    </w:p>
    <w:p w14:paraId="3BD2DAB9" w14:textId="77777777" w:rsidR="00CB6E8F" w:rsidRDefault="00000000" w:rsidP="00E24F79">
      <w:pPr>
        <w:pStyle w:val="Heading1"/>
      </w:pPr>
      <w:r>
        <w:t>Legislative</w:t>
      </w:r>
      <w:r>
        <w:rPr>
          <w:spacing w:val="-3"/>
        </w:rPr>
        <w:t xml:space="preserve"> </w:t>
      </w:r>
      <w:r>
        <w:rPr>
          <w:spacing w:val="-2"/>
        </w:rPr>
        <w:t>Policy</w:t>
      </w:r>
    </w:p>
    <w:p w14:paraId="231DC187" w14:textId="77777777" w:rsidR="00CB6E8F" w:rsidRDefault="00000000" w:rsidP="00D95828">
      <w:pPr>
        <w:pStyle w:val="BodyText"/>
      </w:pPr>
      <w:r>
        <w:t>The</w:t>
      </w:r>
      <w:r>
        <w:rPr>
          <w:spacing w:val="-5"/>
        </w:rPr>
        <w:t xml:space="preserve"> </w:t>
      </w:r>
      <w:r>
        <w:t>following</w:t>
      </w:r>
      <w:r>
        <w:rPr>
          <w:spacing w:val="-4"/>
        </w:rPr>
        <w:t xml:space="preserve"> </w:t>
      </w:r>
      <w:r>
        <w:t>statements</w:t>
      </w:r>
      <w:r>
        <w:rPr>
          <w:spacing w:val="-2"/>
        </w:rPr>
        <w:t xml:space="preserve"> </w:t>
      </w:r>
      <w:r>
        <w:t>are</w:t>
      </w:r>
      <w:r>
        <w:rPr>
          <w:spacing w:val="-5"/>
        </w:rPr>
        <w:t xml:space="preserve"> </w:t>
      </w:r>
      <w:r>
        <w:t>reflected</w:t>
      </w:r>
      <w:r>
        <w:rPr>
          <w:spacing w:val="-4"/>
        </w:rPr>
        <w:t xml:space="preserve"> </w:t>
      </w:r>
      <w:r>
        <w:t>in</w:t>
      </w:r>
      <w:r>
        <w:rPr>
          <w:spacing w:val="-4"/>
        </w:rPr>
        <w:t xml:space="preserve"> </w:t>
      </w:r>
      <w:r>
        <w:t>the</w:t>
      </w:r>
      <w:r>
        <w:rPr>
          <w:spacing w:val="-5"/>
        </w:rPr>
        <w:t xml:space="preserve"> </w:t>
      </w:r>
      <w:r>
        <w:t>State</w:t>
      </w:r>
      <w:r>
        <w:rPr>
          <w:spacing w:val="-3"/>
        </w:rPr>
        <w:t xml:space="preserve"> </w:t>
      </w:r>
      <w:r>
        <w:t>Law</w:t>
      </w:r>
      <w:r>
        <w:rPr>
          <w:spacing w:val="-5"/>
        </w:rPr>
        <w:t xml:space="preserve"> </w:t>
      </w:r>
      <w:r>
        <w:t>governing</w:t>
      </w:r>
      <w:r>
        <w:rPr>
          <w:spacing w:val="-2"/>
        </w:rPr>
        <w:t xml:space="preserve"> </w:t>
      </w:r>
      <w:r>
        <w:t>annexations</w:t>
      </w:r>
      <w:r>
        <w:rPr>
          <w:spacing w:val="-4"/>
        </w:rPr>
        <w:t xml:space="preserve"> </w:t>
      </w:r>
      <w:r>
        <w:t>and</w:t>
      </w:r>
      <w:r>
        <w:rPr>
          <w:spacing w:val="-4"/>
        </w:rPr>
        <w:t xml:space="preserve"> </w:t>
      </w:r>
      <w:r>
        <w:t>are included as a part of this Annexation Policy Plan:</w:t>
      </w:r>
    </w:p>
    <w:p w14:paraId="4796151C" w14:textId="77777777" w:rsidR="00CB6E8F" w:rsidRDefault="00000000" w:rsidP="007A267C">
      <w:pPr>
        <w:pStyle w:val="Heading3"/>
      </w:pPr>
      <w:r>
        <w:t>Sound</w:t>
      </w:r>
      <w:r>
        <w:rPr>
          <w:spacing w:val="-4"/>
        </w:rPr>
        <w:t xml:space="preserve"> </w:t>
      </w:r>
      <w:r>
        <w:t>development</w:t>
      </w:r>
      <w:r>
        <w:rPr>
          <w:spacing w:val="-4"/>
        </w:rPr>
        <w:t xml:space="preserve"> </w:t>
      </w:r>
      <w:r>
        <w:t>within</w:t>
      </w:r>
      <w:r>
        <w:rPr>
          <w:spacing w:val="-4"/>
        </w:rPr>
        <w:t xml:space="preserve"> </w:t>
      </w:r>
      <w:r>
        <w:t>towns</w:t>
      </w:r>
      <w:r>
        <w:rPr>
          <w:spacing w:val="-4"/>
        </w:rPr>
        <w:t xml:space="preserve"> </w:t>
      </w:r>
      <w:r>
        <w:t>and</w:t>
      </w:r>
      <w:r>
        <w:rPr>
          <w:spacing w:val="-4"/>
        </w:rPr>
        <w:t xml:space="preserve"> </w:t>
      </w:r>
      <w:r>
        <w:t>cities</w:t>
      </w:r>
      <w:r>
        <w:rPr>
          <w:spacing w:val="-4"/>
        </w:rPr>
        <w:t xml:space="preserve"> </w:t>
      </w:r>
      <w:r>
        <w:t>is</w:t>
      </w:r>
      <w:r>
        <w:rPr>
          <w:spacing w:val="-4"/>
        </w:rPr>
        <w:t xml:space="preserve"> </w:t>
      </w:r>
      <w:r>
        <w:t>essential</w:t>
      </w:r>
      <w:r>
        <w:rPr>
          <w:spacing w:val="-4"/>
        </w:rPr>
        <w:t xml:space="preserve"> </w:t>
      </w:r>
      <w:r>
        <w:t>to</w:t>
      </w:r>
      <w:r>
        <w:rPr>
          <w:spacing w:val="-4"/>
        </w:rPr>
        <w:t xml:space="preserve"> </w:t>
      </w:r>
      <w:r>
        <w:t>the</w:t>
      </w:r>
      <w:r>
        <w:rPr>
          <w:spacing w:val="-5"/>
        </w:rPr>
        <w:t xml:space="preserve"> </w:t>
      </w:r>
      <w:r>
        <w:t>continued</w:t>
      </w:r>
      <w:r>
        <w:rPr>
          <w:spacing w:val="-4"/>
        </w:rPr>
        <w:t xml:space="preserve"> </w:t>
      </w:r>
      <w:r>
        <w:t>economic development of the State of Utah;</w:t>
      </w:r>
    </w:p>
    <w:p w14:paraId="63B4AE6F" w14:textId="77777777" w:rsidR="00CB6E8F" w:rsidRDefault="00000000" w:rsidP="007A267C">
      <w:pPr>
        <w:pStyle w:val="Heading3"/>
      </w:pPr>
      <w:r>
        <w:t>Municipalities</w:t>
      </w:r>
      <w:r>
        <w:rPr>
          <w:spacing w:val="-5"/>
        </w:rPr>
        <w:t xml:space="preserve"> </w:t>
      </w:r>
      <w:r>
        <w:t>are</w:t>
      </w:r>
      <w:r>
        <w:rPr>
          <w:spacing w:val="-6"/>
        </w:rPr>
        <w:t xml:space="preserve"> </w:t>
      </w:r>
      <w:r>
        <w:t>primarily</w:t>
      </w:r>
      <w:r>
        <w:rPr>
          <w:spacing w:val="-5"/>
        </w:rPr>
        <w:t xml:space="preserve"> </w:t>
      </w:r>
      <w:r>
        <w:t>created</w:t>
      </w:r>
      <w:r>
        <w:rPr>
          <w:spacing w:val="-5"/>
        </w:rPr>
        <w:t xml:space="preserve"> </w:t>
      </w:r>
      <w:r>
        <w:t>to</w:t>
      </w:r>
      <w:r>
        <w:rPr>
          <w:spacing w:val="-5"/>
        </w:rPr>
        <w:t xml:space="preserve"> </w:t>
      </w:r>
      <w:r>
        <w:t>provide</w:t>
      </w:r>
      <w:r>
        <w:rPr>
          <w:spacing w:val="-6"/>
        </w:rPr>
        <w:t xml:space="preserve"> </w:t>
      </w:r>
      <w:r>
        <w:t>urban-type</w:t>
      </w:r>
      <w:r>
        <w:rPr>
          <w:spacing w:val="-6"/>
        </w:rPr>
        <w:t xml:space="preserve"> </w:t>
      </w:r>
      <w:r>
        <w:t>governmental</w:t>
      </w:r>
      <w:r>
        <w:rPr>
          <w:spacing w:val="-5"/>
        </w:rPr>
        <w:t xml:space="preserve"> </w:t>
      </w:r>
      <w:r>
        <w:t>services essential for development and for the protection of public health, safety and welfare</w:t>
      </w:r>
      <w:r>
        <w:rPr>
          <w:spacing w:val="-3"/>
        </w:rPr>
        <w:t xml:space="preserve"> </w:t>
      </w:r>
      <w:r>
        <w:t>in</w:t>
      </w:r>
      <w:r>
        <w:rPr>
          <w:spacing w:val="-2"/>
        </w:rPr>
        <w:t xml:space="preserve"> </w:t>
      </w:r>
      <w:r>
        <w:t>residential, commercial,</w:t>
      </w:r>
      <w:r>
        <w:rPr>
          <w:spacing w:val="-2"/>
        </w:rPr>
        <w:t xml:space="preserve"> </w:t>
      </w:r>
      <w:r>
        <w:t>and</w:t>
      </w:r>
      <w:r>
        <w:rPr>
          <w:spacing w:val="-2"/>
        </w:rPr>
        <w:t xml:space="preserve"> </w:t>
      </w:r>
      <w:r>
        <w:t>industrial areas, and</w:t>
      </w:r>
      <w:r>
        <w:rPr>
          <w:spacing w:val="-2"/>
        </w:rPr>
        <w:t xml:space="preserve"> </w:t>
      </w:r>
      <w:r>
        <w:t>in</w:t>
      </w:r>
      <w:r>
        <w:rPr>
          <w:spacing w:val="-2"/>
        </w:rPr>
        <w:t xml:space="preserve"> </w:t>
      </w:r>
      <w:r>
        <w:t>areas</w:t>
      </w:r>
      <w:r>
        <w:rPr>
          <w:spacing w:val="-2"/>
        </w:rPr>
        <w:t xml:space="preserve"> </w:t>
      </w:r>
      <w:r>
        <w:t xml:space="preserve">under-going </w:t>
      </w:r>
      <w:r>
        <w:rPr>
          <w:spacing w:val="-2"/>
        </w:rPr>
        <w:t>development;</w:t>
      </w:r>
    </w:p>
    <w:p w14:paraId="2594BB4E" w14:textId="77777777" w:rsidR="00CB6E8F" w:rsidRDefault="00000000" w:rsidP="007A267C">
      <w:pPr>
        <w:pStyle w:val="Heading3"/>
      </w:pPr>
      <w:r>
        <w:t>Municipal</w:t>
      </w:r>
      <w:r>
        <w:rPr>
          <w:spacing w:val="-5"/>
        </w:rPr>
        <w:t xml:space="preserve"> </w:t>
      </w:r>
      <w:r>
        <w:t>boundaries</w:t>
      </w:r>
      <w:r>
        <w:rPr>
          <w:spacing w:val="-5"/>
        </w:rPr>
        <w:t xml:space="preserve"> </w:t>
      </w:r>
      <w:r>
        <w:t>should</w:t>
      </w:r>
      <w:r>
        <w:rPr>
          <w:spacing w:val="-5"/>
        </w:rPr>
        <w:t xml:space="preserve"> </w:t>
      </w:r>
      <w:r>
        <w:t>be</w:t>
      </w:r>
      <w:r>
        <w:rPr>
          <w:spacing w:val="-6"/>
        </w:rPr>
        <w:t xml:space="preserve"> </w:t>
      </w:r>
      <w:r>
        <w:t>extended,</w:t>
      </w:r>
      <w:r>
        <w:rPr>
          <w:spacing w:val="-5"/>
        </w:rPr>
        <w:t xml:space="preserve"> </w:t>
      </w:r>
      <w:r>
        <w:t>in</w:t>
      </w:r>
      <w:r>
        <w:rPr>
          <w:spacing w:val="-5"/>
        </w:rPr>
        <w:t xml:space="preserve"> </w:t>
      </w:r>
      <w:r>
        <w:t>accordance</w:t>
      </w:r>
      <w:r>
        <w:rPr>
          <w:spacing w:val="-4"/>
        </w:rPr>
        <w:t xml:space="preserve"> </w:t>
      </w:r>
      <w:r>
        <w:t>with</w:t>
      </w:r>
      <w:r>
        <w:rPr>
          <w:spacing w:val="-5"/>
        </w:rPr>
        <w:t xml:space="preserve"> </w:t>
      </w:r>
      <w:r>
        <w:t>specific</w:t>
      </w:r>
      <w:r>
        <w:rPr>
          <w:spacing w:val="-6"/>
        </w:rPr>
        <w:t xml:space="preserve"> </w:t>
      </w:r>
      <w:r>
        <w:t>standards, to include areas where urban-type governmental services are needed and can be provided for the protection of public health, safety and welfare, and to avoid the inequities of double-taxation and the proliferation of special service districts;</w:t>
      </w:r>
    </w:p>
    <w:p w14:paraId="55E27727" w14:textId="77777777" w:rsidR="00CB6E8F" w:rsidRDefault="00000000" w:rsidP="007A267C">
      <w:pPr>
        <w:pStyle w:val="Heading3"/>
      </w:pPr>
      <w:r>
        <w:t>Areas</w:t>
      </w:r>
      <w:r>
        <w:rPr>
          <w:spacing w:val="-3"/>
        </w:rPr>
        <w:t xml:space="preserve"> </w:t>
      </w:r>
      <w:r>
        <w:t>annexed</w:t>
      </w:r>
      <w:r>
        <w:rPr>
          <w:spacing w:val="-5"/>
        </w:rPr>
        <w:t xml:space="preserve"> </w:t>
      </w:r>
      <w:r>
        <w:t>to</w:t>
      </w:r>
      <w:r>
        <w:rPr>
          <w:spacing w:val="-5"/>
        </w:rPr>
        <w:t xml:space="preserve"> </w:t>
      </w:r>
      <w:r>
        <w:t>municipalities</w:t>
      </w:r>
      <w:r>
        <w:rPr>
          <w:spacing w:val="-5"/>
        </w:rPr>
        <w:t xml:space="preserve"> </w:t>
      </w:r>
      <w:r>
        <w:t>in</w:t>
      </w:r>
      <w:r>
        <w:rPr>
          <w:spacing w:val="-5"/>
        </w:rPr>
        <w:t xml:space="preserve"> </w:t>
      </w:r>
      <w:r>
        <w:t>accordance</w:t>
      </w:r>
      <w:r>
        <w:rPr>
          <w:spacing w:val="-4"/>
        </w:rPr>
        <w:t xml:space="preserve"> </w:t>
      </w:r>
      <w:r>
        <w:t>with</w:t>
      </w:r>
      <w:r>
        <w:rPr>
          <w:spacing w:val="-5"/>
        </w:rPr>
        <w:t xml:space="preserve"> </w:t>
      </w:r>
      <w:r>
        <w:t>appropriate</w:t>
      </w:r>
      <w:r>
        <w:rPr>
          <w:spacing w:val="-6"/>
        </w:rPr>
        <w:t xml:space="preserve"> </w:t>
      </w:r>
      <w:r>
        <w:t>standards</w:t>
      </w:r>
      <w:r>
        <w:rPr>
          <w:spacing w:val="-5"/>
        </w:rPr>
        <w:t xml:space="preserve"> </w:t>
      </w:r>
      <w:r>
        <w:t>should receive the services provided by the annexing municipality consistent with a planned extension policy;</w:t>
      </w:r>
    </w:p>
    <w:p w14:paraId="6C01E882" w14:textId="77777777" w:rsidR="00CB6E8F" w:rsidRDefault="00000000" w:rsidP="007A267C">
      <w:pPr>
        <w:pStyle w:val="Heading3"/>
      </w:pPr>
      <w:r>
        <w:t>Areas annexed to municipalities should include all of the urbanized unincorporated areas surrounding municipalities, securing the residents within these</w:t>
      </w:r>
      <w:r>
        <w:rPr>
          <w:spacing w:val="-4"/>
        </w:rPr>
        <w:t xml:space="preserve"> </w:t>
      </w:r>
      <w:r>
        <w:t>areas</w:t>
      </w:r>
      <w:r>
        <w:rPr>
          <w:spacing w:val="-3"/>
        </w:rPr>
        <w:t xml:space="preserve"> </w:t>
      </w:r>
      <w:r>
        <w:t>a</w:t>
      </w:r>
      <w:r>
        <w:rPr>
          <w:spacing w:val="-4"/>
        </w:rPr>
        <w:t xml:space="preserve"> </w:t>
      </w:r>
      <w:r>
        <w:t>voice</w:t>
      </w:r>
      <w:r>
        <w:rPr>
          <w:spacing w:val="-4"/>
        </w:rPr>
        <w:t xml:space="preserve"> </w:t>
      </w:r>
      <w:r>
        <w:t>in</w:t>
      </w:r>
      <w:r>
        <w:rPr>
          <w:spacing w:val="-3"/>
        </w:rPr>
        <w:t xml:space="preserve"> </w:t>
      </w:r>
      <w:r>
        <w:t>the</w:t>
      </w:r>
      <w:r>
        <w:rPr>
          <w:spacing w:val="-2"/>
        </w:rPr>
        <w:t xml:space="preserve"> </w:t>
      </w:r>
      <w:r>
        <w:t>selection</w:t>
      </w:r>
      <w:r>
        <w:rPr>
          <w:spacing w:val="-3"/>
        </w:rPr>
        <w:t xml:space="preserve"> </w:t>
      </w:r>
      <w:r>
        <w:t>of</w:t>
      </w:r>
      <w:r>
        <w:rPr>
          <w:spacing w:val="-4"/>
        </w:rPr>
        <w:t xml:space="preserve"> </w:t>
      </w:r>
      <w:r>
        <w:t>their</w:t>
      </w:r>
      <w:r>
        <w:rPr>
          <w:spacing w:val="-4"/>
        </w:rPr>
        <w:t xml:space="preserve"> </w:t>
      </w:r>
      <w:r>
        <w:t>government</w:t>
      </w:r>
      <w:r>
        <w:rPr>
          <w:spacing w:val="-3"/>
        </w:rPr>
        <w:t xml:space="preserve"> </w:t>
      </w:r>
      <w:r>
        <w:t>and</w:t>
      </w:r>
      <w:r>
        <w:rPr>
          <w:spacing w:val="-3"/>
        </w:rPr>
        <w:t xml:space="preserve"> </w:t>
      </w:r>
      <w:r>
        <w:t>the</w:t>
      </w:r>
      <w:r>
        <w:rPr>
          <w:spacing w:val="-4"/>
        </w:rPr>
        <w:t xml:space="preserve"> </w:t>
      </w:r>
      <w:r>
        <w:t>services</w:t>
      </w:r>
      <w:r>
        <w:rPr>
          <w:spacing w:val="-3"/>
        </w:rPr>
        <w:t xml:space="preserve"> </w:t>
      </w:r>
      <w:r>
        <w:t>they</w:t>
      </w:r>
      <w:r>
        <w:rPr>
          <w:spacing w:val="-3"/>
        </w:rPr>
        <w:t xml:space="preserve"> </w:t>
      </w:r>
      <w:r>
        <w:t xml:space="preserve">shall </w:t>
      </w:r>
      <w:r>
        <w:rPr>
          <w:spacing w:val="-2"/>
        </w:rPr>
        <w:t>receive;</w:t>
      </w:r>
    </w:p>
    <w:p w14:paraId="1E296038" w14:textId="1FD51DC1" w:rsidR="00CB6E8F" w:rsidRDefault="00000000" w:rsidP="007A267C">
      <w:pPr>
        <w:pStyle w:val="Heading3"/>
      </w:pPr>
      <w:r>
        <w:t>Decisions</w:t>
      </w:r>
      <w:r>
        <w:rPr>
          <w:spacing w:val="-4"/>
        </w:rPr>
        <w:t xml:space="preserve"> </w:t>
      </w:r>
      <w:r>
        <w:t>with</w:t>
      </w:r>
      <w:r>
        <w:rPr>
          <w:spacing w:val="-4"/>
        </w:rPr>
        <w:t xml:space="preserve"> </w:t>
      </w:r>
      <w:r>
        <w:t>respect</w:t>
      </w:r>
      <w:r>
        <w:rPr>
          <w:spacing w:val="-4"/>
        </w:rPr>
        <w:t xml:space="preserve"> </w:t>
      </w:r>
      <w:r>
        <w:t>to</w:t>
      </w:r>
      <w:r>
        <w:rPr>
          <w:spacing w:val="-4"/>
        </w:rPr>
        <w:t xml:space="preserve"> </w:t>
      </w:r>
      <w:r>
        <w:t>municipal</w:t>
      </w:r>
      <w:r>
        <w:rPr>
          <w:spacing w:val="-4"/>
        </w:rPr>
        <w:t xml:space="preserve"> </w:t>
      </w:r>
      <w:r>
        <w:t>boundaries</w:t>
      </w:r>
      <w:r>
        <w:rPr>
          <w:spacing w:val="-4"/>
        </w:rPr>
        <w:t xml:space="preserve"> </w:t>
      </w:r>
      <w:r>
        <w:t>and</w:t>
      </w:r>
      <w:r>
        <w:rPr>
          <w:spacing w:val="-4"/>
        </w:rPr>
        <w:t xml:space="preserve"> </w:t>
      </w:r>
      <w:r>
        <w:t>urban</w:t>
      </w:r>
      <w:r>
        <w:rPr>
          <w:spacing w:val="-4"/>
        </w:rPr>
        <w:t xml:space="preserve"> </w:t>
      </w:r>
      <w:r>
        <w:t>development</w:t>
      </w:r>
      <w:r>
        <w:rPr>
          <w:spacing w:val="-4"/>
        </w:rPr>
        <w:t xml:space="preserve"> </w:t>
      </w:r>
      <w:r>
        <w:t>need</w:t>
      </w:r>
      <w:r>
        <w:rPr>
          <w:spacing w:val="-4"/>
        </w:rPr>
        <w:t xml:space="preserve"> </w:t>
      </w:r>
      <w:r>
        <w:t>to</w:t>
      </w:r>
      <w:r>
        <w:rPr>
          <w:spacing w:val="-4"/>
        </w:rPr>
        <w:t xml:space="preserve"> </w:t>
      </w:r>
      <w:r>
        <w:t>be made with adequate consideration of the effect of the proposed actions on</w:t>
      </w:r>
      <w:r>
        <w:rPr>
          <w:spacing w:val="40"/>
        </w:rPr>
        <w:t xml:space="preserve"> </w:t>
      </w:r>
      <w:r>
        <w:t>adjacent areas and on the interests of other government units, on the cost of needed local government services, the ability to deliver the services under the</w:t>
      </w:r>
      <w:r w:rsidR="00A719C2">
        <w:t xml:space="preserve"> </w:t>
      </w:r>
      <w:r>
        <w:t>proposed</w:t>
      </w:r>
      <w:r>
        <w:rPr>
          <w:spacing w:val="-4"/>
        </w:rPr>
        <w:t xml:space="preserve"> </w:t>
      </w:r>
      <w:r>
        <w:t>actions,</w:t>
      </w:r>
      <w:r>
        <w:rPr>
          <w:spacing w:val="-4"/>
        </w:rPr>
        <w:t xml:space="preserve"> </w:t>
      </w:r>
      <w:r>
        <w:t>and</w:t>
      </w:r>
      <w:r>
        <w:rPr>
          <w:spacing w:val="-4"/>
        </w:rPr>
        <w:t xml:space="preserve"> </w:t>
      </w:r>
      <w:r>
        <w:t>on</w:t>
      </w:r>
      <w:r>
        <w:rPr>
          <w:spacing w:val="-2"/>
        </w:rPr>
        <w:t xml:space="preserve"> </w:t>
      </w:r>
      <w:r>
        <w:t>factors</w:t>
      </w:r>
      <w:r>
        <w:rPr>
          <w:spacing w:val="-4"/>
        </w:rPr>
        <w:t xml:space="preserve"> </w:t>
      </w:r>
      <w:r>
        <w:t>related</w:t>
      </w:r>
      <w:r>
        <w:rPr>
          <w:spacing w:val="-4"/>
        </w:rPr>
        <w:t xml:space="preserve"> </w:t>
      </w:r>
      <w:r>
        <w:t>to</w:t>
      </w:r>
      <w:r>
        <w:rPr>
          <w:spacing w:val="-4"/>
        </w:rPr>
        <w:t xml:space="preserve"> </w:t>
      </w:r>
      <w:r>
        <w:t>population</w:t>
      </w:r>
      <w:r>
        <w:rPr>
          <w:spacing w:val="-4"/>
        </w:rPr>
        <w:t xml:space="preserve"> </w:t>
      </w:r>
      <w:r>
        <w:t>growth</w:t>
      </w:r>
      <w:r>
        <w:rPr>
          <w:spacing w:val="-4"/>
        </w:rPr>
        <w:t xml:space="preserve"> </w:t>
      </w:r>
      <w:r>
        <w:t>and</w:t>
      </w:r>
      <w:r>
        <w:rPr>
          <w:spacing w:val="-4"/>
        </w:rPr>
        <w:t xml:space="preserve"> </w:t>
      </w:r>
      <w:r>
        <w:t>density</w:t>
      </w:r>
      <w:r>
        <w:rPr>
          <w:spacing w:val="-4"/>
        </w:rPr>
        <w:t xml:space="preserve"> </w:t>
      </w:r>
      <w:r>
        <w:t>of</w:t>
      </w:r>
      <w:r>
        <w:rPr>
          <w:spacing w:val="-5"/>
        </w:rPr>
        <w:t xml:space="preserve"> </w:t>
      </w:r>
      <w:r>
        <w:t>the geographic area</w:t>
      </w:r>
    </w:p>
    <w:p w14:paraId="345CF4F9" w14:textId="77777777" w:rsidR="00CB6E8F" w:rsidRDefault="00000000" w:rsidP="007A267C">
      <w:pPr>
        <w:pStyle w:val="Heading3"/>
      </w:pPr>
      <w:r>
        <w:t>The</w:t>
      </w:r>
      <w:r>
        <w:rPr>
          <w:spacing w:val="-5"/>
        </w:rPr>
        <w:t xml:space="preserve"> </w:t>
      </w:r>
      <w:r>
        <w:t>economic</w:t>
      </w:r>
      <w:r>
        <w:rPr>
          <w:spacing w:val="-3"/>
        </w:rPr>
        <w:t xml:space="preserve"> </w:t>
      </w:r>
      <w:r>
        <w:t>and</w:t>
      </w:r>
      <w:r>
        <w:rPr>
          <w:spacing w:val="-4"/>
        </w:rPr>
        <w:t xml:space="preserve"> </w:t>
      </w:r>
      <w:r>
        <w:t>financial</w:t>
      </w:r>
      <w:r>
        <w:rPr>
          <w:spacing w:val="-4"/>
        </w:rPr>
        <w:t xml:space="preserve"> </w:t>
      </w:r>
      <w:r>
        <w:t>impacts</w:t>
      </w:r>
      <w:r>
        <w:rPr>
          <w:spacing w:val="-4"/>
        </w:rPr>
        <w:t xml:space="preserve"> </w:t>
      </w:r>
      <w:r>
        <w:t>of</w:t>
      </w:r>
      <w:r>
        <w:rPr>
          <w:spacing w:val="-5"/>
        </w:rPr>
        <w:t xml:space="preserve"> </w:t>
      </w:r>
      <w:r>
        <w:t>annexation</w:t>
      </w:r>
      <w:r>
        <w:rPr>
          <w:spacing w:val="-4"/>
        </w:rPr>
        <w:t xml:space="preserve"> </w:t>
      </w:r>
      <w:r>
        <w:t>to</w:t>
      </w:r>
      <w:r>
        <w:rPr>
          <w:spacing w:val="-4"/>
        </w:rPr>
        <w:t xml:space="preserve"> </w:t>
      </w:r>
      <w:r>
        <w:t>existing</w:t>
      </w:r>
      <w:r>
        <w:rPr>
          <w:spacing w:val="-4"/>
        </w:rPr>
        <w:t xml:space="preserve"> </w:t>
      </w:r>
      <w:r>
        <w:t>towns</w:t>
      </w:r>
      <w:r>
        <w:rPr>
          <w:spacing w:val="-4"/>
        </w:rPr>
        <w:t xml:space="preserve"> </w:t>
      </w:r>
      <w:r>
        <w:t>and</w:t>
      </w:r>
      <w:r>
        <w:rPr>
          <w:spacing w:val="-4"/>
        </w:rPr>
        <w:t xml:space="preserve"> </w:t>
      </w:r>
      <w:r>
        <w:t>cities must be evaluated to ensure that annexation is financially desirable; and</w:t>
      </w:r>
    </w:p>
    <w:p w14:paraId="6D2EC9DF" w14:textId="77777777" w:rsidR="00CB6E8F" w:rsidRDefault="00000000" w:rsidP="007A267C">
      <w:pPr>
        <w:pStyle w:val="Heading3"/>
      </w:pPr>
      <w:r>
        <w:t>To aid in an informed decision regarding expansion of the city’s municipal boundaries,</w:t>
      </w:r>
      <w:r>
        <w:rPr>
          <w:spacing w:val="-3"/>
        </w:rPr>
        <w:t xml:space="preserve"> </w:t>
      </w:r>
      <w:r>
        <w:t>concept</w:t>
      </w:r>
      <w:r>
        <w:rPr>
          <w:spacing w:val="-3"/>
        </w:rPr>
        <w:t xml:space="preserve"> </w:t>
      </w:r>
      <w:r>
        <w:t>plans</w:t>
      </w:r>
      <w:r>
        <w:rPr>
          <w:spacing w:val="-3"/>
        </w:rPr>
        <w:t xml:space="preserve"> </w:t>
      </w:r>
      <w:r>
        <w:t>to</w:t>
      </w:r>
      <w:r>
        <w:rPr>
          <w:spacing w:val="-3"/>
        </w:rPr>
        <w:t xml:space="preserve"> </w:t>
      </w:r>
      <w:r>
        <w:t>show</w:t>
      </w:r>
      <w:r>
        <w:rPr>
          <w:spacing w:val="-4"/>
        </w:rPr>
        <w:t xml:space="preserve"> </w:t>
      </w:r>
      <w:r>
        <w:t>intended</w:t>
      </w:r>
      <w:r>
        <w:rPr>
          <w:spacing w:val="-3"/>
        </w:rPr>
        <w:t xml:space="preserve"> </w:t>
      </w:r>
      <w:r>
        <w:t>uses</w:t>
      </w:r>
      <w:r>
        <w:rPr>
          <w:spacing w:val="-3"/>
        </w:rPr>
        <w:t xml:space="preserve"> </w:t>
      </w:r>
      <w:r>
        <w:t>and</w:t>
      </w:r>
      <w:r>
        <w:rPr>
          <w:spacing w:val="-3"/>
        </w:rPr>
        <w:t xml:space="preserve"> </w:t>
      </w:r>
      <w:r>
        <w:t>a</w:t>
      </w:r>
      <w:r>
        <w:rPr>
          <w:spacing w:val="-4"/>
        </w:rPr>
        <w:t xml:space="preserve"> </w:t>
      </w:r>
      <w:r>
        <w:t>potential</w:t>
      </w:r>
      <w:r>
        <w:rPr>
          <w:spacing w:val="-3"/>
        </w:rPr>
        <w:t xml:space="preserve"> </w:t>
      </w:r>
      <w:r>
        <w:t>street</w:t>
      </w:r>
      <w:r>
        <w:rPr>
          <w:spacing w:val="-3"/>
        </w:rPr>
        <w:t xml:space="preserve"> </w:t>
      </w:r>
      <w:r>
        <w:t>layout</w:t>
      </w:r>
      <w:r>
        <w:rPr>
          <w:spacing w:val="-3"/>
        </w:rPr>
        <w:t xml:space="preserve"> </w:t>
      </w:r>
      <w:r>
        <w:t>must be presented to the City Council.</w:t>
      </w:r>
    </w:p>
    <w:p w14:paraId="2436A4B9" w14:textId="6CFC2CA9" w:rsidR="00041C62" w:rsidRDefault="00041C62" w:rsidP="00E24F79">
      <w:pPr>
        <w:pStyle w:val="Heading1"/>
      </w:pPr>
      <w:r>
        <w:lastRenderedPageBreak/>
        <w:t>Annexation Process Summary</w:t>
      </w:r>
    </w:p>
    <w:p w14:paraId="5F5A1450" w14:textId="102287D4" w:rsidR="00041C62" w:rsidRDefault="00041C62" w:rsidP="00D95828">
      <w:pPr>
        <w:pStyle w:val="BodyText"/>
      </w:pPr>
      <w:r>
        <w:t>It is expected that the Annexation Process will include, but is not limited, to the following</w:t>
      </w:r>
      <w:r w:rsidR="007A267C">
        <w:t>,</w:t>
      </w:r>
      <w:r>
        <w:t xml:space="preserve"> according to state code:</w:t>
      </w:r>
    </w:p>
    <w:p w14:paraId="1DCA295D" w14:textId="4D009D77" w:rsidR="00041C62" w:rsidRDefault="00041C62" w:rsidP="00A719C2">
      <w:pPr>
        <w:pStyle w:val="Heading3"/>
        <w:numPr>
          <w:ilvl w:val="0"/>
          <w:numId w:val="11"/>
        </w:numPr>
        <w:ind w:left="720" w:hanging="720"/>
      </w:pPr>
      <w:r>
        <w:t>Fil</w:t>
      </w:r>
      <w:r w:rsidR="007A267C">
        <w:t>ing of</w:t>
      </w:r>
      <w:r>
        <w:t xml:space="preserve"> a notice of intent and application with Lake Point.</w:t>
      </w:r>
    </w:p>
    <w:p w14:paraId="6FA1A8A1" w14:textId="5F811FEC" w:rsidR="00041C62" w:rsidRDefault="00041C62" w:rsidP="00A719C2">
      <w:pPr>
        <w:pStyle w:val="Heading3"/>
      </w:pPr>
      <w:r>
        <w:t>Preparation of legal maps of areas for the proposed annexation.</w:t>
      </w:r>
    </w:p>
    <w:p w14:paraId="27CF0C25" w14:textId="70029133" w:rsidR="00041C62" w:rsidRDefault="00041C62" w:rsidP="00A719C2">
      <w:pPr>
        <w:pStyle w:val="Heading3"/>
      </w:pPr>
      <w:r>
        <w:t>Prepar</w:t>
      </w:r>
      <w:r w:rsidR="007A267C">
        <w:t>ation of</w:t>
      </w:r>
      <w:r>
        <w:t xml:space="preserve"> an official petition for annexation.</w:t>
      </w:r>
    </w:p>
    <w:p w14:paraId="5CD6B235" w14:textId="77777777" w:rsidR="007A267C" w:rsidRDefault="007A267C" w:rsidP="007A267C">
      <w:pPr>
        <w:pStyle w:val="Heading4"/>
      </w:pPr>
      <w:r>
        <w:t>Annexation can be initiated by either:</w:t>
      </w:r>
    </w:p>
    <w:p w14:paraId="337F92FE" w14:textId="77777777" w:rsidR="007A267C" w:rsidRDefault="007A267C" w:rsidP="007A267C">
      <w:pPr>
        <w:pStyle w:val="Heading5"/>
      </w:pPr>
      <w:r>
        <w:t>Property Owner Petition</w:t>
      </w:r>
    </w:p>
    <w:p w14:paraId="4036D7CA" w14:textId="77777777" w:rsidR="007A267C" w:rsidRDefault="007A267C" w:rsidP="007A267C">
      <w:pPr>
        <w:pStyle w:val="Heading6"/>
      </w:pPr>
      <w:r>
        <w:t>Landowners must comply with Utah State Code § 10-2-403, including required signatures and a legal description.</w:t>
      </w:r>
    </w:p>
    <w:p w14:paraId="13013F18" w14:textId="77777777" w:rsidR="007A267C" w:rsidRDefault="007A267C" w:rsidP="007A267C">
      <w:pPr>
        <w:pStyle w:val="Heading5"/>
      </w:pPr>
      <w:r>
        <w:t>City-Initiated Annexation</w:t>
      </w:r>
    </w:p>
    <w:p w14:paraId="31DE45F9" w14:textId="77777777" w:rsidR="007A267C" w:rsidRDefault="007A267C" w:rsidP="007A267C">
      <w:pPr>
        <w:pStyle w:val="Heading6"/>
      </w:pPr>
      <w:r>
        <w:t>Lake Point may initiate annexation where it serves the public interest, especially for economic development, infrastructure efficiency, or historic preservation.</w:t>
      </w:r>
    </w:p>
    <w:p w14:paraId="4D11B165" w14:textId="339C98EC" w:rsidR="00041C62" w:rsidRDefault="00041C62" w:rsidP="00A719C2">
      <w:pPr>
        <w:pStyle w:val="Heading3"/>
      </w:pPr>
      <w:r>
        <w:t>Publishing and noticing the petition.</w:t>
      </w:r>
    </w:p>
    <w:p w14:paraId="3ACF543F" w14:textId="1F7189DF" w:rsidR="00041C62" w:rsidRDefault="00041C62" w:rsidP="00A719C2">
      <w:pPr>
        <w:pStyle w:val="Heading3"/>
      </w:pPr>
      <w:r>
        <w:t xml:space="preserve">Recommendation for zoning by the Planning Commission and final </w:t>
      </w:r>
      <w:r w:rsidR="007A267C">
        <w:t>z</w:t>
      </w:r>
      <w:r>
        <w:t>oning designation by the City Council.</w:t>
      </w:r>
    </w:p>
    <w:p w14:paraId="3EDFC596" w14:textId="4AB043BF" w:rsidR="00041C62" w:rsidRDefault="007A267C" w:rsidP="00A719C2">
      <w:pPr>
        <w:pStyle w:val="Heading3"/>
      </w:pPr>
      <w:r>
        <w:t>Completion of</w:t>
      </w:r>
      <w:r w:rsidR="00041C62">
        <w:t xml:space="preserve"> a public hearing.</w:t>
      </w:r>
    </w:p>
    <w:p w14:paraId="29ABD706" w14:textId="1D24583F" w:rsidR="00041C62" w:rsidRDefault="00041C62" w:rsidP="00A719C2">
      <w:pPr>
        <w:pStyle w:val="Heading3"/>
      </w:pPr>
      <w:r>
        <w:t>Review and approval by City Council.</w:t>
      </w:r>
    </w:p>
    <w:p w14:paraId="4064B841" w14:textId="531E461A" w:rsidR="00041C62" w:rsidRDefault="00041C62" w:rsidP="00A719C2">
      <w:pPr>
        <w:pStyle w:val="Heading3"/>
      </w:pPr>
      <w:r>
        <w:t>Opportunities for protest by entities.</w:t>
      </w:r>
    </w:p>
    <w:p w14:paraId="037513DC" w14:textId="08562ACD" w:rsidR="00041C62" w:rsidRDefault="00041C62" w:rsidP="00A719C2">
      <w:pPr>
        <w:pStyle w:val="Heading3"/>
      </w:pPr>
      <w:r>
        <w:t>Final review by City Council.</w:t>
      </w:r>
    </w:p>
    <w:p w14:paraId="5F5306FE" w14:textId="77777777" w:rsidR="00CB6E8F" w:rsidRDefault="00000000" w:rsidP="00E24F79">
      <w:pPr>
        <w:pStyle w:val="Heading1"/>
      </w:pPr>
      <w:r>
        <w:t>Annexation</w:t>
      </w:r>
      <w:r>
        <w:rPr>
          <w:spacing w:val="-3"/>
        </w:rPr>
        <w:t xml:space="preserve"> </w:t>
      </w:r>
      <w:r>
        <w:rPr>
          <w:spacing w:val="-2"/>
        </w:rPr>
        <w:t>Criteria</w:t>
      </w:r>
    </w:p>
    <w:p w14:paraId="0F4015DE" w14:textId="041C16D0" w:rsidR="00CB6E8F" w:rsidRDefault="00000000" w:rsidP="00A719C2">
      <w:pPr>
        <w:pStyle w:val="BodyText"/>
      </w:pPr>
      <w:r>
        <w:t>The</w:t>
      </w:r>
      <w:r>
        <w:rPr>
          <w:spacing w:val="-5"/>
        </w:rPr>
        <w:t xml:space="preserve"> </w:t>
      </w:r>
      <w:r>
        <w:t>following</w:t>
      </w:r>
      <w:r>
        <w:rPr>
          <w:spacing w:val="-4"/>
        </w:rPr>
        <w:t xml:space="preserve"> </w:t>
      </w:r>
      <w:r>
        <w:t>criteria</w:t>
      </w:r>
      <w:r>
        <w:rPr>
          <w:spacing w:val="-5"/>
        </w:rPr>
        <w:t xml:space="preserve"> </w:t>
      </w:r>
      <w:r>
        <w:t>shall</w:t>
      </w:r>
      <w:r>
        <w:rPr>
          <w:spacing w:val="-4"/>
        </w:rPr>
        <w:t xml:space="preserve"> </w:t>
      </w:r>
      <w:r>
        <w:t>guide</w:t>
      </w:r>
      <w:r>
        <w:rPr>
          <w:spacing w:val="-5"/>
        </w:rPr>
        <w:t xml:space="preserve"> </w:t>
      </w:r>
      <w:r w:rsidR="00EA6173">
        <w:t>Lake Point</w:t>
      </w:r>
      <w:r>
        <w:t>’s</w:t>
      </w:r>
      <w:r>
        <w:rPr>
          <w:spacing w:val="-4"/>
        </w:rPr>
        <w:t xml:space="preserve"> </w:t>
      </w:r>
      <w:r>
        <w:t>decisions</w:t>
      </w:r>
      <w:r>
        <w:rPr>
          <w:spacing w:val="-4"/>
        </w:rPr>
        <w:t xml:space="preserve"> </w:t>
      </w:r>
      <w:r>
        <w:t>about</w:t>
      </w:r>
      <w:r>
        <w:rPr>
          <w:spacing w:val="-4"/>
        </w:rPr>
        <w:t xml:space="preserve"> </w:t>
      </w:r>
      <w:r>
        <w:t>future</w:t>
      </w:r>
      <w:r>
        <w:rPr>
          <w:spacing w:val="-6"/>
        </w:rPr>
        <w:t xml:space="preserve"> </w:t>
      </w:r>
      <w:r>
        <w:t xml:space="preserve">annexation </w:t>
      </w:r>
      <w:r>
        <w:rPr>
          <w:spacing w:val="-2"/>
        </w:rPr>
        <w:t>petitions:</w:t>
      </w:r>
    </w:p>
    <w:p w14:paraId="365BBBDD" w14:textId="77777777" w:rsidR="00E24F79" w:rsidRPr="00E24F79" w:rsidRDefault="00000000" w:rsidP="00E24F79">
      <w:pPr>
        <w:pStyle w:val="Heading2"/>
      </w:pPr>
      <w:r w:rsidRPr="0075560B">
        <w:t xml:space="preserve">The need for municipal services: </w:t>
      </w:r>
    </w:p>
    <w:p w14:paraId="22C0B0EF" w14:textId="21CAB20A" w:rsidR="00605FF0" w:rsidRPr="0075560B" w:rsidRDefault="00CE746D" w:rsidP="00A719C2">
      <w:pPr>
        <w:pStyle w:val="BodyText"/>
      </w:pPr>
      <w:r w:rsidRPr="0075560B">
        <w:t>M</w:t>
      </w:r>
      <w:r w:rsidR="00605FF0" w:rsidRPr="0075560B">
        <w:t xml:space="preserve">unicipal services would likely be provided either by the city or through special service districts, including but not limited to North Tooele Fire District, Lake Point Improvement Sewer District, </w:t>
      </w:r>
      <w:r w:rsidR="007A267C">
        <w:t xml:space="preserve">and </w:t>
      </w:r>
      <w:r w:rsidR="00605FF0" w:rsidRPr="0075560B">
        <w:t>Lake Point Cemetery and Park District.</w:t>
      </w:r>
    </w:p>
    <w:p w14:paraId="34936740" w14:textId="15DE67DC" w:rsidR="00CE746D" w:rsidRPr="00CE746D" w:rsidRDefault="00CE746D" w:rsidP="00D95828">
      <w:pPr>
        <w:pStyle w:val="BodyText"/>
      </w:pPr>
      <w:r w:rsidRPr="00CE746D">
        <w:t>Lake Point believes it is in the interest of its citizens and will provide public health, safety, and welfare to assure the responsibility for providing municipal services to the expansion area as adopted by the city. The provision of municipal services to this area will assure the city of the ability to protect the interests of its residents in maximizing the benefits of the economies of scale in the provision of municipal services and in minimizing the harmful impacts of conflicting uses of land that may be proposed or occur within the expansion area.</w:t>
      </w:r>
    </w:p>
    <w:p w14:paraId="15ECD2A7" w14:textId="77777777" w:rsidR="00CE746D" w:rsidRPr="00CE746D" w:rsidRDefault="00CE746D" w:rsidP="00D95828">
      <w:pPr>
        <w:pStyle w:val="BodyText"/>
      </w:pPr>
      <w:r w:rsidRPr="00CE746D">
        <w:t>Petitioners must outline required services and financing plans. The city will determine service necessity and provision. Lake Point will ensure annexed areas receive appropriate municipal services either directly or through special service districts. Lake Point's approach to balancing development with resource availability is mirrored in Lake Point’s annexation strategy.</w:t>
      </w:r>
    </w:p>
    <w:p w14:paraId="43577BEC" w14:textId="77777777" w:rsidR="00CB6E8F" w:rsidRPr="00E24F79" w:rsidRDefault="00000000" w:rsidP="00E24F79">
      <w:pPr>
        <w:pStyle w:val="Heading2"/>
      </w:pPr>
      <w:r w:rsidRPr="00E24F79">
        <w:t>The character of the community:</w:t>
      </w:r>
    </w:p>
    <w:p w14:paraId="1171D2B8" w14:textId="77777777" w:rsidR="00041C62" w:rsidRDefault="00041C62" w:rsidP="00D95828">
      <w:pPr>
        <w:pStyle w:val="BodyText"/>
      </w:pPr>
      <w:r>
        <w:lastRenderedPageBreak/>
        <w:t xml:space="preserve">Lake Point is in Tooele County, Utah, has a rich history that dates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 </w:t>
      </w:r>
    </w:p>
    <w:p w14:paraId="56ADA3A6" w14:textId="77777777" w:rsidR="00041C62" w:rsidRDefault="00041C62" w:rsidP="00D95828">
      <w:pPr>
        <w:pStyle w:val="BodyText"/>
      </w:pPr>
      <w:r>
        <w:t>Lake Point has a high potential to experience significant commercial development in the near future. Recent developments in the Lake Point area have focused on expanding residential areas to accommodate the increasing population in the region. As a rapidly growing community, Lake Point is strategically positioned near the employment centers of the Wasatch Front and Tooele County, and benefits from its proximity to major transportation corridors, including Interstate 80. Looking ahead, Lake Point is expected to continue its upward trajectory, with projected growth in both residential and commercial sectors.</w:t>
      </w:r>
    </w:p>
    <w:p w14:paraId="1E788D85" w14:textId="48A6E319" w:rsidR="00CE746D" w:rsidRDefault="00041C62" w:rsidP="00D95828">
      <w:pPr>
        <w:pStyle w:val="BodyText"/>
      </w:pPr>
      <w:r>
        <w:t>Lake Point’s Vision and Core Values preserve our rural lifestyle and heritage. We welcome new residents and ask all to share our commitment to maintaining a peaceful and self-sufficient way of life. We believe that the natural beauty, gorgeous sunsets, and resources of Lake Point provide ample opportunities for individuals and families to live fulfilling lives, free from the stresses and pressures of metro area living.</w:t>
      </w:r>
    </w:p>
    <w:p w14:paraId="734F6E71" w14:textId="77777777" w:rsidR="00CB6E8F" w:rsidRDefault="00000000" w:rsidP="00E24F79">
      <w:pPr>
        <w:pStyle w:val="Heading2"/>
        <w:rPr>
          <w:b w:val="0"/>
        </w:rPr>
      </w:pPr>
      <w:r>
        <w:t>Plans</w:t>
      </w:r>
      <w:r>
        <w:rPr>
          <w:spacing w:val="-2"/>
        </w:rPr>
        <w:t xml:space="preserve"> </w:t>
      </w:r>
      <w:r>
        <w:t>for</w:t>
      </w:r>
      <w:r>
        <w:rPr>
          <w:spacing w:val="-2"/>
        </w:rPr>
        <w:t xml:space="preserve"> </w:t>
      </w:r>
      <w:r>
        <w:t>extension</w:t>
      </w:r>
      <w:r>
        <w:rPr>
          <w:spacing w:val="-2"/>
        </w:rPr>
        <w:t xml:space="preserve"> </w:t>
      </w:r>
      <w:r>
        <w:t>of</w:t>
      </w:r>
      <w:r>
        <w:rPr>
          <w:spacing w:val="-2"/>
        </w:rPr>
        <w:t xml:space="preserve"> </w:t>
      </w:r>
      <w:r>
        <w:t>municipal</w:t>
      </w:r>
      <w:r>
        <w:rPr>
          <w:spacing w:val="-1"/>
        </w:rPr>
        <w:t xml:space="preserve"> </w:t>
      </w:r>
      <w:r>
        <w:rPr>
          <w:spacing w:val="-2"/>
        </w:rPr>
        <w:t>services.</w:t>
      </w:r>
    </w:p>
    <w:p w14:paraId="1D843D24" w14:textId="77777777" w:rsidR="00041C62" w:rsidRDefault="00041C62" w:rsidP="00D95828">
      <w:pPr>
        <w:pStyle w:val="BodyText"/>
      </w:pPr>
      <w:r>
        <w:t xml:space="preserve">Lake Point provides Waste Services. Infrastructure studies have been done or are in process by Lake Point regarding stormwater and drainage management, geotechnical studies, transportation master planning and similar, along with other information which guides service expansion. </w:t>
      </w:r>
    </w:p>
    <w:p w14:paraId="77985146" w14:textId="752A4A64" w:rsidR="00041C62" w:rsidRDefault="00041C62" w:rsidP="00D95828">
      <w:pPr>
        <w:pStyle w:val="BodyText"/>
      </w:pPr>
      <w:r>
        <w:t>Development agreements and interlocal agreements will ensure infrastructure alignment with city planning, city ordinances, and the general plan. Lake Point will extend services efficiently while maintaining budget constraints and leveraging partnerships with service districts for Sewer, Water, Fire and Cemetery and Parks where applicable. The use of phased infrastructure expansion will also be considered in Lake Point to support sustainable development.</w:t>
      </w:r>
    </w:p>
    <w:p w14:paraId="0EFE1C51" w14:textId="77777777" w:rsidR="00CB6E8F" w:rsidRDefault="00000000" w:rsidP="00E24F79">
      <w:pPr>
        <w:pStyle w:val="Heading2"/>
      </w:pPr>
      <w:bookmarkStart w:id="0" w:name="4._How_the_services_shall_be_financed."/>
      <w:bookmarkEnd w:id="0"/>
      <w:r>
        <w:t>How</w:t>
      </w:r>
      <w:r>
        <w:rPr>
          <w:spacing w:val="-2"/>
        </w:rPr>
        <w:t xml:space="preserve"> </w:t>
      </w:r>
      <w:r>
        <w:t>the</w:t>
      </w:r>
      <w:r>
        <w:rPr>
          <w:spacing w:val="-2"/>
        </w:rPr>
        <w:t xml:space="preserve"> </w:t>
      </w:r>
      <w:r>
        <w:t>services shall</w:t>
      </w:r>
      <w:r>
        <w:rPr>
          <w:spacing w:val="-1"/>
        </w:rPr>
        <w:t xml:space="preserve"> </w:t>
      </w:r>
      <w:r>
        <w:t>be</w:t>
      </w:r>
      <w:r>
        <w:rPr>
          <w:spacing w:val="-1"/>
        </w:rPr>
        <w:t xml:space="preserve"> </w:t>
      </w:r>
      <w:r>
        <w:rPr>
          <w:spacing w:val="-2"/>
        </w:rPr>
        <w:t>financed.</w:t>
      </w:r>
    </w:p>
    <w:p w14:paraId="0584BED9" w14:textId="0756F95E" w:rsidR="00F03E07" w:rsidRDefault="002D776D" w:rsidP="00F03E07">
      <w:pPr>
        <w:pStyle w:val="BodyText"/>
      </w:pPr>
      <w:bookmarkStart w:id="1" w:name="Value_3_(growth_management)_of_the_Nephi"/>
      <w:bookmarkEnd w:id="1"/>
      <w:r>
        <w:t>Lake Point</w:t>
      </w:r>
      <w:r w:rsidR="00000000">
        <w:t xml:space="preserve"> welcome</w:t>
      </w:r>
      <w:r>
        <w:t>s</w:t>
      </w:r>
      <w:r w:rsidR="00000000">
        <w:t xml:space="preserve"> moderate population growth at a reasonable pace and believe</w:t>
      </w:r>
      <w:r>
        <w:t>s</w:t>
      </w:r>
      <w:r w:rsidR="00000000">
        <w:t xml:space="preserve"> that new growth</w:t>
      </w:r>
      <w:r w:rsidR="00000000">
        <w:rPr>
          <w:spacing w:val="-3"/>
        </w:rPr>
        <w:t xml:space="preserve"> </w:t>
      </w:r>
      <w:r w:rsidR="00000000">
        <w:t>should</w:t>
      </w:r>
      <w:r w:rsidR="00000000">
        <w:rPr>
          <w:spacing w:val="-3"/>
        </w:rPr>
        <w:t xml:space="preserve"> </w:t>
      </w:r>
      <w:r w:rsidR="00000000">
        <w:t>pay</w:t>
      </w:r>
      <w:r w:rsidR="00000000">
        <w:rPr>
          <w:spacing w:val="-3"/>
        </w:rPr>
        <w:t xml:space="preserve"> </w:t>
      </w:r>
      <w:r w:rsidR="00000000">
        <w:t>its</w:t>
      </w:r>
      <w:r w:rsidR="00000000">
        <w:rPr>
          <w:spacing w:val="-3"/>
        </w:rPr>
        <w:t xml:space="preserve"> </w:t>
      </w:r>
      <w:r w:rsidR="00000000">
        <w:t>own</w:t>
      </w:r>
      <w:r w:rsidR="00000000">
        <w:rPr>
          <w:spacing w:val="-3"/>
        </w:rPr>
        <w:t xml:space="preserve"> </w:t>
      </w:r>
      <w:r w:rsidR="00000000">
        <w:t>way</w:t>
      </w:r>
      <w:r w:rsidR="00000000">
        <w:rPr>
          <w:spacing w:val="-3"/>
        </w:rPr>
        <w:t xml:space="preserve"> </w:t>
      </w:r>
      <w:r w:rsidR="00000000">
        <w:t>and</w:t>
      </w:r>
      <w:r w:rsidR="00000000">
        <w:rPr>
          <w:spacing w:val="-3"/>
        </w:rPr>
        <w:t xml:space="preserve"> </w:t>
      </w:r>
      <w:r w:rsidR="00000000">
        <w:t>not</w:t>
      </w:r>
      <w:r w:rsidR="00000000">
        <w:rPr>
          <w:spacing w:val="-3"/>
        </w:rPr>
        <w:t xml:space="preserve"> </w:t>
      </w:r>
      <w:r w:rsidR="00000000">
        <w:t>create</w:t>
      </w:r>
      <w:r w:rsidR="00000000">
        <w:rPr>
          <w:spacing w:val="-2"/>
        </w:rPr>
        <w:t xml:space="preserve"> </w:t>
      </w:r>
      <w:r w:rsidR="00000000">
        <w:t>economic</w:t>
      </w:r>
      <w:r w:rsidR="00000000">
        <w:rPr>
          <w:spacing w:val="-4"/>
        </w:rPr>
        <w:t xml:space="preserve"> </w:t>
      </w:r>
      <w:r w:rsidR="00000000">
        <w:t>hardship</w:t>
      </w:r>
      <w:r w:rsidR="00000000">
        <w:rPr>
          <w:spacing w:val="-3"/>
        </w:rPr>
        <w:t xml:space="preserve"> </w:t>
      </w:r>
      <w:r w:rsidR="00000000">
        <w:t>for</w:t>
      </w:r>
      <w:r w:rsidR="00000000">
        <w:rPr>
          <w:spacing w:val="-4"/>
        </w:rPr>
        <w:t xml:space="preserve"> </w:t>
      </w:r>
      <w:r w:rsidR="00000000">
        <w:t>existing</w:t>
      </w:r>
      <w:r w:rsidR="00000000">
        <w:rPr>
          <w:spacing w:val="-3"/>
        </w:rPr>
        <w:t xml:space="preserve"> </w:t>
      </w:r>
      <w:r w:rsidR="00000000">
        <w:t>residents and businesses.</w:t>
      </w:r>
      <w:r>
        <w:t xml:space="preserve"> To this end, </w:t>
      </w:r>
      <w:r w:rsidR="00F03E07">
        <w:t>Lake Point will look closely at using annexation agreements, development agreements, annexation petition fees, dedication of water shares</w:t>
      </w:r>
      <w:r>
        <w:t xml:space="preserve">, </w:t>
      </w:r>
      <w:r w:rsidR="00F03E07">
        <w:t>and</w:t>
      </w:r>
      <w:r w:rsidR="00F03E07">
        <w:rPr>
          <w:spacing w:val="-3"/>
        </w:rPr>
        <w:t xml:space="preserve"> </w:t>
      </w:r>
      <w:r w:rsidR="00F03E07">
        <w:t>similar</w:t>
      </w:r>
      <w:r w:rsidR="00F03E07">
        <w:rPr>
          <w:spacing w:val="-4"/>
        </w:rPr>
        <w:t xml:space="preserve"> </w:t>
      </w:r>
      <w:r w:rsidR="00F03E07">
        <w:t>tools</w:t>
      </w:r>
      <w:r w:rsidR="00F03E07">
        <w:rPr>
          <w:spacing w:val="-3"/>
        </w:rPr>
        <w:t xml:space="preserve"> </w:t>
      </w:r>
      <w:r w:rsidR="00F03E07">
        <w:t>to</w:t>
      </w:r>
      <w:r w:rsidR="00F03E07">
        <w:rPr>
          <w:spacing w:val="-3"/>
        </w:rPr>
        <w:t xml:space="preserve"> </w:t>
      </w:r>
      <w:r>
        <w:rPr>
          <w:spacing w:val="-3"/>
        </w:rPr>
        <w:t>offset the financial costs of annexation</w:t>
      </w:r>
      <w:r w:rsidR="00F03E07">
        <w:t>.</w:t>
      </w:r>
    </w:p>
    <w:p w14:paraId="509A4114" w14:textId="77777777" w:rsidR="00F03E07" w:rsidRDefault="00F03E07" w:rsidP="00F03E07">
      <w:pPr>
        <w:pStyle w:val="BodyText"/>
      </w:pPr>
      <w:r>
        <w:t>A long-range financing plan shall be developed consistent with the General Plan to extend</w:t>
      </w:r>
      <w:r>
        <w:rPr>
          <w:spacing w:val="-3"/>
        </w:rPr>
        <w:t xml:space="preserve"> </w:t>
      </w:r>
      <w:r>
        <w:t>services</w:t>
      </w:r>
      <w:r>
        <w:rPr>
          <w:spacing w:val="-3"/>
        </w:rPr>
        <w:t xml:space="preserve"> </w:t>
      </w:r>
      <w:r>
        <w:t>to</w:t>
      </w:r>
      <w:r>
        <w:rPr>
          <w:spacing w:val="-3"/>
        </w:rPr>
        <w:t xml:space="preserve"> </w:t>
      </w:r>
      <w:r>
        <w:t>new</w:t>
      </w:r>
      <w:r>
        <w:rPr>
          <w:spacing w:val="-4"/>
        </w:rPr>
        <w:t xml:space="preserve"> </w:t>
      </w:r>
      <w:r>
        <w:t>areas.</w:t>
      </w:r>
      <w:r>
        <w:rPr>
          <w:spacing w:val="-3"/>
        </w:rPr>
        <w:t xml:space="preserve"> </w:t>
      </w:r>
      <w:r>
        <w:t>A</w:t>
      </w:r>
      <w:r>
        <w:rPr>
          <w:spacing w:val="-4"/>
        </w:rPr>
        <w:t xml:space="preserve"> </w:t>
      </w:r>
      <w:r>
        <w:t>uniform</w:t>
      </w:r>
      <w:r>
        <w:rPr>
          <w:spacing w:val="-3"/>
        </w:rPr>
        <w:t xml:space="preserve"> </w:t>
      </w:r>
      <w:r>
        <w:t>financing</w:t>
      </w:r>
      <w:r>
        <w:rPr>
          <w:spacing w:val="-1"/>
        </w:rPr>
        <w:t xml:space="preserve"> </w:t>
      </w:r>
      <w:r>
        <w:t>plan</w:t>
      </w:r>
      <w:r>
        <w:rPr>
          <w:spacing w:val="-3"/>
        </w:rPr>
        <w:t xml:space="preserve"> </w:t>
      </w:r>
      <w:r>
        <w:t>that</w:t>
      </w:r>
      <w:r>
        <w:rPr>
          <w:spacing w:val="-3"/>
        </w:rPr>
        <w:t xml:space="preserve"> </w:t>
      </w:r>
      <w:r>
        <w:t>outlines</w:t>
      </w:r>
      <w:r>
        <w:rPr>
          <w:spacing w:val="-3"/>
        </w:rPr>
        <w:t xml:space="preserve"> </w:t>
      </w:r>
      <w:r>
        <w:t>the</w:t>
      </w:r>
      <w:r>
        <w:rPr>
          <w:spacing w:val="-4"/>
        </w:rPr>
        <w:t xml:space="preserve"> </w:t>
      </w:r>
      <w:r>
        <w:t>cost</w:t>
      </w:r>
      <w:r>
        <w:rPr>
          <w:spacing w:val="-3"/>
        </w:rPr>
        <w:t xml:space="preserve"> </w:t>
      </w:r>
      <w:r>
        <w:t>of</w:t>
      </w:r>
      <w:r>
        <w:rPr>
          <w:spacing w:val="-4"/>
        </w:rPr>
        <w:t xml:space="preserve"> </w:t>
      </w:r>
      <w:r>
        <w:t>providing new services to annexed areas shall be developed with each annexation, as well as how these costs shall be met. The cost to provide new services to annexed areas shall be financed by the lands in that area unless otherwise determined by the city council</w:t>
      </w:r>
    </w:p>
    <w:p w14:paraId="59EAC1F1" w14:textId="77777777" w:rsidR="00CB6E8F" w:rsidRDefault="00000000" w:rsidP="00891F4F">
      <w:pPr>
        <w:pStyle w:val="Heading2"/>
      </w:pPr>
      <w:r>
        <w:t>An</w:t>
      </w:r>
      <w:r>
        <w:rPr>
          <w:spacing w:val="-1"/>
        </w:rPr>
        <w:t xml:space="preserve"> </w:t>
      </w:r>
      <w:r>
        <w:t>estimate</w:t>
      </w:r>
      <w:r>
        <w:rPr>
          <w:spacing w:val="-2"/>
        </w:rPr>
        <w:t xml:space="preserve"> </w:t>
      </w:r>
      <w:r>
        <w:t>of</w:t>
      </w:r>
      <w:r>
        <w:rPr>
          <w:spacing w:val="-1"/>
        </w:rPr>
        <w:t xml:space="preserve"> </w:t>
      </w:r>
      <w:r>
        <w:t>the</w:t>
      </w:r>
      <w:r>
        <w:rPr>
          <w:spacing w:val="-2"/>
        </w:rPr>
        <w:t xml:space="preserve"> </w:t>
      </w:r>
      <w:r>
        <w:t xml:space="preserve">tax </w:t>
      </w:r>
      <w:r>
        <w:rPr>
          <w:spacing w:val="-2"/>
        </w:rPr>
        <w:t>consequences:</w:t>
      </w:r>
    </w:p>
    <w:p w14:paraId="260A7F1C" w14:textId="4DF69407" w:rsidR="0075560B" w:rsidRDefault="0075560B" w:rsidP="00F03E07">
      <w:pPr>
        <w:pStyle w:val="BodyText"/>
      </w:pPr>
      <w:r w:rsidRPr="00DD18A7">
        <w:t>Annexed areas must sustain municipal service costs to avoid undue tax burdens. Tax evaluations accompany annexation petitions. Lake Point’s approach to balancing tax implications will be considered in annexation policies. Commercial and industrial developments will be encouraged in strategic annexation areas to offset tax burdens on residential properties.</w:t>
      </w:r>
    </w:p>
    <w:p w14:paraId="5F03B743" w14:textId="7BBB17C8" w:rsidR="00DD18A7" w:rsidRPr="00DD18A7" w:rsidRDefault="00DD18A7" w:rsidP="00F03E07">
      <w:pPr>
        <w:pStyle w:val="BodyText"/>
      </w:pPr>
      <w:r w:rsidRPr="00DD18A7">
        <w:lastRenderedPageBreak/>
        <w:t xml:space="preserve">The expansion area map presented here, identified as favorable for annexation to Lake Point, encompasses a range of development potential at varying distances from the city. It is believed that Lake Point could adequately provide service in all these areas. Many of the lands within these areas may be suitable for industrial and commercial development and would be considered for such. Lake Point’s property tax base relies primarily upon taxing residential property. The development of non-residential uses in some newly annexed areas could ultimately result in some relief for the residential properties throughout the city. </w:t>
      </w:r>
    </w:p>
    <w:p w14:paraId="2C9A6B65" w14:textId="77777777" w:rsidR="00DD18A7" w:rsidRPr="00DD18A7" w:rsidRDefault="00DD18A7" w:rsidP="00F03E07">
      <w:pPr>
        <w:pStyle w:val="BodyText"/>
      </w:pPr>
      <w:r w:rsidRPr="00DD18A7">
        <w:t xml:space="preserve">It is generally believed that annexation in the general areas shown, if monitored by the city to assure a satisfactory balance of land uses, would not alter the distribution of taxes to any great extent. It is recognized also that the potential exists for commercial development and the generation of sales taxes to augment the city’s revenues. </w:t>
      </w:r>
    </w:p>
    <w:p w14:paraId="4133E580" w14:textId="01788E47" w:rsidR="00DD18A7" w:rsidRDefault="00DD18A7" w:rsidP="00F03E07">
      <w:pPr>
        <w:pStyle w:val="BodyText"/>
      </w:pPr>
      <w:r w:rsidRPr="00DD18A7">
        <w:t xml:space="preserve">The areas shown as favorable for annexation are all or partially within the Lake Point Improvement Sewer District, </w:t>
      </w:r>
      <w:r w:rsidR="00F03E07" w:rsidRPr="00DD18A7">
        <w:t>Oquirrh</w:t>
      </w:r>
      <w:r w:rsidRPr="00DD18A7">
        <w:t xml:space="preserve"> Mountain Water Company District, North Tooele Fire District, and the Tooele Valley Mosquito Abatement District and are subject to tax levies imposed by these special districts.</w:t>
      </w:r>
    </w:p>
    <w:p w14:paraId="1C10D1EE" w14:textId="77777777" w:rsidR="00D95828" w:rsidRPr="00D95828" w:rsidRDefault="00000000" w:rsidP="00D95828">
      <w:pPr>
        <w:pStyle w:val="Heading2"/>
      </w:pPr>
      <w:r>
        <w:t>The interests of all affected entities.</w:t>
      </w:r>
      <w:r w:rsidR="00DD18A7" w:rsidRPr="00DD18A7">
        <w:t xml:space="preserve"> </w:t>
      </w:r>
    </w:p>
    <w:p w14:paraId="2DEEDD02" w14:textId="6FC60DEB" w:rsidR="00DD18A7" w:rsidRPr="00DD18A7" w:rsidRDefault="00DD18A7" w:rsidP="00F03E07">
      <w:pPr>
        <w:pStyle w:val="BodyText"/>
      </w:pPr>
      <w:r w:rsidRPr="00DD18A7">
        <w:t xml:space="preserve">Entities potentially impacted by annexation may include but are not limited to Tooele County School District, North Tooele Fire District, Lake Point Improvement District (sewer), Lake Point Cemetery and Park District, Tooele Valley Mosquito Abatement District, Toole County Sheriff, Unincorporated Tooele County, BLM, and water conservancy districts. </w:t>
      </w:r>
    </w:p>
    <w:p w14:paraId="1B323390" w14:textId="77777777" w:rsidR="00DD18A7" w:rsidRPr="00DD18A7" w:rsidRDefault="00DD18A7" w:rsidP="00F03E07">
      <w:pPr>
        <w:pStyle w:val="BodyText"/>
        <w:rPr>
          <w:b/>
        </w:rPr>
      </w:pPr>
      <w:r w:rsidRPr="00DD18A7">
        <w:t>Input from these entities will be sought, mirroring Lake Point’s practice of consulting impacted jurisdictions to ensure seamless service transitions. Additionally, interlocal agreements, similar to those used by Lake Point will be considered to streamline the integration of services in newly annexed areas.</w:t>
      </w:r>
    </w:p>
    <w:p w14:paraId="597423C3" w14:textId="74422E66" w:rsidR="00CB6E8F" w:rsidRDefault="00000000" w:rsidP="00F03E07">
      <w:pPr>
        <w:pStyle w:val="Heading2"/>
      </w:pPr>
      <w:r>
        <w:t>20</w:t>
      </w:r>
      <w:r>
        <w:rPr>
          <w:spacing w:val="-3"/>
        </w:rPr>
        <w:t xml:space="preserve"> </w:t>
      </w:r>
      <w:r>
        <w:t>Year</w:t>
      </w:r>
      <w:r>
        <w:rPr>
          <w:spacing w:val="-2"/>
        </w:rPr>
        <w:t xml:space="preserve"> </w:t>
      </w:r>
      <w:r>
        <w:t>Population</w:t>
      </w:r>
      <w:r>
        <w:rPr>
          <w:spacing w:val="-2"/>
        </w:rPr>
        <w:t xml:space="preserve"> Projection</w:t>
      </w:r>
    </w:p>
    <w:p w14:paraId="578CD72A" w14:textId="77777777" w:rsidR="00CB6E8F" w:rsidRDefault="00000000" w:rsidP="00F03E07">
      <w:pPr>
        <w:pStyle w:val="BodyText"/>
      </w:pPr>
      <w:r>
        <w:t>The</w:t>
      </w:r>
      <w:r>
        <w:rPr>
          <w:spacing w:val="-4"/>
        </w:rPr>
        <w:t xml:space="preserve"> </w:t>
      </w:r>
      <w:r>
        <w:t>20-year</w:t>
      </w:r>
      <w:r>
        <w:rPr>
          <w:spacing w:val="-4"/>
        </w:rPr>
        <w:t xml:space="preserve"> </w:t>
      </w:r>
      <w:r>
        <w:t>population</w:t>
      </w:r>
      <w:r>
        <w:rPr>
          <w:spacing w:val="-3"/>
        </w:rPr>
        <w:t xml:space="preserve"> </w:t>
      </w:r>
      <w:r>
        <w:t>projection</w:t>
      </w:r>
      <w:r>
        <w:rPr>
          <w:spacing w:val="-3"/>
        </w:rPr>
        <w:t xml:space="preserve"> </w:t>
      </w:r>
      <w:r>
        <w:t>required</w:t>
      </w:r>
      <w:r>
        <w:rPr>
          <w:spacing w:val="-3"/>
        </w:rPr>
        <w:t xml:space="preserve"> </w:t>
      </w:r>
      <w:r>
        <w:t>by</w:t>
      </w:r>
      <w:r>
        <w:rPr>
          <w:spacing w:val="-3"/>
        </w:rPr>
        <w:t xml:space="preserve"> </w:t>
      </w:r>
      <w:r>
        <w:t>Utah</w:t>
      </w:r>
      <w:r>
        <w:rPr>
          <w:spacing w:val="-3"/>
        </w:rPr>
        <w:t xml:space="preserve"> </w:t>
      </w:r>
      <w:r>
        <w:t>law,</w:t>
      </w:r>
      <w:r>
        <w:rPr>
          <w:spacing w:val="-3"/>
        </w:rPr>
        <w:t xml:space="preserve"> </w:t>
      </w:r>
      <w:r>
        <w:t>is</w:t>
      </w:r>
      <w:r>
        <w:rPr>
          <w:spacing w:val="-3"/>
        </w:rPr>
        <w:t xml:space="preserve"> </w:t>
      </w:r>
      <w:r>
        <w:t>included</w:t>
      </w:r>
      <w:r>
        <w:rPr>
          <w:spacing w:val="-3"/>
        </w:rPr>
        <w:t xml:space="preserve"> </w:t>
      </w:r>
      <w:r>
        <w:t>in</w:t>
      </w:r>
      <w:r>
        <w:rPr>
          <w:spacing w:val="-3"/>
        </w:rPr>
        <w:t xml:space="preserve"> </w:t>
      </w:r>
      <w:r>
        <w:t>the</w:t>
      </w:r>
      <w:r>
        <w:rPr>
          <w:spacing w:val="-4"/>
        </w:rPr>
        <w:t xml:space="preserve"> </w:t>
      </w:r>
      <w:r>
        <w:t>city’s</w:t>
      </w:r>
      <w:r>
        <w:rPr>
          <w:spacing w:val="-3"/>
        </w:rPr>
        <w:t xml:space="preserve"> </w:t>
      </w:r>
      <w:r>
        <w:t>General Plan and in Table I below:</w:t>
      </w:r>
    </w:p>
    <w:tbl>
      <w:tblPr>
        <w:tblW w:w="93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1440"/>
        <w:gridCol w:w="1440"/>
        <w:gridCol w:w="1440"/>
        <w:gridCol w:w="1440"/>
        <w:gridCol w:w="1710"/>
      </w:tblGrid>
      <w:tr w:rsidR="00F03E07" w14:paraId="55684E1A" w14:textId="77777777" w:rsidTr="00F03E07">
        <w:trPr>
          <w:trHeight w:val="301"/>
        </w:trPr>
        <w:tc>
          <w:tcPr>
            <w:tcW w:w="1890" w:type="dxa"/>
            <w:shd w:val="clear" w:color="auto" w:fill="BEBEBE"/>
          </w:tcPr>
          <w:p w14:paraId="6C98D0CF" w14:textId="77777777" w:rsidR="00F03E07" w:rsidRPr="00F03E07" w:rsidRDefault="00F03E07" w:rsidP="00F03E07">
            <w:pPr>
              <w:pStyle w:val="TableParagraph"/>
            </w:pPr>
          </w:p>
        </w:tc>
        <w:tc>
          <w:tcPr>
            <w:tcW w:w="1440" w:type="dxa"/>
            <w:shd w:val="clear" w:color="auto" w:fill="BEBEBE"/>
          </w:tcPr>
          <w:p w14:paraId="4541662C" w14:textId="77777777" w:rsidR="00F03E07" w:rsidRPr="00F03E07" w:rsidRDefault="00F03E07" w:rsidP="00F03E07">
            <w:pPr>
              <w:pStyle w:val="TableParagraph"/>
            </w:pPr>
            <w:r w:rsidRPr="00F03E07">
              <w:t>2020</w:t>
            </w:r>
          </w:p>
        </w:tc>
        <w:tc>
          <w:tcPr>
            <w:tcW w:w="1440" w:type="dxa"/>
            <w:shd w:val="clear" w:color="auto" w:fill="BEBEBE"/>
          </w:tcPr>
          <w:p w14:paraId="78F97E3F" w14:textId="77777777" w:rsidR="00F03E07" w:rsidRPr="00F03E07" w:rsidRDefault="00F03E07" w:rsidP="00F03E07">
            <w:pPr>
              <w:pStyle w:val="TableParagraph"/>
            </w:pPr>
            <w:r w:rsidRPr="00F03E07">
              <w:t>2025</w:t>
            </w:r>
          </w:p>
        </w:tc>
        <w:tc>
          <w:tcPr>
            <w:tcW w:w="1440" w:type="dxa"/>
            <w:shd w:val="clear" w:color="auto" w:fill="BEBEBE"/>
          </w:tcPr>
          <w:p w14:paraId="166D360B" w14:textId="77777777" w:rsidR="00F03E07" w:rsidRPr="00F03E07" w:rsidRDefault="00F03E07" w:rsidP="00F03E07">
            <w:pPr>
              <w:pStyle w:val="TableParagraph"/>
            </w:pPr>
            <w:r w:rsidRPr="00F03E07">
              <w:t>2030</w:t>
            </w:r>
          </w:p>
        </w:tc>
        <w:tc>
          <w:tcPr>
            <w:tcW w:w="1440" w:type="dxa"/>
            <w:shd w:val="clear" w:color="auto" w:fill="BEBEBE"/>
          </w:tcPr>
          <w:p w14:paraId="76BF00E9" w14:textId="77777777" w:rsidR="00F03E07" w:rsidRPr="00F03E07" w:rsidRDefault="00F03E07" w:rsidP="00F03E07">
            <w:pPr>
              <w:pStyle w:val="TableParagraph"/>
            </w:pPr>
            <w:r w:rsidRPr="00F03E07">
              <w:t>2035</w:t>
            </w:r>
          </w:p>
        </w:tc>
        <w:tc>
          <w:tcPr>
            <w:tcW w:w="1710" w:type="dxa"/>
            <w:shd w:val="clear" w:color="auto" w:fill="BEBEBE"/>
          </w:tcPr>
          <w:p w14:paraId="1892DE56" w14:textId="77777777" w:rsidR="00F03E07" w:rsidRPr="00F03E07" w:rsidRDefault="00F03E07" w:rsidP="00F03E07">
            <w:pPr>
              <w:pStyle w:val="TableParagraph"/>
            </w:pPr>
            <w:r w:rsidRPr="00F03E07">
              <w:t>2040</w:t>
            </w:r>
          </w:p>
        </w:tc>
      </w:tr>
      <w:tr w:rsidR="00F03E07" w14:paraId="4C926420" w14:textId="77777777" w:rsidTr="00C01B95">
        <w:trPr>
          <w:trHeight w:val="70"/>
        </w:trPr>
        <w:tc>
          <w:tcPr>
            <w:tcW w:w="1890" w:type="dxa"/>
          </w:tcPr>
          <w:p w14:paraId="2E9807FA" w14:textId="18CCF5EF" w:rsidR="00F03E07" w:rsidRPr="00F03E07" w:rsidRDefault="00F03E07" w:rsidP="00F03E07">
            <w:pPr>
              <w:pStyle w:val="TableParagraph"/>
            </w:pPr>
            <w:r w:rsidRPr="00F03E07">
              <w:t>Lake Point</w:t>
            </w:r>
          </w:p>
        </w:tc>
        <w:tc>
          <w:tcPr>
            <w:tcW w:w="1440" w:type="dxa"/>
          </w:tcPr>
          <w:p w14:paraId="152FEDA5" w14:textId="6A04B87E" w:rsidR="00F03E07" w:rsidRPr="00F03E07" w:rsidRDefault="00F03E07" w:rsidP="00F03E07">
            <w:pPr>
              <w:pStyle w:val="TableParagraph"/>
            </w:pPr>
          </w:p>
        </w:tc>
        <w:tc>
          <w:tcPr>
            <w:tcW w:w="1440" w:type="dxa"/>
          </w:tcPr>
          <w:p w14:paraId="60746666" w14:textId="1D3DE19B" w:rsidR="00F03E07" w:rsidRPr="00F03E07" w:rsidRDefault="00F03E07" w:rsidP="00F03E07">
            <w:pPr>
              <w:pStyle w:val="TableParagraph"/>
            </w:pPr>
          </w:p>
        </w:tc>
        <w:tc>
          <w:tcPr>
            <w:tcW w:w="1440" w:type="dxa"/>
          </w:tcPr>
          <w:p w14:paraId="69C32938" w14:textId="13D99536" w:rsidR="00F03E07" w:rsidRPr="00F03E07" w:rsidRDefault="00F03E07" w:rsidP="00F03E07">
            <w:pPr>
              <w:pStyle w:val="TableParagraph"/>
            </w:pPr>
          </w:p>
        </w:tc>
        <w:tc>
          <w:tcPr>
            <w:tcW w:w="1440" w:type="dxa"/>
          </w:tcPr>
          <w:p w14:paraId="51C9F95D" w14:textId="3F394A06" w:rsidR="00F03E07" w:rsidRPr="00F03E07" w:rsidRDefault="00F03E07" w:rsidP="00F03E07">
            <w:pPr>
              <w:pStyle w:val="TableParagraph"/>
            </w:pPr>
          </w:p>
        </w:tc>
        <w:tc>
          <w:tcPr>
            <w:tcW w:w="1710" w:type="dxa"/>
          </w:tcPr>
          <w:p w14:paraId="09924CA1" w14:textId="4D86961A" w:rsidR="00F03E07" w:rsidRPr="00F03E07" w:rsidRDefault="00F03E07" w:rsidP="00F03E07">
            <w:pPr>
              <w:pStyle w:val="TableParagraph"/>
            </w:pPr>
          </w:p>
        </w:tc>
      </w:tr>
      <w:tr w:rsidR="00F03E07" w14:paraId="10449A0E" w14:textId="77777777" w:rsidTr="00C01B95">
        <w:trPr>
          <w:trHeight w:val="70"/>
        </w:trPr>
        <w:tc>
          <w:tcPr>
            <w:tcW w:w="1890" w:type="dxa"/>
          </w:tcPr>
          <w:p w14:paraId="5E4B7615" w14:textId="689F9791" w:rsidR="00F03E07" w:rsidRPr="00F03E07" w:rsidRDefault="00F03E07" w:rsidP="00F03E07">
            <w:pPr>
              <w:pStyle w:val="TableParagraph"/>
            </w:pPr>
            <w:r w:rsidRPr="00F03E07">
              <w:t>Tooele County</w:t>
            </w:r>
          </w:p>
        </w:tc>
        <w:tc>
          <w:tcPr>
            <w:tcW w:w="1440" w:type="dxa"/>
          </w:tcPr>
          <w:p w14:paraId="6CEBB574" w14:textId="4FD180F7" w:rsidR="00F03E07" w:rsidRPr="00F03E07" w:rsidRDefault="00F03E07" w:rsidP="00F03E07">
            <w:pPr>
              <w:pStyle w:val="TableParagraph"/>
            </w:pPr>
          </w:p>
        </w:tc>
        <w:tc>
          <w:tcPr>
            <w:tcW w:w="1440" w:type="dxa"/>
          </w:tcPr>
          <w:p w14:paraId="0953DBE5" w14:textId="61749052" w:rsidR="00F03E07" w:rsidRPr="00F03E07" w:rsidRDefault="00F03E07" w:rsidP="00F03E07">
            <w:pPr>
              <w:pStyle w:val="TableParagraph"/>
            </w:pPr>
          </w:p>
        </w:tc>
        <w:tc>
          <w:tcPr>
            <w:tcW w:w="1440" w:type="dxa"/>
          </w:tcPr>
          <w:p w14:paraId="1894DF0F" w14:textId="18E9EEA3" w:rsidR="00F03E07" w:rsidRPr="00F03E07" w:rsidRDefault="00F03E07" w:rsidP="00F03E07">
            <w:pPr>
              <w:pStyle w:val="TableParagraph"/>
            </w:pPr>
          </w:p>
        </w:tc>
        <w:tc>
          <w:tcPr>
            <w:tcW w:w="1440" w:type="dxa"/>
          </w:tcPr>
          <w:p w14:paraId="4196EE29" w14:textId="32E1BBAF" w:rsidR="00F03E07" w:rsidRPr="00F03E07" w:rsidRDefault="00F03E07" w:rsidP="00F03E07">
            <w:pPr>
              <w:pStyle w:val="TableParagraph"/>
            </w:pPr>
          </w:p>
        </w:tc>
        <w:tc>
          <w:tcPr>
            <w:tcW w:w="1710" w:type="dxa"/>
          </w:tcPr>
          <w:p w14:paraId="437590E6" w14:textId="5226BB06" w:rsidR="00F03E07" w:rsidRPr="00F03E07" w:rsidRDefault="00F03E07" w:rsidP="00F03E07">
            <w:pPr>
              <w:pStyle w:val="TableParagraph"/>
            </w:pPr>
          </w:p>
        </w:tc>
      </w:tr>
    </w:tbl>
    <w:p w14:paraId="44A396B4" w14:textId="7D2F3032" w:rsidR="00CB6E8F" w:rsidRPr="00D95828" w:rsidRDefault="00000000" w:rsidP="00D95828">
      <w:pPr>
        <w:pStyle w:val="Heading2"/>
      </w:pPr>
      <w:r>
        <w:t>Full</w:t>
      </w:r>
      <w:r>
        <w:rPr>
          <w:spacing w:val="-5"/>
        </w:rPr>
        <w:t xml:space="preserve"> </w:t>
      </w:r>
      <w:r>
        <w:t>Development</w:t>
      </w:r>
      <w:r>
        <w:rPr>
          <w:spacing w:val="-5"/>
        </w:rPr>
        <w:t xml:space="preserve"> </w:t>
      </w:r>
      <w:r>
        <w:t>Plan.</w:t>
      </w:r>
      <w:r>
        <w:rPr>
          <w:spacing w:val="-5"/>
        </w:rPr>
        <w:t xml:space="preserve"> </w:t>
      </w:r>
    </w:p>
    <w:p w14:paraId="3C776B40" w14:textId="63C85B9C" w:rsidR="00AD20EE" w:rsidRPr="004317F4" w:rsidRDefault="00AD20EE" w:rsidP="004317F4">
      <w:pPr>
        <w:pStyle w:val="BodyText"/>
      </w:pPr>
      <w:r w:rsidRPr="004317F4">
        <w:t xml:space="preserve">Lake Point is a Gateway to Tooele County and Lake Point prioritizes commercial, industrial, recreational, and other expansion. Lake Point desires increased commercial and industrial expansion and supports mixed use development west of Highway 36 and south of Pole Canyon road East of Highway 36. </w:t>
      </w:r>
    </w:p>
    <w:p w14:paraId="4C5A563C" w14:textId="310F8CFF" w:rsidR="00AD20EE" w:rsidRPr="004317F4" w:rsidRDefault="00AD20EE" w:rsidP="004317F4">
      <w:pPr>
        <w:pStyle w:val="BodyText"/>
      </w:pPr>
      <w:r w:rsidRPr="004317F4">
        <w:t xml:space="preserve">Lake Point’s focus on preventing fragmented developments will be incorporated into Lake Point’s growth planning. </w:t>
      </w:r>
    </w:p>
    <w:p w14:paraId="40AB096C" w14:textId="77777777" w:rsidR="00AD20EE" w:rsidRPr="004317F4" w:rsidRDefault="00AD20EE" w:rsidP="004317F4">
      <w:pPr>
        <w:pStyle w:val="BodyText"/>
      </w:pPr>
      <w:r w:rsidRPr="004317F4">
        <w:t xml:space="preserve">In conjunction with Lake Point’s General Plan, the need for additional land suitable for residential, commercial, and industrial development over the next 20 years will be evaluated. </w:t>
      </w:r>
    </w:p>
    <w:p w14:paraId="7C9554F7" w14:textId="77777777" w:rsidR="00AD20EE" w:rsidRDefault="00AD20EE" w:rsidP="004317F4">
      <w:pPr>
        <w:pStyle w:val="BodyText"/>
      </w:pPr>
      <w:r w:rsidRPr="004317F4">
        <w:lastRenderedPageBreak/>
        <w:t>Lake Point will also consider the need for including and expanding agricultural lands, recreational areas, historical sites, wildlife management, and similar expansion areas for the municipality.</w:t>
      </w:r>
    </w:p>
    <w:p w14:paraId="509E36E0" w14:textId="77777777" w:rsidR="002D776D" w:rsidRPr="00A719C2" w:rsidRDefault="002D776D" w:rsidP="002D776D">
      <w:pPr>
        <w:pStyle w:val="BodyText"/>
      </w:pPr>
      <w:r w:rsidRPr="00A719C2">
        <w:t>New annexations may include areas which are undeveloped, and which contain unique features and characteristics. Such areas may include historic sites, open space, riparian areas, shore lands, and natural resource areas. Expansion of the city into these areas will allow appropriate preservation while blending in development and providing appropriate growth and management opportunities to benefit property owners and the citizens of Lake Point.</w:t>
      </w:r>
    </w:p>
    <w:p w14:paraId="44111467" w14:textId="77777777" w:rsidR="00D95828" w:rsidRPr="00D95828" w:rsidRDefault="00000000" w:rsidP="00D95828">
      <w:pPr>
        <w:pStyle w:val="Heading2"/>
      </w:pPr>
      <w:r>
        <w:t>Consistency</w:t>
      </w:r>
      <w:r>
        <w:rPr>
          <w:spacing w:val="-4"/>
        </w:rPr>
        <w:t xml:space="preserve"> </w:t>
      </w:r>
      <w:r>
        <w:t>with</w:t>
      </w:r>
      <w:r>
        <w:rPr>
          <w:spacing w:val="-4"/>
        </w:rPr>
        <w:t xml:space="preserve"> </w:t>
      </w:r>
      <w:r>
        <w:t>General</w:t>
      </w:r>
      <w:r>
        <w:rPr>
          <w:spacing w:val="-4"/>
        </w:rPr>
        <w:t xml:space="preserve"> </w:t>
      </w:r>
      <w:r>
        <w:t>Plan.</w:t>
      </w:r>
      <w:r>
        <w:rPr>
          <w:spacing w:val="-4"/>
        </w:rPr>
        <w:t xml:space="preserve"> </w:t>
      </w:r>
    </w:p>
    <w:p w14:paraId="73F1AE6A" w14:textId="19BEB421" w:rsidR="00CB6E8F" w:rsidRPr="00DD18A7" w:rsidRDefault="00000000" w:rsidP="004317F4">
      <w:pPr>
        <w:pStyle w:val="BodyText"/>
        <w:rPr>
          <w:b/>
        </w:rPr>
      </w:pPr>
      <w:r>
        <w:t>All</w:t>
      </w:r>
      <w:r>
        <w:rPr>
          <w:spacing w:val="-4"/>
        </w:rPr>
        <w:t xml:space="preserve"> </w:t>
      </w:r>
      <w:r>
        <w:t>annexations</w:t>
      </w:r>
      <w:r>
        <w:rPr>
          <w:spacing w:val="-4"/>
        </w:rPr>
        <w:t xml:space="preserve"> </w:t>
      </w:r>
      <w:r>
        <w:t>shall</w:t>
      </w:r>
      <w:r>
        <w:rPr>
          <w:spacing w:val="-4"/>
        </w:rPr>
        <w:t xml:space="preserve"> </w:t>
      </w:r>
      <w:r>
        <w:t>be</w:t>
      </w:r>
      <w:r>
        <w:rPr>
          <w:spacing w:val="-5"/>
        </w:rPr>
        <w:t xml:space="preserve"> </w:t>
      </w:r>
      <w:r>
        <w:t>considered</w:t>
      </w:r>
      <w:r>
        <w:rPr>
          <w:spacing w:val="-2"/>
        </w:rPr>
        <w:t xml:space="preserve"> </w:t>
      </w:r>
      <w:r>
        <w:t>from</w:t>
      </w:r>
      <w:r>
        <w:rPr>
          <w:spacing w:val="-4"/>
        </w:rPr>
        <w:t xml:space="preserve"> </w:t>
      </w:r>
      <w:r>
        <w:t>the</w:t>
      </w:r>
      <w:r>
        <w:rPr>
          <w:spacing w:val="-5"/>
        </w:rPr>
        <w:t xml:space="preserve"> </w:t>
      </w:r>
      <w:r>
        <w:t>point</w:t>
      </w:r>
      <w:r>
        <w:rPr>
          <w:spacing w:val="-4"/>
        </w:rPr>
        <w:t xml:space="preserve"> </w:t>
      </w:r>
      <w:r>
        <w:t>of view of the general plan. The goals and objectives of the general plan shall guide in the development and consideration of the annexation.</w:t>
      </w:r>
    </w:p>
    <w:p w14:paraId="323E89E5" w14:textId="77777777" w:rsidR="00AD20EE" w:rsidRDefault="00AD20EE" w:rsidP="004317F4">
      <w:pPr>
        <w:pStyle w:val="BodyText"/>
      </w:pPr>
      <w:r>
        <w:t>Annexations must support the General Plan’s objectives, balancing growth with infrastructure capacity and the General Plan. Lake Point will ensure annexation policies are consistent with long-term city planning. A structured annexation review process will be implemented to maintain consistency with broader city goals.</w:t>
      </w:r>
    </w:p>
    <w:p w14:paraId="783024C2" w14:textId="243CD68F" w:rsidR="00AD20EE" w:rsidRDefault="00AD20EE" w:rsidP="004317F4">
      <w:pPr>
        <w:pStyle w:val="BodyText"/>
      </w:pPr>
      <w:r>
        <w:t>Lake Point will review and consider the impact that various types of zoning and growth will have on existing rural character of the area, agriculture use, and rural residential neighborhoods with the goal of maintaining liberty, the rural small-town character, and open feel, of the area. Lake Point will be mindful of land use changes as it impacts natural resources and the overall aesthetic of the city.</w:t>
      </w:r>
    </w:p>
    <w:p w14:paraId="12420785" w14:textId="77777777" w:rsidR="00605FF0" w:rsidRDefault="00605FF0" w:rsidP="004317F4">
      <w:pPr>
        <w:pStyle w:val="BodyText"/>
      </w:pPr>
      <w:r>
        <w:t>The annexation plan will consider compatibility with surrounding and abutting parcels in terms of land use, zoning regulations, and architectural guidelines. This approach will help preserve the cohesive character of Lake Point while accommodating growth in a harmonious manner. By maintaining compatibility, Lake Point aims to continue fostering a sense of community and belonging for all residents.</w:t>
      </w:r>
    </w:p>
    <w:p w14:paraId="0C7F6DC2" w14:textId="0A272155" w:rsidR="00605FF0" w:rsidRPr="00DD18A7" w:rsidRDefault="00605FF0" w:rsidP="004317F4">
      <w:pPr>
        <w:pStyle w:val="BodyText"/>
      </w:pPr>
      <w:r>
        <w:t>Lake Point’s methodology for defining annexation areas based on serviceability, geographic considerations, impact on current and future residents, adherence to the general plan and other policy plan factors will be applied consistently in Lake Point. Specific land use designations will be assigned to annexation areas when reviewed in advance to ensure alignment with the city’s long-term vision.</w:t>
      </w:r>
    </w:p>
    <w:p w14:paraId="600D9B7B" w14:textId="77777777" w:rsidR="00AD20EE" w:rsidRPr="00AD20EE" w:rsidRDefault="00000000" w:rsidP="00D95828">
      <w:pPr>
        <w:pStyle w:val="Heading2"/>
      </w:pPr>
      <w:r>
        <w:t>Expansion</w:t>
      </w:r>
      <w:r>
        <w:rPr>
          <w:spacing w:val="-5"/>
        </w:rPr>
        <w:t xml:space="preserve"> </w:t>
      </w:r>
      <w:r>
        <w:t>Area</w:t>
      </w:r>
      <w:r>
        <w:rPr>
          <w:spacing w:val="-5"/>
        </w:rPr>
        <w:t xml:space="preserve"> </w:t>
      </w:r>
      <w:r>
        <w:t>Defined.</w:t>
      </w:r>
      <w:r>
        <w:rPr>
          <w:spacing w:val="-5"/>
        </w:rPr>
        <w:t xml:space="preserve"> </w:t>
      </w:r>
    </w:p>
    <w:p w14:paraId="3151AEB1" w14:textId="77777777" w:rsidR="00CE746D" w:rsidRPr="001C6349" w:rsidRDefault="00CE746D" w:rsidP="004317F4">
      <w:pPr>
        <w:pStyle w:val="BodyText"/>
      </w:pPr>
      <w:r w:rsidRPr="001C6349">
        <w:t xml:space="preserve">Attachment A includes the Expansion Area Map, defining areas for expansion feasibility and long-term planning. </w:t>
      </w:r>
    </w:p>
    <w:p w14:paraId="25A7813D" w14:textId="77777777" w:rsidR="00CE746D" w:rsidRPr="001C6349" w:rsidRDefault="00CE746D" w:rsidP="004317F4">
      <w:pPr>
        <w:pStyle w:val="BodyText"/>
      </w:pPr>
      <w:r w:rsidRPr="001C6349">
        <w:t>The expansion area is determined based on proximity to existing infrastructure and the feasibility of extending municipal services efficiently and providing additional opportunities for preservation and recreation for residents.</w:t>
      </w:r>
    </w:p>
    <w:p w14:paraId="2615B8D5" w14:textId="77777777" w:rsidR="00CE746D" w:rsidRPr="001C6349" w:rsidRDefault="00CE746D" w:rsidP="004317F4">
      <w:pPr>
        <w:pStyle w:val="BodyText"/>
      </w:pPr>
      <w:r w:rsidRPr="001C6349">
        <w:t xml:space="preserve">The Expansion Area of Lake Point shall be of sufficient size to accommodate planned commercial, industrial, residential and recreational growth consistent with the General Plan </w:t>
      </w:r>
      <w:proofErr w:type="gramStart"/>
      <w:r w:rsidRPr="001C6349">
        <w:t>taking into account</w:t>
      </w:r>
      <w:proofErr w:type="gramEnd"/>
      <w:r w:rsidRPr="001C6349">
        <w:t xml:space="preserve"> the following: </w:t>
      </w:r>
    </w:p>
    <w:p w14:paraId="2A609BA5" w14:textId="74CA3437" w:rsidR="00CE746D" w:rsidRPr="001C6349" w:rsidRDefault="00CE746D" w:rsidP="004317F4">
      <w:pPr>
        <w:pStyle w:val="Heading3"/>
        <w:numPr>
          <w:ilvl w:val="0"/>
          <w:numId w:val="13"/>
        </w:numPr>
        <w:ind w:left="720" w:hanging="720"/>
      </w:pPr>
      <w:r w:rsidRPr="001C6349">
        <w:t xml:space="preserve">Land with natural constraints, i.e., sensitive lands, water sheds, water drainage, cliffs, </w:t>
      </w:r>
      <w:r w:rsidRPr="001C6349">
        <w:lastRenderedPageBreak/>
        <w:t xml:space="preserve">steep slopes, views, vegetation preservation, etc. </w:t>
      </w:r>
    </w:p>
    <w:p w14:paraId="573FE1BB" w14:textId="49456948" w:rsidR="00CE746D" w:rsidRPr="001C6349" w:rsidRDefault="00CE746D" w:rsidP="004317F4">
      <w:pPr>
        <w:pStyle w:val="Heading3"/>
      </w:pPr>
      <w:r w:rsidRPr="001C6349">
        <w:t>Existing and proposed streets including Master Transportation Planning.</w:t>
      </w:r>
    </w:p>
    <w:p w14:paraId="48C3A623" w14:textId="2ADC40C4" w:rsidR="00CE746D" w:rsidRPr="001C6349" w:rsidRDefault="00CE746D" w:rsidP="004317F4">
      <w:pPr>
        <w:pStyle w:val="Heading3"/>
      </w:pPr>
      <w:r w:rsidRPr="001C6349">
        <w:t xml:space="preserve">Land use patterns already created by existing subdivisions, recorded plats, or large-lot divisions, etc. </w:t>
      </w:r>
    </w:p>
    <w:p w14:paraId="14C97970" w14:textId="1209685B" w:rsidR="00CE746D" w:rsidRPr="001C6349" w:rsidRDefault="00CE746D" w:rsidP="004317F4">
      <w:pPr>
        <w:pStyle w:val="Heading3"/>
      </w:pPr>
      <w:r w:rsidRPr="001C6349">
        <w:t xml:space="preserve">Plans to continue existing developments to their completion. </w:t>
      </w:r>
    </w:p>
    <w:p w14:paraId="104486AC" w14:textId="7C8BDBF1" w:rsidR="00CE746D" w:rsidRPr="001C6349" w:rsidRDefault="00CE746D" w:rsidP="004317F4">
      <w:pPr>
        <w:pStyle w:val="Heading3"/>
      </w:pPr>
      <w:r w:rsidRPr="001C6349">
        <w:t>Preservation of public infrastructure and water sources.</w:t>
      </w:r>
    </w:p>
    <w:p w14:paraId="2FEF24D0" w14:textId="3A439E9F" w:rsidR="00CE746D" w:rsidRPr="001C6349" w:rsidRDefault="00CE746D" w:rsidP="004317F4">
      <w:pPr>
        <w:pStyle w:val="Heading3"/>
      </w:pPr>
      <w:r w:rsidRPr="001C6349">
        <w:t xml:space="preserve">Needs for preservation and expansion of open space, parks, trails, and wildlife habitat. </w:t>
      </w:r>
    </w:p>
    <w:p w14:paraId="04641F7A" w14:textId="309D4331" w:rsidR="00CE746D" w:rsidRPr="001C6349" w:rsidRDefault="00CE746D" w:rsidP="004317F4">
      <w:pPr>
        <w:pStyle w:val="Heading3"/>
      </w:pPr>
      <w:r w:rsidRPr="00CE746D">
        <w:t>Consider population growth projections for the municipality and adjoining areas for the next 20 years as outlined in the General Plan.</w:t>
      </w:r>
    </w:p>
    <w:p w14:paraId="10182B9E" w14:textId="5D7FA420" w:rsidR="00CE746D" w:rsidRPr="00CE746D" w:rsidRDefault="00CE746D" w:rsidP="004317F4">
      <w:pPr>
        <w:pStyle w:val="Heading3"/>
        <w:rPr>
          <w:highlight w:val="white"/>
        </w:rPr>
      </w:pPr>
      <w:r w:rsidRPr="00CE746D">
        <w:rPr>
          <w:highlight w:val="white"/>
        </w:rPr>
        <w:t>Consider, in conjunction with the municipality's general plan, the need over the next 20 years for additional land suitable for residential, commercial, and industrial development</w:t>
      </w:r>
    </w:p>
    <w:p w14:paraId="0A4E0AE4" w14:textId="4DB0D606" w:rsidR="00CE746D" w:rsidRPr="001C6349" w:rsidRDefault="00CE746D" w:rsidP="004317F4">
      <w:pPr>
        <w:pStyle w:val="Heading3"/>
      </w:pPr>
      <w:r w:rsidRPr="00CE746D">
        <w:rPr>
          <w:highlight w:val="white"/>
        </w:rPr>
        <w:t>Consider the reasons for including agricultural lands, forests, recreational areas, and wildlife management areas in the municipality</w:t>
      </w:r>
    </w:p>
    <w:p w14:paraId="75170F04" w14:textId="6BF1DE41" w:rsidR="00CB6E8F" w:rsidRDefault="00000000" w:rsidP="00D95828">
      <w:pPr>
        <w:pStyle w:val="Heading2"/>
      </w:pPr>
      <w:r>
        <w:t>Expansion</w:t>
      </w:r>
      <w:r>
        <w:rPr>
          <w:spacing w:val="-3"/>
        </w:rPr>
        <w:t xml:space="preserve"> </w:t>
      </w:r>
      <w:r>
        <w:t>Area</w:t>
      </w:r>
      <w:r>
        <w:rPr>
          <w:spacing w:val="-3"/>
        </w:rPr>
        <w:t xml:space="preserve"> </w:t>
      </w:r>
      <w:r>
        <w:t>Boundary</w:t>
      </w:r>
      <w:r>
        <w:rPr>
          <w:spacing w:val="-3"/>
        </w:rPr>
        <w:t xml:space="preserve"> </w:t>
      </w:r>
      <w:r>
        <w:t>Guidelines</w:t>
      </w:r>
      <w:r>
        <w:rPr>
          <w:sz w:val="32"/>
        </w:rPr>
        <w:t>.</w:t>
      </w:r>
      <w:r>
        <w:rPr>
          <w:spacing w:val="-6"/>
          <w:sz w:val="32"/>
        </w:rPr>
        <w:t xml:space="preserve"> </w:t>
      </w:r>
    </w:p>
    <w:p w14:paraId="3BD734F7" w14:textId="77777777" w:rsidR="0024578E" w:rsidRPr="001C6349" w:rsidRDefault="0024578E" w:rsidP="004317F4">
      <w:pPr>
        <w:pStyle w:val="BodyText"/>
      </w:pPr>
      <w:r w:rsidRPr="001C6349">
        <w:t xml:space="preserve">The following factors shall be considered in determining the precise location of Expansion Boundaries. </w:t>
      </w:r>
    </w:p>
    <w:p w14:paraId="4A17CAC9" w14:textId="2183DAA6" w:rsidR="0024578E" w:rsidRPr="001C6349" w:rsidRDefault="0024578E" w:rsidP="004317F4">
      <w:pPr>
        <w:pStyle w:val="Heading3"/>
        <w:numPr>
          <w:ilvl w:val="0"/>
          <w:numId w:val="14"/>
        </w:numPr>
        <w:ind w:left="720" w:hanging="720"/>
      </w:pPr>
      <w:r w:rsidRPr="001C6349">
        <w:t xml:space="preserve">Geographic, topographic, and man-made features. </w:t>
      </w:r>
    </w:p>
    <w:p w14:paraId="0DCB5FCF" w14:textId="164E7251" w:rsidR="0024578E" w:rsidRPr="001C6349" w:rsidRDefault="0024578E" w:rsidP="004317F4">
      <w:pPr>
        <w:pStyle w:val="Heading3"/>
      </w:pPr>
      <w:r w:rsidRPr="001C6349">
        <w:t xml:space="preserve">Location of public facilities. </w:t>
      </w:r>
    </w:p>
    <w:p w14:paraId="4E27330F" w14:textId="3CC81996" w:rsidR="0024578E" w:rsidRPr="001C6349" w:rsidRDefault="0024578E" w:rsidP="004317F4">
      <w:pPr>
        <w:pStyle w:val="Heading3"/>
      </w:pPr>
      <w:r w:rsidRPr="001C6349">
        <w:t xml:space="preserve">Availability of services needed. </w:t>
      </w:r>
    </w:p>
    <w:p w14:paraId="50DE9C64" w14:textId="16D7E1CD" w:rsidR="0024578E" w:rsidRPr="001C6349" w:rsidRDefault="0024578E" w:rsidP="004317F4">
      <w:pPr>
        <w:pStyle w:val="Heading3"/>
      </w:pPr>
      <w:r w:rsidRPr="001C6349">
        <w:t xml:space="preserve">Location of natural resource lands and critical areas. </w:t>
      </w:r>
    </w:p>
    <w:p w14:paraId="07228F49" w14:textId="77777777" w:rsidR="0024578E" w:rsidRPr="001C6349" w:rsidRDefault="0024578E" w:rsidP="004317F4">
      <w:pPr>
        <w:pStyle w:val="BodyText"/>
      </w:pPr>
      <w:r w:rsidRPr="001C6349">
        <w:t xml:space="preserve">Planning growth in this way shall provide the following advantages to Lake Point: </w:t>
      </w:r>
    </w:p>
    <w:p w14:paraId="53DF86A9" w14:textId="3AF9996D" w:rsidR="0024578E" w:rsidRPr="001C6349" w:rsidRDefault="0024578E" w:rsidP="004317F4">
      <w:pPr>
        <w:pStyle w:val="Heading3"/>
        <w:numPr>
          <w:ilvl w:val="0"/>
          <w:numId w:val="15"/>
        </w:numPr>
        <w:ind w:left="720" w:hanging="720"/>
      </w:pPr>
      <w:r w:rsidRPr="001C6349">
        <w:t xml:space="preserve">Encourage an effective development pattern. </w:t>
      </w:r>
    </w:p>
    <w:p w14:paraId="413DE280" w14:textId="2E09FF83" w:rsidR="0024578E" w:rsidRPr="001C6349" w:rsidRDefault="0024578E" w:rsidP="004317F4">
      <w:pPr>
        <w:pStyle w:val="Heading3"/>
      </w:pPr>
      <w:r w:rsidRPr="001C6349">
        <w:t xml:space="preserve">Provide a focused plan for preserving existing public facilities and capital investments and extension of public facilities in the future. </w:t>
      </w:r>
    </w:p>
    <w:p w14:paraId="7E2731EC" w14:textId="6E600DCF" w:rsidR="0024578E" w:rsidRPr="001C6349" w:rsidRDefault="0024578E" w:rsidP="004317F4">
      <w:pPr>
        <w:pStyle w:val="Heading3"/>
      </w:pPr>
      <w:r w:rsidRPr="001C6349">
        <w:t xml:space="preserve">Develop and maintain fiscal integrity in city operations by encouraging the full utilization of existing streets and other public facilities. </w:t>
      </w:r>
    </w:p>
    <w:p w14:paraId="40B31A61" w14:textId="6B0C3C3E" w:rsidR="0024578E" w:rsidRPr="001C6349" w:rsidRDefault="0024578E" w:rsidP="004317F4">
      <w:pPr>
        <w:pStyle w:val="Heading3"/>
      </w:pPr>
      <w:r w:rsidRPr="001C6349">
        <w:t xml:space="preserve">Diversify and strengthen the tax base of the community. </w:t>
      </w:r>
    </w:p>
    <w:p w14:paraId="1C44067B" w14:textId="5F74274E" w:rsidR="00CB6E8F" w:rsidRDefault="0024578E" w:rsidP="004317F4">
      <w:pPr>
        <w:pStyle w:val="Heading3"/>
      </w:pPr>
      <w:r w:rsidRPr="001C6349">
        <w:t xml:space="preserve">Protect and preserve natural and environmental and rural features that are desired by the community. </w:t>
      </w:r>
    </w:p>
    <w:sectPr w:rsidR="00CB6E8F" w:rsidSect="00C01B95">
      <w:footerReference w:type="default" r:id="rId7"/>
      <w:pgSz w:w="12240" w:h="15840"/>
      <w:pgMar w:top="1440" w:right="1440" w:bottom="1440" w:left="1440" w:header="0" w:footer="10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0F80E" w14:textId="77777777" w:rsidR="005413DE" w:rsidRDefault="005413DE">
      <w:r>
        <w:separator/>
      </w:r>
    </w:p>
  </w:endnote>
  <w:endnote w:type="continuationSeparator" w:id="0">
    <w:p w14:paraId="3D0C370D" w14:textId="77777777" w:rsidR="005413DE" w:rsidRDefault="00541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20FD5" w14:textId="6E8960B5" w:rsidR="00CB6E8F" w:rsidRDefault="00000000" w:rsidP="00D95828">
    <w:pPr>
      <w:pStyle w:val="BodyText"/>
      <w:rPr>
        <w:sz w:val="20"/>
      </w:rPr>
    </w:pPr>
    <w:r>
      <w:rPr>
        <w:noProof/>
      </w:rPr>
      <mc:AlternateContent>
        <mc:Choice Requires="wps">
          <w:drawing>
            <wp:anchor distT="0" distB="0" distL="0" distR="0" simplePos="0" relativeHeight="487460864" behindDoc="1" locked="0" layoutInCell="1" allowOverlap="1" wp14:anchorId="35F28E9E" wp14:editId="35560A35">
              <wp:simplePos x="0" y="0"/>
              <wp:positionH relativeFrom="page">
                <wp:posOffset>3810000</wp:posOffset>
              </wp:positionH>
              <wp:positionV relativeFrom="page">
                <wp:posOffset>9243906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0D25FAE" w14:textId="77777777" w:rsidR="00CB6E8F" w:rsidRDefault="00000000" w:rsidP="00D95828">
                          <w:pPr>
                            <w:pStyle w:val="BodyText"/>
                          </w:pPr>
                          <w:r>
                            <w:fldChar w:fldCharType="begin"/>
                          </w:r>
                          <w:r>
                            <w:instrText xml:space="preserve"> PAGE </w:instrText>
                          </w:r>
                          <w:r>
                            <w:fldChar w:fldCharType="separate"/>
                          </w:r>
                          <w:r>
                            <w:t>2</w:t>
                          </w:r>
                          <w:r>
                            <w:fldChar w:fldCharType="end"/>
                          </w:r>
                        </w:p>
                      </w:txbxContent>
                    </wps:txbx>
                    <wps:bodyPr wrap="square" lIns="0" tIns="0" rIns="0" bIns="0" rtlCol="0">
                      <a:noAutofit/>
                    </wps:bodyPr>
                  </wps:wsp>
                </a:graphicData>
              </a:graphic>
            </wp:anchor>
          </w:drawing>
        </mc:Choice>
        <mc:Fallback>
          <w:pict>
            <v:shapetype w14:anchorId="35F28E9E" id="_x0000_t202" coordsize="21600,21600" o:spt="202" path="m,l,21600r21600,l21600,xe">
              <v:stroke joinstyle="miter"/>
              <v:path gradientshapeok="t" o:connecttype="rect"/>
            </v:shapetype>
            <v:shape id="Textbox 1" o:spid="_x0000_s1026" type="#_x0000_t202" style="position:absolute;margin-left:300pt;margin-top:727.85pt;width:13pt;height:15.3pt;z-index:-1585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" filled="f" stroked="f">
              <v:textbox inset="0,0,0,0">
                <w:txbxContent>
                  <w:p w14:paraId="40D25FAE" w14:textId="77777777" w:rsidR="00CB6E8F" w:rsidRDefault="00000000" w:rsidP="00D95828">
                    <w:pPr>
                      <w:pStyle w:val="BodyText"/>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F5D87" w14:textId="77777777" w:rsidR="005413DE" w:rsidRDefault="005413DE">
      <w:r>
        <w:separator/>
      </w:r>
    </w:p>
  </w:footnote>
  <w:footnote w:type="continuationSeparator" w:id="0">
    <w:p w14:paraId="6BC8943F" w14:textId="77777777" w:rsidR="005413DE" w:rsidRDefault="00541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7CF9"/>
    <w:multiLevelType w:val="hybridMultilevel"/>
    <w:tmpl w:val="5BC62A7A"/>
    <w:lvl w:ilvl="0" w:tplc="F67EF4AC">
      <w:start w:val="1"/>
      <w:numFmt w:val="decimal"/>
      <w:lvlText w:val="%1."/>
      <w:lvlJc w:val="left"/>
      <w:pPr>
        <w:ind w:left="120" w:hanging="240"/>
      </w:pPr>
      <w:rPr>
        <w:rFonts w:hint="default"/>
        <w:spacing w:val="0"/>
        <w:w w:val="100"/>
        <w:lang w:val="en-US" w:eastAsia="en-US" w:bidi="ar-SA"/>
      </w:rPr>
    </w:lvl>
    <w:lvl w:ilvl="1" w:tplc="02282942">
      <w:numFmt w:val="bullet"/>
      <w:lvlText w:val=""/>
      <w:lvlJc w:val="left"/>
      <w:pPr>
        <w:ind w:left="480" w:hanging="360"/>
      </w:pPr>
      <w:rPr>
        <w:rFonts w:ascii="Symbol" w:eastAsia="Symbol" w:hAnsi="Symbol" w:cs="Symbol" w:hint="default"/>
        <w:b w:val="0"/>
        <w:bCs w:val="0"/>
        <w:i w:val="0"/>
        <w:iCs w:val="0"/>
        <w:spacing w:val="0"/>
        <w:w w:val="100"/>
        <w:sz w:val="24"/>
        <w:szCs w:val="24"/>
        <w:lang w:val="en-US" w:eastAsia="en-US" w:bidi="ar-SA"/>
      </w:rPr>
    </w:lvl>
    <w:lvl w:ilvl="2" w:tplc="529A6996">
      <w:numFmt w:val="bullet"/>
      <w:lvlText w:val="•"/>
      <w:lvlJc w:val="left"/>
      <w:pPr>
        <w:ind w:left="1411" w:hanging="360"/>
      </w:pPr>
      <w:rPr>
        <w:rFonts w:hint="default"/>
        <w:lang w:val="en-US" w:eastAsia="en-US" w:bidi="ar-SA"/>
      </w:rPr>
    </w:lvl>
    <w:lvl w:ilvl="3" w:tplc="21BEC256">
      <w:numFmt w:val="bullet"/>
      <w:lvlText w:val="•"/>
      <w:lvlJc w:val="left"/>
      <w:pPr>
        <w:ind w:left="2342" w:hanging="360"/>
      </w:pPr>
      <w:rPr>
        <w:rFonts w:hint="default"/>
        <w:lang w:val="en-US" w:eastAsia="en-US" w:bidi="ar-SA"/>
      </w:rPr>
    </w:lvl>
    <w:lvl w:ilvl="4" w:tplc="084811B0">
      <w:numFmt w:val="bullet"/>
      <w:lvlText w:val="•"/>
      <w:lvlJc w:val="left"/>
      <w:pPr>
        <w:ind w:left="3273" w:hanging="360"/>
      </w:pPr>
      <w:rPr>
        <w:rFonts w:hint="default"/>
        <w:lang w:val="en-US" w:eastAsia="en-US" w:bidi="ar-SA"/>
      </w:rPr>
    </w:lvl>
    <w:lvl w:ilvl="5" w:tplc="09A430EE">
      <w:numFmt w:val="bullet"/>
      <w:lvlText w:val="•"/>
      <w:lvlJc w:val="left"/>
      <w:pPr>
        <w:ind w:left="4204" w:hanging="360"/>
      </w:pPr>
      <w:rPr>
        <w:rFonts w:hint="default"/>
        <w:lang w:val="en-US" w:eastAsia="en-US" w:bidi="ar-SA"/>
      </w:rPr>
    </w:lvl>
    <w:lvl w:ilvl="6" w:tplc="78A84D66">
      <w:numFmt w:val="bullet"/>
      <w:lvlText w:val="•"/>
      <w:lvlJc w:val="left"/>
      <w:pPr>
        <w:ind w:left="5135" w:hanging="360"/>
      </w:pPr>
      <w:rPr>
        <w:rFonts w:hint="default"/>
        <w:lang w:val="en-US" w:eastAsia="en-US" w:bidi="ar-SA"/>
      </w:rPr>
    </w:lvl>
    <w:lvl w:ilvl="7" w:tplc="D4881C52">
      <w:numFmt w:val="bullet"/>
      <w:lvlText w:val="•"/>
      <w:lvlJc w:val="left"/>
      <w:pPr>
        <w:ind w:left="6066" w:hanging="360"/>
      </w:pPr>
      <w:rPr>
        <w:rFonts w:hint="default"/>
        <w:lang w:val="en-US" w:eastAsia="en-US" w:bidi="ar-SA"/>
      </w:rPr>
    </w:lvl>
    <w:lvl w:ilvl="8" w:tplc="D5D015D2">
      <w:numFmt w:val="bullet"/>
      <w:lvlText w:val="•"/>
      <w:lvlJc w:val="left"/>
      <w:pPr>
        <w:ind w:left="6997" w:hanging="360"/>
      </w:pPr>
      <w:rPr>
        <w:rFonts w:hint="default"/>
        <w:lang w:val="en-US" w:eastAsia="en-US" w:bidi="ar-SA"/>
      </w:rPr>
    </w:lvl>
  </w:abstractNum>
  <w:abstractNum w:abstractNumId="1" w15:restartNumberingAfterBreak="0">
    <w:nsid w:val="102A3CDF"/>
    <w:multiLevelType w:val="hybridMultilevel"/>
    <w:tmpl w:val="F758730C"/>
    <w:lvl w:ilvl="0" w:tplc="1D34B8D2">
      <w:start w:val="1"/>
      <w:numFmt w:val="decimal"/>
      <w:lvlText w:val="%1."/>
      <w:lvlJc w:val="left"/>
      <w:pPr>
        <w:ind w:left="36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C8CA8D36">
      <w:numFmt w:val="bullet"/>
      <w:lvlText w:val="•"/>
      <w:lvlJc w:val="left"/>
      <w:pPr>
        <w:ind w:left="1210" w:hanging="240"/>
      </w:pPr>
      <w:rPr>
        <w:rFonts w:hint="default"/>
        <w:lang w:val="en-US" w:eastAsia="en-US" w:bidi="ar-SA"/>
      </w:rPr>
    </w:lvl>
    <w:lvl w:ilvl="2" w:tplc="D3726E94">
      <w:numFmt w:val="bullet"/>
      <w:lvlText w:val="•"/>
      <w:lvlJc w:val="left"/>
      <w:pPr>
        <w:ind w:left="2060" w:hanging="240"/>
      </w:pPr>
      <w:rPr>
        <w:rFonts w:hint="default"/>
        <w:lang w:val="en-US" w:eastAsia="en-US" w:bidi="ar-SA"/>
      </w:rPr>
    </w:lvl>
    <w:lvl w:ilvl="3" w:tplc="85BE5BD0">
      <w:numFmt w:val="bullet"/>
      <w:lvlText w:val="•"/>
      <w:lvlJc w:val="left"/>
      <w:pPr>
        <w:ind w:left="2910" w:hanging="240"/>
      </w:pPr>
      <w:rPr>
        <w:rFonts w:hint="default"/>
        <w:lang w:val="en-US" w:eastAsia="en-US" w:bidi="ar-SA"/>
      </w:rPr>
    </w:lvl>
    <w:lvl w:ilvl="4" w:tplc="B2AE3DDC">
      <w:numFmt w:val="bullet"/>
      <w:lvlText w:val="•"/>
      <w:lvlJc w:val="left"/>
      <w:pPr>
        <w:ind w:left="3760" w:hanging="240"/>
      </w:pPr>
      <w:rPr>
        <w:rFonts w:hint="default"/>
        <w:lang w:val="en-US" w:eastAsia="en-US" w:bidi="ar-SA"/>
      </w:rPr>
    </w:lvl>
    <w:lvl w:ilvl="5" w:tplc="7F544698">
      <w:numFmt w:val="bullet"/>
      <w:lvlText w:val="•"/>
      <w:lvlJc w:val="left"/>
      <w:pPr>
        <w:ind w:left="4610" w:hanging="240"/>
      </w:pPr>
      <w:rPr>
        <w:rFonts w:hint="default"/>
        <w:lang w:val="en-US" w:eastAsia="en-US" w:bidi="ar-SA"/>
      </w:rPr>
    </w:lvl>
    <w:lvl w:ilvl="6" w:tplc="CAEEBBDC">
      <w:numFmt w:val="bullet"/>
      <w:lvlText w:val="•"/>
      <w:lvlJc w:val="left"/>
      <w:pPr>
        <w:ind w:left="5460" w:hanging="240"/>
      </w:pPr>
      <w:rPr>
        <w:rFonts w:hint="default"/>
        <w:lang w:val="en-US" w:eastAsia="en-US" w:bidi="ar-SA"/>
      </w:rPr>
    </w:lvl>
    <w:lvl w:ilvl="7" w:tplc="6256E350">
      <w:numFmt w:val="bullet"/>
      <w:lvlText w:val="•"/>
      <w:lvlJc w:val="left"/>
      <w:pPr>
        <w:ind w:left="6310" w:hanging="240"/>
      </w:pPr>
      <w:rPr>
        <w:rFonts w:hint="default"/>
        <w:lang w:val="en-US" w:eastAsia="en-US" w:bidi="ar-SA"/>
      </w:rPr>
    </w:lvl>
    <w:lvl w:ilvl="8" w:tplc="F72027C4">
      <w:numFmt w:val="bullet"/>
      <w:lvlText w:val="•"/>
      <w:lvlJc w:val="left"/>
      <w:pPr>
        <w:ind w:left="7160" w:hanging="240"/>
      </w:pPr>
      <w:rPr>
        <w:rFonts w:hint="default"/>
        <w:lang w:val="en-US" w:eastAsia="en-US" w:bidi="ar-SA"/>
      </w:rPr>
    </w:lvl>
  </w:abstractNum>
  <w:abstractNum w:abstractNumId="2" w15:restartNumberingAfterBreak="0">
    <w:nsid w:val="17E73128"/>
    <w:multiLevelType w:val="hybridMultilevel"/>
    <w:tmpl w:val="14AECFD2"/>
    <w:lvl w:ilvl="0" w:tplc="52F86FFA">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B2E2898">
      <w:numFmt w:val="bullet"/>
      <w:lvlText w:val="•"/>
      <w:lvlJc w:val="left"/>
      <w:pPr>
        <w:ind w:left="1642" w:hanging="360"/>
      </w:pPr>
      <w:rPr>
        <w:rFonts w:hint="default"/>
        <w:lang w:val="en-US" w:eastAsia="en-US" w:bidi="ar-SA"/>
      </w:rPr>
    </w:lvl>
    <w:lvl w:ilvl="2" w:tplc="D1B486B6">
      <w:numFmt w:val="bullet"/>
      <w:lvlText w:val="•"/>
      <w:lvlJc w:val="left"/>
      <w:pPr>
        <w:ind w:left="2444" w:hanging="360"/>
      </w:pPr>
      <w:rPr>
        <w:rFonts w:hint="default"/>
        <w:lang w:val="en-US" w:eastAsia="en-US" w:bidi="ar-SA"/>
      </w:rPr>
    </w:lvl>
    <w:lvl w:ilvl="3" w:tplc="53D0B274">
      <w:numFmt w:val="bullet"/>
      <w:lvlText w:val="•"/>
      <w:lvlJc w:val="left"/>
      <w:pPr>
        <w:ind w:left="3246" w:hanging="360"/>
      </w:pPr>
      <w:rPr>
        <w:rFonts w:hint="default"/>
        <w:lang w:val="en-US" w:eastAsia="en-US" w:bidi="ar-SA"/>
      </w:rPr>
    </w:lvl>
    <w:lvl w:ilvl="4" w:tplc="BCE29A1E">
      <w:numFmt w:val="bullet"/>
      <w:lvlText w:val="•"/>
      <w:lvlJc w:val="left"/>
      <w:pPr>
        <w:ind w:left="4048" w:hanging="360"/>
      </w:pPr>
      <w:rPr>
        <w:rFonts w:hint="default"/>
        <w:lang w:val="en-US" w:eastAsia="en-US" w:bidi="ar-SA"/>
      </w:rPr>
    </w:lvl>
    <w:lvl w:ilvl="5" w:tplc="1AE295C0">
      <w:numFmt w:val="bullet"/>
      <w:lvlText w:val="•"/>
      <w:lvlJc w:val="left"/>
      <w:pPr>
        <w:ind w:left="4850" w:hanging="360"/>
      </w:pPr>
      <w:rPr>
        <w:rFonts w:hint="default"/>
        <w:lang w:val="en-US" w:eastAsia="en-US" w:bidi="ar-SA"/>
      </w:rPr>
    </w:lvl>
    <w:lvl w:ilvl="6" w:tplc="78E08A96">
      <w:numFmt w:val="bullet"/>
      <w:lvlText w:val="•"/>
      <w:lvlJc w:val="left"/>
      <w:pPr>
        <w:ind w:left="5652" w:hanging="360"/>
      </w:pPr>
      <w:rPr>
        <w:rFonts w:hint="default"/>
        <w:lang w:val="en-US" w:eastAsia="en-US" w:bidi="ar-SA"/>
      </w:rPr>
    </w:lvl>
    <w:lvl w:ilvl="7" w:tplc="4724889E">
      <w:numFmt w:val="bullet"/>
      <w:lvlText w:val="•"/>
      <w:lvlJc w:val="left"/>
      <w:pPr>
        <w:ind w:left="6454" w:hanging="360"/>
      </w:pPr>
      <w:rPr>
        <w:rFonts w:hint="default"/>
        <w:lang w:val="en-US" w:eastAsia="en-US" w:bidi="ar-SA"/>
      </w:rPr>
    </w:lvl>
    <w:lvl w:ilvl="8" w:tplc="76D8A84C">
      <w:numFmt w:val="bullet"/>
      <w:lvlText w:val="•"/>
      <w:lvlJc w:val="left"/>
      <w:pPr>
        <w:ind w:left="7256" w:hanging="360"/>
      </w:pPr>
      <w:rPr>
        <w:rFonts w:hint="default"/>
        <w:lang w:val="en-US" w:eastAsia="en-US" w:bidi="ar-SA"/>
      </w:rPr>
    </w:lvl>
  </w:abstractNum>
  <w:abstractNum w:abstractNumId="3" w15:restartNumberingAfterBreak="0">
    <w:nsid w:val="2AA659E1"/>
    <w:multiLevelType w:val="multilevel"/>
    <w:tmpl w:val="7A22DCAA"/>
    <w:lvl w:ilvl="0">
      <w:start w:val="1"/>
      <w:numFmt w:val="decimal"/>
      <w:pStyle w:val="Heading3"/>
      <w:lvlText w:val="%1)"/>
      <w:lvlJc w:val="left"/>
      <w:pPr>
        <w:ind w:left="360" w:hanging="360"/>
      </w:pPr>
      <w:rPr>
        <w:rFonts w:hint="default"/>
        <w:b w:val="0"/>
        <w:bCs w:val="0"/>
        <w:i w:val="0"/>
        <w:iCs w:val="0"/>
        <w:spacing w:val="0"/>
        <w:w w:val="100"/>
        <w:sz w:val="24"/>
        <w:szCs w:val="24"/>
        <w:lang w:val="en-US" w:eastAsia="en-US" w:bidi="ar-SA"/>
      </w:rPr>
    </w:lvl>
    <w:lvl w:ilvl="1">
      <w:start w:val="1"/>
      <w:numFmt w:val="lowerLetter"/>
      <w:pStyle w:val="Heading4"/>
      <w:lvlText w:val="%2)"/>
      <w:lvlJc w:val="left"/>
      <w:pPr>
        <w:ind w:left="720" w:hanging="360"/>
      </w:pPr>
      <w:rPr>
        <w:rFonts w:hint="default"/>
        <w:lang w:val="en-US" w:eastAsia="en-US" w:bidi="ar-SA"/>
      </w:rPr>
    </w:lvl>
    <w:lvl w:ilvl="2">
      <w:start w:val="1"/>
      <w:numFmt w:val="lowerRoman"/>
      <w:lvlText w:val="%3)"/>
      <w:lvlJc w:val="left"/>
      <w:pPr>
        <w:ind w:left="1080" w:hanging="360"/>
      </w:pPr>
      <w:rPr>
        <w:rFonts w:hint="default"/>
        <w:lang w:val="en-US" w:eastAsia="en-US" w:bidi="ar-SA"/>
      </w:rPr>
    </w:lvl>
    <w:lvl w:ilvl="3">
      <w:start w:val="1"/>
      <w:numFmt w:val="decimal"/>
      <w:lvlText w:val="(%4)"/>
      <w:lvlJc w:val="left"/>
      <w:pPr>
        <w:ind w:left="1440" w:hanging="360"/>
      </w:pPr>
      <w:rPr>
        <w:rFonts w:hint="default"/>
        <w:lang w:val="en-US" w:eastAsia="en-US" w:bidi="ar-SA"/>
      </w:rPr>
    </w:lvl>
    <w:lvl w:ilvl="4">
      <w:start w:val="1"/>
      <w:numFmt w:val="lowerLetter"/>
      <w:lvlText w:val="(%5)"/>
      <w:lvlJc w:val="left"/>
      <w:pPr>
        <w:ind w:left="1800" w:hanging="360"/>
      </w:pPr>
      <w:rPr>
        <w:rFonts w:hint="default"/>
        <w:lang w:val="en-US" w:eastAsia="en-US" w:bidi="ar-SA"/>
      </w:rPr>
    </w:lvl>
    <w:lvl w:ilvl="5">
      <w:start w:val="1"/>
      <w:numFmt w:val="lowerRoman"/>
      <w:lvlText w:val="(%6)"/>
      <w:lvlJc w:val="left"/>
      <w:pPr>
        <w:ind w:left="2160" w:hanging="360"/>
      </w:pPr>
      <w:rPr>
        <w:rFonts w:hint="default"/>
        <w:lang w:val="en-US" w:eastAsia="en-US" w:bidi="ar-SA"/>
      </w:rPr>
    </w:lvl>
    <w:lvl w:ilvl="6">
      <w:start w:val="1"/>
      <w:numFmt w:val="decimal"/>
      <w:lvlText w:val="%7."/>
      <w:lvlJc w:val="left"/>
      <w:pPr>
        <w:ind w:left="2520" w:hanging="360"/>
      </w:pPr>
      <w:rPr>
        <w:rFonts w:hint="default"/>
        <w:lang w:val="en-US" w:eastAsia="en-US" w:bidi="ar-SA"/>
      </w:rPr>
    </w:lvl>
    <w:lvl w:ilvl="7">
      <w:start w:val="1"/>
      <w:numFmt w:val="lowerLetter"/>
      <w:lvlText w:val="%8."/>
      <w:lvlJc w:val="left"/>
      <w:pPr>
        <w:ind w:left="2880" w:hanging="360"/>
      </w:pPr>
      <w:rPr>
        <w:rFonts w:hint="default"/>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4" w15:restartNumberingAfterBreak="0">
    <w:nsid w:val="4BA9510C"/>
    <w:multiLevelType w:val="hybridMultilevel"/>
    <w:tmpl w:val="FE48C08A"/>
    <w:lvl w:ilvl="0" w:tplc="ED0EBA58">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8E83E94">
      <w:numFmt w:val="bullet"/>
      <w:lvlText w:val="•"/>
      <w:lvlJc w:val="left"/>
      <w:pPr>
        <w:ind w:left="1642" w:hanging="360"/>
      </w:pPr>
      <w:rPr>
        <w:rFonts w:hint="default"/>
        <w:lang w:val="en-US" w:eastAsia="en-US" w:bidi="ar-SA"/>
      </w:rPr>
    </w:lvl>
    <w:lvl w:ilvl="2" w:tplc="44EA25DE">
      <w:numFmt w:val="bullet"/>
      <w:lvlText w:val="•"/>
      <w:lvlJc w:val="left"/>
      <w:pPr>
        <w:ind w:left="2444" w:hanging="360"/>
      </w:pPr>
      <w:rPr>
        <w:rFonts w:hint="default"/>
        <w:lang w:val="en-US" w:eastAsia="en-US" w:bidi="ar-SA"/>
      </w:rPr>
    </w:lvl>
    <w:lvl w:ilvl="3" w:tplc="1DBC1112">
      <w:numFmt w:val="bullet"/>
      <w:lvlText w:val="•"/>
      <w:lvlJc w:val="left"/>
      <w:pPr>
        <w:ind w:left="3246" w:hanging="360"/>
      </w:pPr>
      <w:rPr>
        <w:rFonts w:hint="default"/>
        <w:lang w:val="en-US" w:eastAsia="en-US" w:bidi="ar-SA"/>
      </w:rPr>
    </w:lvl>
    <w:lvl w:ilvl="4" w:tplc="304ADAD0">
      <w:numFmt w:val="bullet"/>
      <w:lvlText w:val="•"/>
      <w:lvlJc w:val="left"/>
      <w:pPr>
        <w:ind w:left="4048" w:hanging="360"/>
      </w:pPr>
      <w:rPr>
        <w:rFonts w:hint="default"/>
        <w:lang w:val="en-US" w:eastAsia="en-US" w:bidi="ar-SA"/>
      </w:rPr>
    </w:lvl>
    <w:lvl w:ilvl="5" w:tplc="1F6CCE36">
      <w:numFmt w:val="bullet"/>
      <w:lvlText w:val="•"/>
      <w:lvlJc w:val="left"/>
      <w:pPr>
        <w:ind w:left="4850" w:hanging="360"/>
      </w:pPr>
      <w:rPr>
        <w:rFonts w:hint="default"/>
        <w:lang w:val="en-US" w:eastAsia="en-US" w:bidi="ar-SA"/>
      </w:rPr>
    </w:lvl>
    <w:lvl w:ilvl="6" w:tplc="917CC642">
      <w:numFmt w:val="bullet"/>
      <w:lvlText w:val="•"/>
      <w:lvlJc w:val="left"/>
      <w:pPr>
        <w:ind w:left="5652" w:hanging="360"/>
      </w:pPr>
      <w:rPr>
        <w:rFonts w:hint="default"/>
        <w:lang w:val="en-US" w:eastAsia="en-US" w:bidi="ar-SA"/>
      </w:rPr>
    </w:lvl>
    <w:lvl w:ilvl="7" w:tplc="8E0E4C94">
      <w:numFmt w:val="bullet"/>
      <w:lvlText w:val="•"/>
      <w:lvlJc w:val="left"/>
      <w:pPr>
        <w:ind w:left="6454" w:hanging="360"/>
      </w:pPr>
      <w:rPr>
        <w:rFonts w:hint="default"/>
        <w:lang w:val="en-US" w:eastAsia="en-US" w:bidi="ar-SA"/>
      </w:rPr>
    </w:lvl>
    <w:lvl w:ilvl="8" w:tplc="51D2640E">
      <w:numFmt w:val="bullet"/>
      <w:lvlText w:val="•"/>
      <w:lvlJc w:val="left"/>
      <w:pPr>
        <w:ind w:left="7256" w:hanging="360"/>
      </w:pPr>
      <w:rPr>
        <w:rFonts w:hint="default"/>
        <w:lang w:val="en-US" w:eastAsia="en-US" w:bidi="ar-SA"/>
      </w:rPr>
    </w:lvl>
  </w:abstractNum>
  <w:abstractNum w:abstractNumId="5" w15:restartNumberingAfterBreak="0">
    <w:nsid w:val="505E77ED"/>
    <w:multiLevelType w:val="hybridMultilevel"/>
    <w:tmpl w:val="2FFA1716"/>
    <w:lvl w:ilvl="0" w:tplc="06F67A54">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62A8E72">
      <w:numFmt w:val="bullet"/>
      <w:lvlText w:val="•"/>
      <w:lvlJc w:val="left"/>
      <w:pPr>
        <w:ind w:left="1642" w:hanging="360"/>
      </w:pPr>
      <w:rPr>
        <w:rFonts w:hint="default"/>
        <w:lang w:val="en-US" w:eastAsia="en-US" w:bidi="ar-SA"/>
      </w:rPr>
    </w:lvl>
    <w:lvl w:ilvl="2" w:tplc="551EB678">
      <w:numFmt w:val="bullet"/>
      <w:lvlText w:val="•"/>
      <w:lvlJc w:val="left"/>
      <w:pPr>
        <w:ind w:left="2444" w:hanging="360"/>
      </w:pPr>
      <w:rPr>
        <w:rFonts w:hint="default"/>
        <w:lang w:val="en-US" w:eastAsia="en-US" w:bidi="ar-SA"/>
      </w:rPr>
    </w:lvl>
    <w:lvl w:ilvl="3" w:tplc="BF4A0598">
      <w:numFmt w:val="bullet"/>
      <w:lvlText w:val="•"/>
      <w:lvlJc w:val="left"/>
      <w:pPr>
        <w:ind w:left="3246" w:hanging="360"/>
      </w:pPr>
      <w:rPr>
        <w:rFonts w:hint="default"/>
        <w:lang w:val="en-US" w:eastAsia="en-US" w:bidi="ar-SA"/>
      </w:rPr>
    </w:lvl>
    <w:lvl w:ilvl="4" w:tplc="F072E606">
      <w:numFmt w:val="bullet"/>
      <w:lvlText w:val="•"/>
      <w:lvlJc w:val="left"/>
      <w:pPr>
        <w:ind w:left="4048" w:hanging="360"/>
      </w:pPr>
      <w:rPr>
        <w:rFonts w:hint="default"/>
        <w:lang w:val="en-US" w:eastAsia="en-US" w:bidi="ar-SA"/>
      </w:rPr>
    </w:lvl>
    <w:lvl w:ilvl="5" w:tplc="2C426574">
      <w:numFmt w:val="bullet"/>
      <w:lvlText w:val="•"/>
      <w:lvlJc w:val="left"/>
      <w:pPr>
        <w:ind w:left="4850" w:hanging="360"/>
      </w:pPr>
      <w:rPr>
        <w:rFonts w:hint="default"/>
        <w:lang w:val="en-US" w:eastAsia="en-US" w:bidi="ar-SA"/>
      </w:rPr>
    </w:lvl>
    <w:lvl w:ilvl="6" w:tplc="6B4257D6">
      <w:numFmt w:val="bullet"/>
      <w:lvlText w:val="•"/>
      <w:lvlJc w:val="left"/>
      <w:pPr>
        <w:ind w:left="5652" w:hanging="360"/>
      </w:pPr>
      <w:rPr>
        <w:rFonts w:hint="default"/>
        <w:lang w:val="en-US" w:eastAsia="en-US" w:bidi="ar-SA"/>
      </w:rPr>
    </w:lvl>
    <w:lvl w:ilvl="7" w:tplc="129C2F70">
      <w:numFmt w:val="bullet"/>
      <w:lvlText w:val="•"/>
      <w:lvlJc w:val="left"/>
      <w:pPr>
        <w:ind w:left="6454" w:hanging="360"/>
      </w:pPr>
      <w:rPr>
        <w:rFonts w:hint="default"/>
        <w:lang w:val="en-US" w:eastAsia="en-US" w:bidi="ar-SA"/>
      </w:rPr>
    </w:lvl>
    <w:lvl w:ilvl="8" w:tplc="32348650">
      <w:numFmt w:val="bullet"/>
      <w:lvlText w:val="•"/>
      <w:lvlJc w:val="left"/>
      <w:pPr>
        <w:ind w:left="7256" w:hanging="360"/>
      </w:pPr>
      <w:rPr>
        <w:rFonts w:hint="default"/>
        <w:lang w:val="en-US" w:eastAsia="en-US" w:bidi="ar-SA"/>
      </w:rPr>
    </w:lvl>
  </w:abstractNum>
  <w:abstractNum w:abstractNumId="6" w15:restartNumberingAfterBreak="0">
    <w:nsid w:val="62AD5702"/>
    <w:multiLevelType w:val="hybridMultilevel"/>
    <w:tmpl w:val="76983DF2"/>
    <w:lvl w:ilvl="0" w:tplc="48961906">
      <w:start w:val="1"/>
      <w:numFmt w:val="lowerLetter"/>
      <w:lvlText w:val="%1)"/>
      <w:lvlJc w:val="left"/>
      <w:pPr>
        <w:ind w:left="479" w:hanging="360"/>
      </w:pPr>
      <w:rPr>
        <w:rFonts w:hint="default"/>
      </w:rPr>
    </w:lvl>
    <w:lvl w:ilvl="1" w:tplc="DE40CAEC">
      <w:start w:val="1"/>
      <w:numFmt w:val="lowerLetter"/>
      <w:lvlText w:val="%2."/>
      <w:lvlJc w:val="left"/>
      <w:pPr>
        <w:ind w:left="1199" w:hanging="360"/>
      </w:pPr>
    </w:lvl>
    <w:lvl w:ilvl="2" w:tplc="66705980">
      <w:start w:val="1"/>
      <w:numFmt w:val="lowerRoman"/>
      <w:pStyle w:val="Heading5"/>
      <w:lvlText w:val="%3."/>
      <w:lvlJc w:val="right"/>
      <w:pPr>
        <w:ind w:left="1919" w:hanging="180"/>
      </w:pPr>
    </w:lvl>
    <w:lvl w:ilvl="3" w:tplc="ECC606A6">
      <w:start w:val="1"/>
      <w:numFmt w:val="decimal"/>
      <w:pStyle w:val="Heading6"/>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7" w15:restartNumberingAfterBreak="0">
    <w:nsid w:val="6BCB0E06"/>
    <w:multiLevelType w:val="hybridMultilevel"/>
    <w:tmpl w:val="6902D782"/>
    <w:lvl w:ilvl="0" w:tplc="3A228836">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A747CB6">
      <w:numFmt w:val="bullet"/>
      <w:lvlText w:val="•"/>
      <w:lvlJc w:val="left"/>
      <w:pPr>
        <w:ind w:left="1642" w:hanging="360"/>
      </w:pPr>
      <w:rPr>
        <w:rFonts w:hint="default"/>
        <w:lang w:val="en-US" w:eastAsia="en-US" w:bidi="ar-SA"/>
      </w:rPr>
    </w:lvl>
    <w:lvl w:ilvl="2" w:tplc="EF948514">
      <w:numFmt w:val="bullet"/>
      <w:lvlText w:val="•"/>
      <w:lvlJc w:val="left"/>
      <w:pPr>
        <w:ind w:left="2444" w:hanging="360"/>
      </w:pPr>
      <w:rPr>
        <w:rFonts w:hint="default"/>
        <w:lang w:val="en-US" w:eastAsia="en-US" w:bidi="ar-SA"/>
      </w:rPr>
    </w:lvl>
    <w:lvl w:ilvl="3" w:tplc="D7B6EB26">
      <w:numFmt w:val="bullet"/>
      <w:lvlText w:val="•"/>
      <w:lvlJc w:val="left"/>
      <w:pPr>
        <w:ind w:left="3246" w:hanging="360"/>
      </w:pPr>
      <w:rPr>
        <w:rFonts w:hint="default"/>
        <w:lang w:val="en-US" w:eastAsia="en-US" w:bidi="ar-SA"/>
      </w:rPr>
    </w:lvl>
    <w:lvl w:ilvl="4" w:tplc="B330C962">
      <w:numFmt w:val="bullet"/>
      <w:lvlText w:val="•"/>
      <w:lvlJc w:val="left"/>
      <w:pPr>
        <w:ind w:left="4048" w:hanging="360"/>
      </w:pPr>
      <w:rPr>
        <w:rFonts w:hint="default"/>
        <w:lang w:val="en-US" w:eastAsia="en-US" w:bidi="ar-SA"/>
      </w:rPr>
    </w:lvl>
    <w:lvl w:ilvl="5" w:tplc="72D4990E">
      <w:numFmt w:val="bullet"/>
      <w:lvlText w:val="•"/>
      <w:lvlJc w:val="left"/>
      <w:pPr>
        <w:ind w:left="4850" w:hanging="360"/>
      </w:pPr>
      <w:rPr>
        <w:rFonts w:hint="default"/>
        <w:lang w:val="en-US" w:eastAsia="en-US" w:bidi="ar-SA"/>
      </w:rPr>
    </w:lvl>
    <w:lvl w:ilvl="6" w:tplc="49FEFDAE">
      <w:numFmt w:val="bullet"/>
      <w:lvlText w:val="•"/>
      <w:lvlJc w:val="left"/>
      <w:pPr>
        <w:ind w:left="5652" w:hanging="360"/>
      </w:pPr>
      <w:rPr>
        <w:rFonts w:hint="default"/>
        <w:lang w:val="en-US" w:eastAsia="en-US" w:bidi="ar-SA"/>
      </w:rPr>
    </w:lvl>
    <w:lvl w:ilvl="7" w:tplc="9E92C95E">
      <w:numFmt w:val="bullet"/>
      <w:lvlText w:val="•"/>
      <w:lvlJc w:val="left"/>
      <w:pPr>
        <w:ind w:left="6454" w:hanging="360"/>
      </w:pPr>
      <w:rPr>
        <w:rFonts w:hint="default"/>
        <w:lang w:val="en-US" w:eastAsia="en-US" w:bidi="ar-SA"/>
      </w:rPr>
    </w:lvl>
    <w:lvl w:ilvl="8" w:tplc="96CA6D7E">
      <w:numFmt w:val="bullet"/>
      <w:lvlText w:val="•"/>
      <w:lvlJc w:val="left"/>
      <w:pPr>
        <w:ind w:left="7256" w:hanging="360"/>
      </w:pPr>
      <w:rPr>
        <w:rFonts w:hint="default"/>
        <w:lang w:val="en-US" w:eastAsia="en-US" w:bidi="ar-SA"/>
      </w:rPr>
    </w:lvl>
  </w:abstractNum>
  <w:num w:numId="1" w16cid:durableId="757989659">
    <w:abstractNumId w:val="1"/>
  </w:num>
  <w:num w:numId="2" w16cid:durableId="454104062">
    <w:abstractNumId w:val="7"/>
  </w:num>
  <w:num w:numId="3" w16cid:durableId="278488330">
    <w:abstractNumId w:val="4"/>
  </w:num>
  <w:num w:numId="4" w16cid:durableId="481700159">
    <w:abstractNumId w:val="2"/>
  </w:num>
  <w:num w:numId="5" w16cid:durableId="1187868829">
    <w:abstractNumId w:val="5"/>
  </w:num>
  <w:num w:numId="6" w16cid:durableId="1187333521">
    <w:abstractNumId w:val="0"/>
  </w:num>
  <w:num w:numId="7" w16cid:durableId="1165589201">
    <w:abstractNumId w:val="3"/>
  </w:num>
  <w:num w:numId="8" w16cid:durableId="477500707">
    <w:abstractNumId w:val="6"/>
  </w:num>
  <w:num w:numId="9" w16cid:durableId="1594775018">
    <w:abstractNumId w:val="3"/>
    <w:lvlOverride w:ilvl="0">
      <w:startOverride w:val="1"/>
    </w:lvlOverride>
  </w:num>
  <w:num w:numId="10" w16cid:durableId="495805243">
    <w:abstractNumId w:val="3"/>
    <w:lvlOverride w:ilvl="0">
      <w:startOverride w:val="1"/>
    </w:lvlOverride>
  </w:num>
  <w:num w:numId="11" w16cid:durableId="1643582372">
    <w:abstractNumId w:val="3"/>
    <w:lvlOverride w:ilvl="0">
      <w:startOverride w:val="1"/>
    </w:lvlOverride>
  </w:num>
  <w:num w:numId="12" w16cid:durableId="2027098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5068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31805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420803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54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E8F"/>
    <w:rsid w:val="00041C62"/>
    <w:rsid w:val="0024578E"/>
    <w:rsid w:val="002D776D"/>
    <w:rsid w:val="004317F4"/>
    <w:rsid w:val="005413DE"/>
    <w:rsid w:val="00605FF0"/>
    <w:rsid w:val="0075560B"/>
    <w:rsid w:val="007A267C"/>
    <w:rsid w:val="00891F4F"/>
    <w:rsid w:val="008D2943"/>
    <w:rsid w:val="00A719C2"/>
    <w:rsid w:val="00AD20EE"/>
    <w:rsid w:val="00AF7D3C"/>
    <w:rsid w:val="00C01B95"/>
    <w:rsid w:val="00C97D66"/>
    <w:rsid w:val="00CB6E8F"/>
    <w:rsid w:val="00CE746D"/>
    <w:rsid w:val="00D95828"/>
    <w:rsid w:val="00DD18A7"/>
    <w:rsid w:val="00E24F79"/>
    <w:rsid w:val="00E717D4"/>
    <w:rsid w:val="00EA6173"/>
    <w:rsid w:val="00F0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703F"/>
  <w15:docId w15:val="{2C922659-9DAE-463A-83C5-1BD07C45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A719C2"/>
    <w:pPr>
      <w:spacing w:before="240" w:after="120"/>
      <w:outlineLvl w:val="0"/>
    </w:pPr>
    <w:rPr>
      <w:b/>
      <w:bCs/>
      <w:sz w:val="28"/>
      <w:szCs w:val="32"/>
    </w:rPr>
  </w:style>
  <w:style w:type="paragraph" w:styleId="Heading2">
    <w:name w:val="heading 2"/>
    <w:basedOn w:val="Normal"/>
    <w:uiPriority w:val="9"/>
    <w:unhideWhenUsed/>
    <w:qFormat/>
    <w:rsid w:val="00D95828"/>
    <w:pPr>
      <w:spacing w:before="120" w:after="120"/>
      <w:ind w:left="245" w:hanging="245"/>
      <w:outlineLvl w:val="1"/>
    </w:pPr>
    <w:rPr>
      <w:b/>
      <w:bCs/>
      <w:sz w:val="24"/>
      <w:szCs w:val="24"/>
      <w:u w:val="single"/>
    </w:rPr>
  </w:style>
  <w:style w:type="paragraph" w:styleId="Heading3">
    <w:name w:val="heading 3"/>
    <w:basedOn w:val="ListParagraph"/>
    <w:next w:val="Normal"/>
    <w:link w:val="Heading3Char"/>
    <w:uiPriority w:val="9"/>
    <w:unhideWhenUsed/>
    <w:qFormat/>
    <w:rsid w:val="00A719C2"/>
    <w:pPr>
      <w:numPr>
        <w:numId w:val="7"/>
      </w:numPr>
      <w:spacing w:before="60" w:after="60"/>
      <w:ind w:left="720" w:right="115" w:hanging="720"/>
      <w:outlineLvl w:val="2"/>
    </w:pPr>
  </w:style>
  <w:style w:type="paragraph" w:styleId="Heading4">
    <w:name w:val="heading 4"/>
    <w:basedOn w:val="Heading3"/>
    <w:next w:val="Normal"/>
    <w:link w:val="Heading4Char"/>
    <w:uiPriority w:val="9"/>
    <w:unhideWhenUsed/>
    <w:qFormat/>
    <w:rsid w:val="00A719C2"/>
    <w:pPr>
      <w:numPr>
        <w:ilvl w:val="1"/>
      </w:numPr>
      <w:ind w:left="1440" w:hanging="720"/>
      <w:outlineLvl w:val="3"/>
    </w:pPr>
  </w:style>
  <w:style w:type="paragraph" w:styleId="Heading5">
    <w:name w:val="heading 5"/>
    <w:basedOn w:val="BodyText"/>
    <w:next w:val="Normal"/>
    <w:link w:val="Heading5Char"/>
    <w:uiPriority w:val="9"/>
    <w:unhideWhenUsed/>
    <w:qFormat/>
    <w:rsid w:val="00A719C2"/>
    <w:pPr>
      <w:numPr>
        <w:ilvl w:val="2"/>
        <w:numId w:val="8"/>
      </w:numPr>
      <w:spacing w:before="60" w:after="60"/>
      <w:ind w:left="2174" w:hanging="547"/>
      <w:outlineLvl w:val="4"/>
    </w:pPr>
  </w:style>
  <w:style w:type="paragraph" w:styleId="Heading6">
    <w:name w:val="heading 6"/>
    <w:basedOn w:val="BodyText"/>
    <w:next w:val="Normal"/>
    <w:link w:val="Heading6Char"/>
    <w:uiPriority w:val="9"/>
    <w:unhideWhenUsed/>
    <w:qFormat/>
    <w:rsid w:val="00A719C2"/>
    <w:pPr>
      <w:numPr>
        <w:ilvl w:val="3"/>
        <w:numId w:val="8"/>
      </w:numPr>
      <w:spacing w:before="60" w:after="60"/>
      <w:ind w:left="2880" w:hanging="7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01B95"/>
    <w:pPr>
      <w:spacing w:before="120" w:after="120"/>
    </w:pPr>
    <w:rPr>
      <w:sz w:val="24"/>
      <w:szCs w:val="24"/>
    </w:rPr>
  </w:style>
  <w:style w:type="paragraph" w:styleId="Title">
    <w:name w:val="Title"/>
    <w:basedOn w:val="Normal"/>
    <w:uiPriority w:val="10"/>
    <w:qFormat/>
    <w:rsid w:val="00A719C2"/>
    <w:pPr>
      <w:spacing w:before="240" w:after="240"/>
      <w:contextualSpacing/>
      <w:jc w:val="center"/>
    </w:pPr>
    <w:rPr>
      <w:rFonts w:ascii="Times New Roman Bold" w:hAnsi="Times New Roman Bold"/>
      <w:b/>
      <w:bCs/>
      <w:caps/>
      <w:sz w:val="32"/>
      <w:szCs w:val="40"/>
    </w:rPr>
  </w:style>
  <w:style w:type="paragraph" w:styleId="ListParagraph">
    <w:name w:val="List Paragraph"/>
    <w:basedOn w:val="Normal"/>
    <w:uiPriority w:val="1"/>
    <w:qFormat/>
    <w:rsid w:val="00D95828"/>
    <w:pPr>
      <w:spacing w:before="240"/>
      <w:ind w:right="118"/>
    </w:pPr>
    <w:rPr>
      <w:sz w:val="24"/>
    </w:rPr>
  </w:style>
  <w:style w:type="paragraph" w:customStyle="1" w:styleId="TableParagraph">
    <w:name w:val="Table Paragraph"/>
    <w:basedOn w:val="Normal"/>
    <w:uiPriority w:val="1"/>
    <w:qFormat/>
    <w:rsid w:val="00C01B95"/>
    <w:pPr>
      <w:spacing w:line="360" w:lineRule="auto"/>
      <w:jc w:val="center"/>
    </w:pPr>
    <w:rPr>
      <w:rFonts w:eastAsia="Calibri" w:cs="Calibri"/>
      <w:b/>
    </w:rPr>
  </w:style>
  <w:style w:type="paragraph" w:styleId="Revision">
    <w:name w:val="Revision"/>
    <w:hidden/>
    <w:uiPriority w:val="99"/>
    <w:semiHidden/>
    <w:rsid w:val="00EA6173"/>
    <w:pPr>
      <w:widowControl/>
      <w:autoSpaceDE/>
      <w:autoSpaceDN/>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01B95"/>
    <w:rPr>
      <w:rFonts w:ascii="Times New Roman" w:eastAsia="Times New Roman" w:hAnsi="Times New Roman" w:cs="Times New Roman"/>
      <w:sz w:val="24"/>
      <w:szCs w:val="24"/>
    </w:rPr>
  </w:style>
  <w:style w:type="paragraph" w:styleId="NoSpacing">
    <w:name w:val="No Spacing"/>
    <w:uiPriority w:val="1"/>
    <w:qFormat/>
    <w:rsid w:val="00D95828"/>
    <w:rPr>
      <w:rFonts w:ascii="Times New Roman" w:eastAsia="Times New Roman" w:hAnsi="Times New Roman" w:cs="Times New Roman"/>
    </w:rPr>
  </w:style>
  <w:style w:type="character" w:customStyle="1" w:styleId="Heading3Char">
    <w:name w:val="Heading 3 Char"/>
    <w:basedOn w:val="DefaultParagraphFont"/>
    <w:link w:val="Heading3"/>
    <w:uiPriority w:val="9"/>
    <w:rsid w:val="00A719C2"/>
    <w:rPr>
      <w:rFonts w:ascii="Times New Roman" w:eastAsia="Times New Roman" w:hAnsi="Times New Roman" w:cs="Times New Roman"/>
      <w:sz w:val="24"/>
    </w:rPr>
  </w:style>
  <w:style w:type="character" w:customStyle="1" w:styleId="Heading4Char">
    <w:name w:val="Heading 4 Char"/>
    <w:basedOn w:val="DefaultParagraphFont"/>
    <w:link w:val="Heading4"/>
    <w:uiPriority w:val="9"/>
    <w:rsid w:val="00A719C2"/>
    <w:rPr>
      <w:rFonts w:ascii="Times New Roman" w:eastAsia="Times New Roman" w:hAnsi="Times New Roman" w:cs="Times New Roman"/>
      <w:sz w:val="24"/>
    </w:rPr>
  </w:style>
  <w:style w:type="character" w:customStyle="1" w:styleId="Heading5Char">
    <w:name w:val="Heading 5 Char"/>
    <w:basedOn w:val="DefaultParagraphFont"/>
    <w:link w:val="Heading5"/>
    <w:uiPriority w:val="9"/>
    <w:rsid w:val="00A719C2"/>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rsid w:val="00A719C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2409</Words>
  <Characters>13732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POLICY PLAN</vt:lpstr>
    </vt:vector>
  </TitlesOfParts>
  <Company>Juab County</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PLAN</dc:title>
  <dc:creator>Glenn Greenhalgh</dc:creator>
  <dc:description/>
  <cp:lastModifiedBy>Erickson, Lillian</cp:lastModifiedBy>
  <cp:revision>3</cp:revision>
  <dcterms:created xsi:type="dcterms:W3CDTF">2025-04-16T17:56:00Z</dcterms:created>
  <dcterms:modified xsi:type="dcterms:W3CDTF">2025-04-20T19:47:00Z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Creator">
    <vt:lpwstr>Acrobat PDFMaker 24 for Word</vt:lpwstr>
  </property>
  <property fmtid="{D5CDD505-2E9C-101B-9397-08002B2CF9AE}" pid="4" name="LastSaved">
    <vt:filetime>2025-04-10T00:00:00Z</vt:filetime>
  </property>
  <property fmtid="{D5CDD505-2E9C-101B-9397-08002B2CF9AE}" pid="5" name="Producer">
    <vt:lpwstr>Adobe PDF Library 24.5.96</vt:lpwstr>
  </property>
  <property fmtid="{D5CDD505-2E9C-101B-9397-08002B2CF9AE}" pid="6" name="SourceModified">
    <vt:lpwstr/>
  </property>
</Properties>
</file>