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100" w:before="100" w:line="240" w:lineRule="auto"/>
        <w:rPr/>
      </w:pPr>
      <w:r w:rsidDel="00000000" w:rsidR="00000000" w:rsidRPr="00000000">
        <w:rPr>
          <w:rFonts w:ascii="Century Gothic" w:cs="Century Gothic" w:eastAsia="Century Gothic" w:hAnsi="Century Gothic"/>
          <w:b w:val="1"/>
          <w:smallCaps w:val="1"/>
          <w:color w:val="000000"/>
          <w:sz w:val="72"/>
          <w:szCs w:val="72"/>
          <w:rtl w:val="0"/>
        </w:rPr>
        <w:t xml:space="preserve">Minutes</w:t>
      </w:r>
      <w:r w:rsidDel="00000000" w:rsidR="00000000" w:rsidRPr="00000000">
        <w:rPr>
          <w:rtl w:val="0"/>
        </w:rPr>
      </w:r>
    </w:p>
    <w:p w:rsidR="00000000" w:rsidDel="00000000" w:rsidP="00000000" w:rsidRDefault="00000000" w:rsidRPr="00000000" w14:paraId="00000002">
      <w:pPr>
        <w:spacing w:after="120" w:before="100" w:line="240" w:lineRule="auto"/>
        <w:rPr>
          <w:rFonts w:ascii="Century Gothic" w:cs="Century Gothic" w:eastAsia="Century Gothic" w:hAnsi="Century Gothic"/>
          <w:b w:val="1"/>
          <w:i w:val="1"/>
          <w:color w:val="242852"/>
          <w:sz w:val="32"/>
          <w:szCs w:val="32"/>
        </w:rPr>
      </w:pPr>
      <w:r w:rsidDel="00000000" w:rsidR="00000000" w:rsidRPr="00000000">
        <w:rPr>
          <w:rtl w:val="0"/>
        </w:rPr>
      </w:r>
    </w:p>
    <w:p w:rsidR="00000000" w:rsidDel="00000000" w:rsidP="00000000" w:rsidRDefault="00000000" w:rsidRPr="00000000" w14:paraId="00000003">
      <w:pPr>
        <w:spacing w:after="120" w:before="100" w:line="240" w:lineRule="auto"/>
        <w:rPr/>
      </w:pPr>
      <w:r w:rsidDel="00000000" w:rsidR="00000000" w:rsidRPr="00000000">
        <w:rPr>
          <w:rFonts w:ascii="Century Gothic" w:cs="Century Gothic" w:eastAsia="Century Gothic" w:hAnsi="Century Gothic"/>
          <w:b w:val="1"/>
          <w:i w:val="1"/>
          <w:color w:val="242852"/>
          <w:sz w:val="32"/>
          <w:szCs w:val="32"/>
          <w:rtl w:val="0"/>
        </w:rPr>
        <w:t xml:space="preserve">Amusement Ride Safety Committee</w:t>
      </w:r>
      <w:r w:rsidDel="00000000" w:rsidR="00000000" w:rsidRPr="00000000">
        <w:rPr>
          <w:rtl w:val="0"/>
        </w:rPr>
      </w:r>
    </w:p>
    <w:p w:rsidR="00000000" w:rsidDel="00000000" w:rsidP="00000000" w:rsidRDefault="00000000" w:rsidRPr="00000000" w14:paraId="00000004">
      <w:pPr>
        <w:pBdr>
          <w:top w:color="242852" w:space="1" w:sz="4" w:val="single"/>
        </w:pBdr>
        <w:spacing w:after="0" w:before="100" w:line="240" w:lineRule="auto"/>
        <w:rPr/>
      </w:pPr>
      <w:r w:rsidDel="00000000" w:rsidR="00000000" w:rsidRPr="00000000">
        <w:rPr>
          <w:rFonts w:ascii="Palatino Linotype" w:cs="Palatino Linotype" w:eastAsia="Palatino Linotype" w:hAnsi="Palatino Linotype"/>
          <w:b w:val="1"/>
          <w:i w:val="1"/>
          <w:smallCaps w:val="1"/>
          <w:color w:val="242852"/>
          <w:sz w:val="22"/>
          <w:szCs w:val="22"/>
          <w:rtl w:val="0"/>
        </w:rPr>
        <w:t xml:space="preserve">Date </w:t>
      </w:r>
      <w:r w:rsidDel="00000000" w:rsidR="00000000" w:rsidRPr="00000000">
        <w:rPr>
          <w:rFonts w:ascii="Palatino Linotype" w:cs="Palatino Linotype" w:eastAsia="Palatino Linotype" w:hAnsi="Palatino Linotype"/>
          <w:b w:val="1"/>
          <w:smallCaps w:val="1"/>
          <w:color w:val="242852"/>
          <w:sz w:val="22"/>
          <w:szCs w:val="22"/>
          <w:rtl w:val="0"/>
        </w:rPr>
        <w:t xml:space="preserve">|</w:t>
      </w:r>
      <w:r w:rsidDel="00000000" w:rsidR="00000000" w:rsidRPr="00000000">
        <w:rPr>
          <w:rFonts w:ascii="Palatino Linotype" w:cs="Palatino Linotype" w:eastAsia="Palatino Linotype" w:hAnsi="Palatino Linotype"/>
          <w:b w:val="1"/>
          <w:i w:val="1"/>
          <w:smallCaps w:val="1"/>
          <w:color w:val="242852"/>
          <w:sz w:val="22"/>
          <w:szCs w:val="22"/>
          <w:rtl w:val="0"/>
        </w:rPr>
        <w:t xml:space="preserve"> Time:</w:t>
      </w:r>
      <w:r w:rsidDel="00000000" w:rsidR="00000000" w:rsidRPr="00000000">
        <w:rPr>
          <w:rFonts w:ascii="Palatino Linotype" w:cs="Palatino Linotype" w:eastAsia="Palatino Linotype" w:hAnsi="Palatino Linotype"/>
          <w:color w:val="242852"/>
          <w:sz w:val="22"/>
          <w:szCs w:val="22"/>
          <w:rtl w:val="0"/>
        </w:rPr>
        <w:t xml:space="preserve"> December 11, 2024</w:t>
      </w:r>
      <w:r w:rsidDel="00000000" w:rsidR="00000000" w:rsidRPr="00000000">
        <w:rPr>
          <w:rFonts w:ascii="Palatino Linotype" w:cs="Palatino Linotype" w:eastAsia="Palatino Linotype" w:hAnsi="Palatino Linotype"/>
          <w:color w:val="000000"/>
          <w:sz w:val="22"/>
          <w:szCs w:val="22"/>
          <w:rtl w:val="0"/>
        </w:rPr>
        <w:t xml:space="preserve"> | </w:t>
      </w:r>
      <w:r w:rsidDel="00000000" w:rsidR="00000000" w:rsidRPr="00000000">
        <w:rPr>
          <w:rFonts w:ascii="Palatino Linotype" w:cs="Palatino Linotype" w:eastAsia="Palatino Linotype" w:hAnsi="Palatino Linotype"/>
          <w:sz w:val="22"/>
          <w:szCs w:val="22"/>
          <w:rtl w:val="0"/>
        </w:rPr>
        <w:t xml:space="preserve">9:00 AM – 10:30 AM</w:t>
      </w:r>
      <w:r w:rsidDel="00000000" w:rsidR="00000000" w:rsidRPr="00000000">
        <w:rPr>
          <w:rtl w:val="0"/>
        </w:rPr>
      </w:r>
    </w:p>
    <w:p w:rsidR="00000000" w:rsidDel="00000000" w:rsidP="00000000" w:rsidRDefault="00000000" w:rsidRPr="00000000" w14:paraId="00000005">
      <w:pPr>
        <w:spacing w:after="200" w:before="100" w:line="240" w:lineRule="auto"/>
        <w:rPr/>
      </w:pPr>
      <w:r w:rsidDel="00000000" w:rsidR="00000000" w:rsidRPr="00000000">
        <w:rPr>
          <w:rFonts w:ascii="Palatino Linotype" w:cs="Palatino Linotype" w:eastAsia="Palatino Linotype" w:hAnsi="Palatino Linotype"/>
          <w:b w:val="1"/>
          <w:i w:val="1"/>
          <w:smallCaps w:val="1"/>
          <w:color w:val="242852"/>
          <w:sz w:val="22"/>
          <w:szCs w:val="22"/>
          <w:rtl w:val="0"/>
        </w:rPr>
        <w:t xml:space="preserve">Location:  </w:t>
      </w:r>
      <w:r w:rsidDel="00000000" w:rsidR="00000000" w:rsidRPr="00000000">
        <w:rPr>
          <w:rFonts w:ascii="Palatino Linotype" w:cs="Palatino Linotype" w:eastAsia="Palatino Linotype" w:hAnsi="Palatino Linotype"/>
          <w:sz w:val="22"/>
          <w:szCs w:val="22"/>
          <w:rtl w:val="0"/>
        </w:rPr>
        <w:t xml:space="preserve">4501 S 2700 W, Taylorsville, UT 84129, Redwood A Conference Room</w:t>
      </w:r>
      <w:r w:rsidDel="00000000" w:rsidR="00000000" w:rsidRPr="00000000">
        <w:rPr>
          <w:rFonts w:ascii="Palatino Linotype" w:cs="Palatino Linotype" w:eastAsia="Palatino Linotype" w:hAnsi="Palatino Linotype"/>
          <w:color w:val="000000"/>
          <w:sz w:val="22"/>
          <w:szCs w:val="22"/>
          <w:rtl w:val="0"/>
        </w:rPr>
        <w:t xml:space="preserve"> | Google Meet</w:t>
      </w:r>
      <w:r w:rsidDel="00000000" w:rsidR="00000000" w:rsidRPr="00000000">
        <w:rPr>
          <w:rtl w:val="0"/>
        </w:rPr>
      </w:r>
    </w:p>
    <w:p w:rsidR="00000000" w:rsidDel="00000000" w:rsidP="00000000" w:rsidRDefault="00000000" w:rsidRPr="00000000" w14:paraId="00000006">
      <w:pPr>
        <w:pBdr>
          <w:top w:color="143f6a" w:space="1" w:sz="4" w:val="single"/>
          <w:bottom w:color="143f6a" w:space="1" w:sz="4" w:val="single"/>
        </w:pBdr>
        <w:spacing w:after="0" w:before="240" w:line="240" w:lineRule="auto"/>
        <w:rPr>
          <w:b w:val="1"/>
          <w:sz w:val="48"/>
          <w:szCs w:val="48"/>
        </w:rPr>
      </w:pPr>
      <w:r w:rsidDel="00000000" w:rsidR="00000000" w:rsidRPr="00000000">
        <w:rPr>
          <w:rFonts w:ascii="Century Gothic" w:cs="Century Gothic" w:eastAsia="Century Gothic" w:hAnsi="Century Gothic"/>
          <w:b w:val="1"/>
          <w:smallCaps w:val="1"/>
          <w:color w:val="242852"/>
          <w:rtl w:val="0"/>
        </w:rPr>
        <w:t xml:space="preserve">Board Members Present</w:t>
      </w:r>
      <w:r w:rsidDel="00000000" w:rsidR="00000000" w:rsidRPr="00000000">
        <w:rPr>
          <w:rtl w:val="0"/>
        </w:rPr>
      </w:r>
    </w:p>
    <w:p w:rsidR="00000000" w:rsidDel="00000000" w:rsidP="00000000" w:rsidRDefault="00000000" w:rsidRPr="00000000" w14:paraId="00000007">
      <w:pPr>
        <w:shd w:fill="ffffff" w:val="clear"/>
        <w:spacing w:after="200" w:before="100" w:line="240" w:lineRule="auto"/>
        <w:rPr/>
      </w:pPr>
      <w:r w:rsidDel="00000000" w:rsidR="00000000" w:rsidRPr="00000000">
        <w:rPr>
          <w:rFonts w:ascii="Palatino Linotype" w:cs="Palatino Linotype" w:eastAsia="Palatino Linotype" w:hAnsi="Palatino Linotype"/>
          <w:color w:val="000000"/>
          <w:sz w:val="22"/>
          <w:szCs w:val="22"/>
          <w:rtl w:val="0"/>
        </w:rPr>
        <w:t xml:space="preserve">Andre Meacham</w:t>
      </w:r>
      <w:r w:rsidDel="00000000" w:rsidR="00000000" w:rsidRPr="00000000">
        <w:rPr>
          <w:rFonts w:ascii="Palatino Linotype" w:cs="Palatino Linotype" w:eastAsia="Palatino Linotype" w:hAnsi="Palatino Linotype"/>
          <w:sz w:val="22"/>
          <w:szCs w:val="22"/>
          <w:rtl w:val="0"/>
        </w:rPr>
        <w:t xml:space="preserve"> | Johnnie Miller | | Ben Sheldon | Cara Sherlock| Larry Mullenax | Pam Zoeller | Robert Miles (Non-voting Member)</w:t>
      </w:r>
      <w:r w:rsidDel="00000000" w:rsidR="00000000" w:rsidRPr="00000000">
        <w:rPr>
          <w:rtl w:val="0"/>
        </w:rPr>
      </w:r>
    </w:p>
    <w:p w:rsidR="00000000" w:rsidDel="00000000" w:rsidP="00000000" w:rsidRDefault="00000000" w:rsidRPr="00000000" w14:paraId="00000008">
      <w:pPr>
        <w:pBdr>
          <w:top w:color="143f6a" w:space="1" w:sz="4" w:val="single"/>
          <w:bottom w:color="143f6a" w:space="1" w:sz="4" w:val="single"/>
        </w:pBdr>
        <w:spacing w:after="0" w:before="240" w:line="240" w:lineRule="auto"/>
        <w:rPr>
          <w:b w:val="1"/>
          <w:sz w:val="48"/>
          <w:szCs w:val="48"/>
        </w:rPr>
      </w:pPr>
      <w:r w:rsidDel="00000000" w:rsidR="00000000" w:rsidRPr="00000000">
        <w:rPr>
          <w:rFonts w:ascii="Century Gothic" w:cs="Century Gothic" w:eastAsia="Century Gothic" w:hAnsi="Century Gothic"/>
          <w:b w:val="1"/>
          <w:smallCaps w:val="1"/>
          <w:color w:val="242852"/>
          <w:rtl w:val="0"/>
        </w:rPr>
        <w:t xml:space="preserve">Board Members Absent</w:t>
      </w:r>
      <w:r w:rsidDel="00000000" w:rsidR="00000000" w:rsidRPr="00000000">
        <w:rPr>
          <w:rtl w:val="0"/>
        </w:rPr>
      </w:r>
    </w:p>
    <w:p w:rsidR="00000000" w:rsidDel="00000000" w:rsidP="00000000" w:rsidRDefault="00000000" w:rsidRPr="00000000" w14:paraId="00000009">
      <w:pPr>
        <w:shd w:fill="ffffff" w:val="clear"/>
        <w:spacing w:after="200" w:before="100" w:line="240" w:lineRule="auto"/>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0A">
      <w:pPr>
        <w:pBdr>
          <w:top w:color="143f6a" w:space="1" w:sz="4" w:val="single"/>
          <w:bottom w:color="143f6a" w:space="1" w:sz="4" w:val="single"/>
        </w:pBdr>
        <w:spacing w:after="0" w:before="240" w:line="240" w:lineRule="auto"/>
        <w:rPr>
          <w:b w:val="1"/>
          <w:sz w:val="48"/>
          <w:szCs w:val="48"/>
        </w:rPr>
      </w:pPr>
      <w:r w:rsidDel="00000000" w:rsidR="00000000" w:rsidRPr="00000000">
        <w:rPr>
          <w:rFonts w:ascii="Century Gothic" w:cs="Century Gothic" w:eastAsia="Century Gothic" w:hAnsi="Century Gothic"/>
          <w:b w:val="1"/>
          <w:smallCaps w:val="1"/>
          <w:color w:val="242852"/>
          <w:rtl w:val="0"/>
        </w:rPr>
        <w:t xml:space="preserve">Other Attendees</w:t>
      </w:r>
      <w:r w:rsidDel="00000000" w:rsidR="00000000" w:rsidRPr="00000000">
        <w:rPr>
          <w:rtl w:val="0"/>
        </w:rPr>
      </w:r>
    </w:p>
    <w:p w:rsidR="00000000" w:rsidDel="00000000" w:rsidP="00000000" w:rsidRDefault="00000000" w:rsidRPr="00000000" w14:paraId="0000000B">
      <w:pPr>
        <w:shd w:fill="ffffff" w:val="clear"/>
        <w:spacing w:after="0" w:before="100" w:line="240" w:lineRule="auto"/>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Rhett Arnell (UDOT Amusement Ride Safety Director),</w:t>
      </w:r>
    </w:p>
    <w:p w:rsidR="00000000" w:rsidDel="00000000" w:rsidP="00000000" w:rsidRDefault="00000000" w:rsidRPr="00000000" w14:paraId="0000000C">
      <w:pPr>
        <w:shd w:fill="ffffff" w:val="clear"/>
        <w:spacing w:after="0" w:before="100" w:line="240" w:lineRule="auto"/>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Peter Asplund UDOT Policy and Legislative Services)</w:t>
      </w:r>
    </w:p>
    <w:p w:rsidR="00000000" w:rsidDel="00000000" w:rsidP="00000000" w:rsidRDefault="00000000" w:rsidRPr="00000000" w14:paraId="0000000D">
      <w:pPr>
        <w:spacing w:after="200" w:before="100" w:line="240" w:lineRule="auto"/>
        <w:rPr/>
      </w:pPr>
      <w:r w:rsidDel="00000000" w:rsidR="00000000" w:rsidRPr="00000000">
        <w:rPr>
          <w:rFonts w:ascii="Century Gothic" w:cs="Century Gothic" w:eastAsia="Century Gothic" w:hAnsi="Century Gothic"/>
          <w:b w:val="1"/>
          <w:smallCaps w:val="1"/>
          <w:color w:val="242852"/>
          <w:u w:val="single"/>
          <w:rtl w:val="0"/>
        </w:rPr>
        <w:t xml:space="preserve">Welcome</w:t>
      </w:r>
      <w:r w:rsidDel="00000000" w:rsidR="00000000" w:rsidRPr="00000000">
        <w:rPr>
          <w:rtl w:val="0"/>
        </w:rPr>
      </w:r>
    </w:p>
    <w:p w:rsidR="00000000" w:rsidDel="00000000" w:rsidP="00000000" w:rsidRDefault="00000000" w:rsidRPr="00000000" w14:paraId="0000000E">
      <w:pPr>
        <w:numPr>
          <w:ilvl w:val="0"/>
          <w:numId w:val="2"/>
        </w:numPr>
        <w:spacing w:after="0" w:before="100" w:line="240" w:lineRule="auto"/>
        <w:ind w:left="720" w:hanging="360"/>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Andre calls the meeting to order and takes roll. </w:t>
      </w:r>
    </w:p>
    <w:p w:rsidR="00000000" w:rsidDel="00000000" w:rsidP="00000000" w:rsidRDefault="00000000" w:rsidRPr="00000000" w14:paraId="0000000F">
      <w:pPr>
        <w:spacing w:after="200" w:before="100" w:line="240" w:lineRule="auto"/>
        <w:rPr>
          <w:rFonts w:ascii="Palatino Linotype" w:cs="Palatino Linotype" w:eastAsia="Palatino Linotype" w:hAnsi="Palatino Linotype"/>
          <w:sz w:val="22"/>
          <w:szCs w:val="22"/>
        </w:rPr>
      </w:pPr>
      <w:r w:rsidDel="00000000" w:rsidR="00000000" w:rsidRPr="00000000">
        <w:rPr>
          <w:rFonts w:ascii="Century Gothic" w:cs="Century Gothic" w:eastAsia="Century Gothic" w:hAnsi="Century Gothic"/>
          <w:b w:val="1"/>
          <w:smallCaps w:val="1"/>
          <w:color w:val="242852"/>
          <w:u w:val="single"/>
          <w:rtl w:val="0"/>
        </w:rPr>
        <w:t xml:space="preserve">Approval of Minutes for December Meetings</w:t>
      </w:r>
      <w:r w:rsidDel="00000000" w:rsidR="00000000" w:rsidRPr="00000000">
        <w:rPr>
          <w:rtl w:val="0"/>
        </w:rPr>
      </w:r>
    </w:p>
    <w:p w:rsidR="00000000" w:rsidDel="00000000" w:rsidP="00000000" w:rsidRDefault="00000000" w:rsidRPr="00000000" w14:paraId="00000010">
      <w:pPr>
        <w:numPr>
          <w:ilvl w:val="0"/>
          <w:numId w:val="2"/>
        </w:numPr>
        <w:spacing w:after="0" w:before="100" w:line="240" w:lineRule="auto"/>
        <w:ind w:left="720" w:hanging="360"/>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Andre asks for a motion to approve the Utah Amusement Ride Safety Committee meeting minutes for the June 12th meeting. Johnnie makes a motion, Ben seconds the motion, and it passes with a vote of 5 - 0 - 1, with Larry abstaining.</w:t>
      </w:r>
    </w:p>
    <w:p w:rsidR="00000000" w:rsidDel="00000000" w:rsidP="00000000" w:rsidRDefault="00000000" w:rsidRPr="00000000" w14:paraId="00000011">
      <w:pPr>
        <w:numPr>
          <w:ilvl w:val="1"/>
          <w:numId w:val="2"/>
        </w:numPr>
        <w:spacing w:after="0" w:before="100" w:line="240" w:lineRule="auto"/>
        <w:ind w:left="1440" w:hanging="360"/>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u w:val="single"/>
          <w:rtl w:val="0"/>
        </w:rPr>
        <w:t xml:space="preserve">Yeas - 5</w:t>
      </w:r>
      <w:r w:rsidDel="00000000" w:rsidR="00000000" w:rsidRPr="00000000">
        <w:rPr>
          <w:rFonts w:ascii="Palatino Linotype" w:cs="Palatino Linotype" w:eastAsia="Palatino Linotype" w:hAnsi="Palatino Linotype"/>
          <w:sz w:val="22"/>
          <w:szCs w:val="22"/>
          <w:rtl w:val="0"/>
        </w:rPr>
        <w:tab/>
        <w:tab/>
        <w:t xml:space="preserve">         </w:t>
      </w:r>
      <w:r w:rsidDel="00000000" w:rsidR="00000000" w:rsidRPr="00000000">
        <w:rPr>
          <w:rFonts w:ascii="Palatino Linotype" w:cs="Palatino Linotype" w:eastAsia="Palatino Linotype" w:hAnsi="Palatino Linotype"/>
          <w:sz w:val="22"/>
          <w:szCs w:val="22"/>
          <w:u w:val="single"/>
          <w:rtl w:val="0"/>
        </w:rPr>
        <w:t xml:space="preserve">Nays - 0</w:t>
      </w:r>
      <w:r w:rsidDel="00000000" w:rsidR="00000000" w:rsidRPr="00000000">
        <w:rPr>
          <w:rFonts w:ascii="Palatino Linotype" w:cs="Palatino Linotype" w:eastAsia="Palatino Linotype" w:hAnsi="Palatino Linotype"/>
          <w:sz w:val="22"/>
          <w:szCs w:val="22"/>
          <w:rtl w:val="0"/>
        </w:rPr>
        <w:tab/>
        <w:tab/>
        <w:t xml:space="preserve">                  </w:t>
      </w:r>
      <w:r w:rsidDel="00000000" w:rsidR="00000000" w:rsidRPr="00000000">
        <w:rPr>
          <w:rFonts w:ascii="Palatino Linotype" w:cs="Palatino Linotype" w:eastAsia="Palatino Linotype" w:hAnsi="Palatino Linotype"/>
          <w:sz w:val="22"/>
          <w:szCs w:val="22"/>
          <w:u w:val="single"/>
          <w:rtl w:val="0"/>
        </w:rPr>
        <w:t xml:space="preserve">Absent/Abstain - 1</w:t>
      </w:r>
      <w:r w:rsidDel="00000000" w:rsidR="00000000" w:rsidRPr="00000000">
        <w:rPr>
          <w:rFonts w:ascii="Palatino Linotype" w:cs="Palatino Linotype" w:eastAsia="Palatino Linotype" w:hAnsi="Palatino Linotype"/>
          <w:sz w:val="22"/>
          <w:szCs w:val="22"/>
          <w:rtl w:val="0"/>
        </w:rPr>
        <w:br w:type="textWrapping"/>
      </w:r>
    </w:p>
    <w:sdt>
      <w:sdtPr>
        <w:lock w:val="contentLocked"/>
        <w:tag w:val="goog_rdk_0"/>
      </w:sdtPr>
      <w:sdtContent>
        <w:tbl>
          <w:tblPr>
            <w:tblStyle w:val="Table1"/>
            <w:tblW w:w="7920.0" w:type="dxa"/>
            <w:jc w:val="left"/>
            <w:tblInd w:w="144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640"/>
            <w:gridCol w:w="2640"/>
            <w:gridCol w:w="2640"/>
            <w:tblGridChange w:id="0">
              <w:tblGrid>
                <w:gridCol w:w="2640"/>
                <w:gridCol w:w="2640"/>
                <w:gridCol w:w="264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90" w:right="0" w:firstLine="0"/>
                  <w:jc w:val="left"/>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André Meacham</w:t>
                </w:r>
              </w:p>
            </w:tc>
            <w:tc>
              <w:tcPr>
                <w:shd w:fill="auto" w:val="clear"/>
                <w:tcMar>
                  <w:top w:w="100.0" w:type="dxa"/>
                  <w:left w:w="100.0" w:type="dxa"/>
                  <w:bottom w:w="100.0" w:type="dxa"/>
                  <w:right w:w="100.0" w:type="dxa"/>
                </w:tcMar>
                <w:vAlign w:val="top"/>
              </w:tcPr>
              <w:p w:rsidR="00000000" w:rsidDel="00000000" w:rsidP="00000000" w:rsidRDefault="00000000" w:rsidRPr="00000000" w14:paraId="0000001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Palatino Linotype" w:cs="Palatino Linotype" w:eastAsia="Palatino Linotype" w:hAnsi="Palatino Linotype"/>
                    <w:sz w:val="22"/>
                    <w:szCs w:val="22"/>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1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Larry Mullenax</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Johnnie Miller</w:t>
                </w:r>
              </w:p>
            </w:tc>
            <w:tc>
              <w:tcPr>
                <w:shd w:fill="auto" w:val="clear"/>
                <w:tcMar>
                  <w:top w:w="100.0" w:type="dxa"/>
                  <w:left w:w="100.0" w:type="dxa"/>
                  <w:bottom w:w="100.0" w:type="dxa"/>
                  <w:right w:w="100.0" w:type="dxa"/>
                </w:tcMar>
                <w:vAlign w:val="top"/>
              </w:tcPr>
              <w:p w:rsidR="00000000" w:rsidDel="00000000" w:rsidP="00000000" w:rsidRDefault="00000000" w:rsidRPr="00000000" w14:paraId="0000001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Palatino Linotype" w:cs="Palatino Linotype" w:eastAsia="Palatino Linotype" w:hAnsi="Palatino Linotype"/>
                    <w:sz w:val="22"/>
                    <w:szCs w:val="22"/>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17">
                <w:pPr>
                  <w:widowControl w:val="0"/>
                  <w:spacing w:after="0" w:line="240" w:lineRule="auto"/>
                  <w:rPr>
                    <w:rFonts w:ascii="Palatino Linotype" w:cs="Palatino Linotype" w:eastAsia="Palatino Linotype" w:hAnsi="Palatino Linotype"/>
                    <w:sz w:val="22"/>
                    <w:szCs w:val="22"/>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Ben Sheldon</w:t>
                </w:r>
              </w:p>
            </w:tc>
            <w:tc>
              <w:tcPr>
                <w:shd w:fill="auto" w:val="clear"/>
                <w:tcMar>
                  <w:top w:w="100.0" w:type="dxa"/>
                  <w:left w:w="100.0" w:type="dxa"/>
                  <w:bottom w:w="100.0" w:type="dxa"/>
                  <w:right w:w="100.0" w:type="dxa"/>
                </w:tcMar>
                <w:vAlign w:val="top"/>
              </w:tcPr>
              <w:p w:rsidR="00000000" w:rsidDel="00000000" w:rsidP="00000000" w:rsidRDefault="00000000" w:rsidRPr="00000000" w14:paraId="0000001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Palatino Linotype" w:cs="Palatino Linotype" w:eastAsia="Palatino Linotype" w:hAnsi="Palatino Linotype"/>
                    <w:sz w:val="22"/>
                    <w:szCs w:val="22"/>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1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Palatino Linotype" w:cs="Palatino Linotype" w:eastAsia="Palatino Linotype" w:hAnsi="Palatino Linotype"/>
                    <w:sz w:val="22"/>
                    <w:szCs w:val="22"/>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Cara Sherlock</w:t>
                </w:r>
              </w:p>
            </w:tc>
            <w:tc>
              <w:tcPr>
                <w:shd w:fill="auto" w:val="clear"/>
                <w:tcMar>
                  <w:top w:w="100.0" w:type="dxa"/>
                  <w:left w:w="100.0" w:type="dxa"/>
                  <w:bottom w:w="100.0" w:type="dxa"/>
                  <w:right w:w="100.0" w:type="dxa"/>
                </w:tcMar>
                <w:vAlign w:val="top"/>
              </w:tcPr>
              <w:p w:rsidR="00000000" w:rsidDel="00000000" w:rsidP="00000000" w:rsidRDefault="00000000" w:rsidRPr="00000000" w14:paraId="0000001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Palatino Linotype" w:cs="Palatino Linotype" w:eastAsia="Palatino Linotype" w:hAnsi="Palatino Linotype"/>
                    <w:sz w:val="22"/>
                    <w:szCs w:val="22"/>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1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Palatino Linotype" w:cs="Palatino Linotype" w:eastAsia="Palatino Linotype" w:hAnsi="Palatino Linotype"/>
                    <w:sz w:val="22"/>
                    <w:szCs w:val="22"/>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E">
                <w:pPr>
                  <w:widowControl w:val="0"/>
                  <w:spacing w:after="0" w:line="240" w:lineRule="auto"/>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Pam Zoeller</w:t>
                </w:r>
              </w:p>
            </w:tc>
            <w:tc>
              <w:tcPr>
                <w:shd w:fill="auto" w:val="clear"/>
                <w:tcMar>
                  <w:top w:w="100.0" w:type="dxa"/>
                  <w:left w:w="100.0" w:type="dxa"/>
                  <w:bottom w:w="100.0" w:type="dxa"/>
                  <w:right w:w="100.0" w:type="dxa"/>
                </w:tcMar>
                <w:vAlign w:val="top"/>
              </w:tcPr>
              <w:p w:rsidR="00000000" w:rsidDel="00000000" w:rsidP="00000000" w:rsidRDefault="00000000" w:rsidRPr="00000000" w14:paraId="0000001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Palatino Linotype" w:cs="Palatino Linotype" w:eastAsia="Palatino Linotype" w:hAnsi="Palatino Linotype"/>
                    <w:sz w:val="22"/>
                    <w:szCs w:val="22"/>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2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Palatino Linotype" w:cs="Palatino Linotype" w:eastAsia="Palatino Linotype" w:hAnsi="Palatino Linotype"/>
                    <w:sz w:val="22"/>
                    <w:szCs w:val="22"/>
                  </w:rPr>
                </w:pPr>
                <w:r w:rsidDel="00000000" w:rsidR="00000000" w:rsidRPr="00000000">
                  <w:rPr>
                    <w:rtl w:val="0"/>
                  </w:rPr>
                </w:r>
              </w:p>
            </w:tc>
          </w:tr>
        </w:tbl>
      </w:sdtContent>
    </w:sdt>
    <w:p w:rsidR="00000000" w:rsidDel="00000000" w:rsidP="00000000" w:rsidRDefault="00000000" w:rsidRPr="00000000" w14:paraId="00000021">
      <w:pPr>
        <w:spacing w:after="0" w:before="100" w:line="240" w:lineRule="auto"/>
        <w:ind w:left="0" w:firstLine="0"/>
        <w:rPr>
          <w:rFonts w:ascii="Century Gothic" w:cs="Century Gothic" w:eastAsia="Century Gothic" w:hAnsi="Century Gothic"/>
          <w:b w:val="1"/>
          <w:smallCaps w:val="1"/>
          <w:color w:val="242852"/>
          <w:u w:val="single"/>
        </w:rPr>
      </w:pPr>
      <w:r w:rsidDel="00000000" w:rsidR="00000000" w:rsidRPr="00000000">
        <w:rPr>
          <w:rtl w:val="0"/>
        </w:rPr>
      </w:r>
    </w:p>
    <w:p w:rsidR="00000000" w:rsidDel="00000000" w:rsidP="00000000" w:rsidRDefault="00000000" w:rsidRPr="00000000" w14:paraId="00000022">
      <w:pPr>
        <w:spacing w:after="200" w:before="100" w:line="240" w:lineRule="auto"/>
        <w:rPr/>
      </w:pPr>
      <w:r w:rsidDel="00000000" w:rsidR="00000000" w:rsidRPr="00000000">
        <w:rPr>
          <w:rFonts w:ascii="Century Gothic" w:cs="Century Gothic" w:eastAsia="Century Gothic" w:hAnsi="Century Gothic"/>
          <w:b w:val="1"/>
          <w:smallCaps w:val="1"/>
          <w:color w:val="242852"/>
          <w:u w:val="single"/>
          <w:rtl w:val="0"/>
        </w:rPr>
        <w:t xml:space="preserve">Current State of Amusement Ride Online System, Ride Permits, and QSI Applications</w:t>
      </w:r>
      <w:r w:rsidDel="00000000" w:rsidR="00000000" w:rsidRPr="00000000">
        <w:rPr>
          <w:rtl w:val="0"/>
        </w:rPr>
      </w:r>
    </w:p>
    <w:p w:rsidR="00000000" w:rsidDel="00000000" w:rsidP="00000000" w:rsidRDefault="00000000" w:rsidRPr="00000000" w14:paraId="00000023">
      <w:pPr>
        <w:numPr>
          <w:ilvl w:val="0"/>
          <w:numId w:val="3"/>
        </w:numPr>
        <w:spacing w:after="200" w:before="100" w:line="240" w:lineRule="auto"/>
        <w:ind w:left="720" w:hanging="360"/>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Rhett gave an update on the current number of permitted rides and inspectors.  There are approximately 237 permitted rides and 34 inspectors.  Revenue this year is $23,500 thus far.</w:t>
      </w:r>
    </w:p>
    <w:p w:rsidR="00000000" w:rsidDel="00000000" w:rsidP="00000000" w:rsidRDefault="00000000" w:rsidRPr="00000000" w14:paraId="00000024">
      <w:pPr>
        <w:spacing w:after="200" w:before="100" w:line="240" w:lineRule="auto"/>
        <w:rPr>
          <w:rFonts w:ascii="Palatino Linotype" w:cs="Palatino Linotype" w:eastAsia="Palatino Linotype" w:hAnsi="Palatino Linotype"/>
          <w:sz w:val="22"/>
          <w:szCs w:val="22"/>
        </w:rPr>
      </w:pPr>
      <w:r w:rsidDel="00000000" w:rsidR="00000000" w:rsidRPr="00000000">
        <w:rPr>
          <w:rFonts w:ascii="Century Gothic" w:cs="Century Gothic" w:eastAsia="Century Gothic" w:hAnsi="Century Gothic"/>
          <w:b w:val="1"/>
          <w:smallCaps w:val="1"/>
          <w:color w:val="242852"/>
          <w:u w:val="single"/>
          <w:rtl w:val="0"/>
        </w:rPr>
        <w:t xml:space="preserve">R920-60-8(3)(b) Two Year Renewal for Inspectors</w:t>
      </w:r>
      <w:r w:rsidDel="00000000" w:rsidR="00000000" w:rsidRPr="00000000">
        <w:rPr>
          <w:rtl w:val="0"/>
        </w:rPr>
      </w:r>
    </w:p>
    <w:p w:rsidR="00000000" w:rsidDel="00000000" w:rsidP="00000000" w:rsidRDefault="00000000" w:rsidRPr="00000000" w14:paraId="00000025">
      <w:pPr>
        <w:numPr>
          <w:ilvl w:val="0"/>
          <w:numId w:val="3"/>
        </w:numPr>
        <w:spacing w:after="200" w:before="100" w:line="240" w:lineRule="auto"/>
        <w:ind w:left="720" w:hanging="360"/>
        <w:rPr>
          <w:rFonts w:ascii="Palatino Linotype" w:cs="Palatino Linotype" w:eastAsia="Palatino Linotype" w:hAnsi="Palatino Linotype"/>
          <w:sz w:val="22"/>
          <w:szCs w:val="22"/>
          <w:u w:val="none"/>
        </w:rPr>
      </w:pPr>
      <w:r w:rsidDel="00000000" w:rsidR="00000000" w:rsidRPr="00000000">
        <w:rPr>
          <w:rFonts w:ascii="Palatino Linotype" w:cs="Palatino Linotype" w:eastAsia="Palatino Linotype" w:hAnsi="Palatino Linotype"/>
          <w:sz w:val="22"/>
          <w:szCs w:val="22"/>
          <w:rtl w:val="0"/>
        </w:rPr>
        <w:t xml:space="preserve">Rhett asked a question about one year vs two year Inspector terms.  André explained that the certifications from NARSO and AIMS are for two years so the decision to match that was made.  Discussion followed pertaining to insurance inspectors and the need for QSI Inspectors as per the code.</w:t>
      </w:r>
      <w:r w:rsidDel="00000000" w:rsidR="00000000" w:rsidRPr="00000000">
        <w:rPr>
          <w:rtl w:val="0"/>
        </w:rPr>
      </w:r>
    </w:p>
    <w:p w:rsidR="00000000" w:rsidDel="00000000" w:rsidP="00000000" w:rsidRDefault="00000000" w:rsidRPr="00000000" w14:paraId="00000026">
      <w:pPr>
        <w:numPr>
          <w:ilvl w:val="0"/>
          <w:numId w:val="3"/>
        </w:numPr>
        <w:spacing w:after="200" w:before="100" w:line="240" w:lineRule="auto"/>
        <w:ind w:left="720" w:hanging="360"/>
        <w:rPr>
          <w:rFonts w:ascii="Palatino Linotype" w:cs="Palatino Linotype" w:eastAsia="Palatino Linotype" w:hAnsi="Palatino Linotype"/>
          <w:sz w:val="22"/>
          <w:szCs w:val="22"/>
          <w:u w:val="none"/>
        </w:rPr>
      </w:pPr>
      <w:r w:rsidDel="00000000" w:rsidR="00000000" w:rsidRPr="00000000">
        <w:rPr>
          <w:rFonts w:ascii="Palatino Linotype" w:cs="Palatino Linotype" w:eastAsia="Palatino Linotype" w:hAnsi="Palatino Linotype"/>
          <w:sz w:val="22"/>
          <w:szCs w:val="22"/>
          <w:rtl w:val="0"/>
        </w:rPr>
        <w:t xml:space="preserve">Inspector discussions continued concerning CEUs and inspection experience as it relates to QSIs renewing their certificates with Utah.  The code and rule are consistent with the requirements of CEUs and have an expiration date of two years.</w:t>
      </w:r>
      <w:r w:rsidDel="00000000" w:rsidR="00000000" w:rsidRPr="00000000">
        <w:rPr>
          <w:rtl w:val="0"/>
        </w:rPr>
      </w:r>
    </w:p>
    <w:p w:rsidR="00000000" w:rsidDel="00000000" w:rsidP="00000000" w:rsidRDefault="00000000" w:rsidRPr="00000000" w14:paraId="00000027">
      <w:pPr>
        <w:spacing w:after="200" w:before="100" w:line="240" w:lineRule="auto"/>
        <w:rPr/>
      </w:pPr>
      <w:r w:rsidDel="00000000" w:rsidR="00000000" w:rsidRPr="00000000">
        <w:rPr>
          <w:rFonts w:ascii="Century Gothic" w:cs="Century Gothic" w:eastAsia="Century Gothic" w:hAnsi="Century Gothic"/>
          <w:b w:val="1"/>
          <w:smallCaps w:val="1"/>
          <w:color w:val="242852"/>
          <w:u w:val="single"/>
          <w:rtl w:val="0"/>
        </w:rPr>
        <w:t xml:space="preserve">R920-60-6(5) and R290-60-8(3) Fees Discussion</w:t>
      </w:r>
      <w:r w:rsidDel="00000000" w:rsidR="00000000" w:rsidRPr="00000000">
        <w:rPr>
          <w:rtl w:val="0"/>
        </w:rPr>
      </w:r>
    </w:p>
    <w:p w:rsidR="00000000" w:rsidDel="00000000" w:rsidP="00000000" w:rsidRDefault="00000000" w:rsidRPr="00000000" w14:paraId="00000028">
      <w:pPr>
        <w:numPr>
          <w:ilvl w:val="0"/>
          <w:numId w:val="3"/>
        </w:numPr>
        <w:spacing w:after="200" w:before="100" w:line="240" w:lineRule="auto"/>
        <w:ind w:left="720" w:hanging="360"/>
        <w:rPr>
          <w:rFonts w:ascii="Palatino Linotype" w:cs="Palatino Linotype" w:eastAsia="Palatino Linotype" w:hAnsi="Palatino Linotype"/>
          <w:sz w:val="22"/>
          <w:szCs w:val="22"/>
          <w:u w:val="none"/>
        </w:rPr>
      </w:pPr>
      <w:r w:rsidDel="00000000" w:rsidR="00000000" w:rsidRPr="00000000">
        <w:rPr>
          <w:rFonts w:ascii="Palatino Linotype" w:cs="Palatino Linotype" w:eastAsia="Palatino Linotype" w:hAnsi="Palatino Linotype"/>
          <w:sz w:val="22"/>
          <w:szCs w:val="22"/>
          <w:rtl w:val="0"/>
        </w:rPr>
        <w:t xml:space="preserve">Rhett discussed UDOT’s current position on whether the ARS program should be self-sustaining.  UDOT realized that the fee schedule would need to be very high to be able to offset the costs of managing this program and made the decision to keep fees reasonable and cover the difference.</w:t>
      </w:r>
      <w:r w:rsidDel="00000000" w:rsidR="00000000" w:rsidRPr="00000000">
        <w:rPr>
          <w:rtl w:val="0"/>
        </w:rPr>
      </w:r>
    </w:p>
    <w:p w:rsidR="00000000" w:rsidDel="00000000" w:rsidP="00000000" w:rsidRDefault="00000000" w:rsidRPr="00000000" w14:paraId="00000029">
      <w:pPr>
        <w:spacing w:after="0" w:before="100" w:line="240" w:lineRule="auto"/>
        <w:rPr/>
      </w:pPr>
      <w:r w:rsidDel="00000000" w:rsidR="00000000" w:rsidRPr="00000000">
        <w:rPr>
          <w:rFonts w:ascii="Century Gothic" w:cs="Century Gothic" w:eastAsia="Century Gothic" w:hAnsi="Century Gothic"/>
          <w:b w:val="1"/>
          <w:smallCaps w:val="1"/>
          <w:color w:val="242852"/>
          <w:u w:val="single"/>
          <w:rtl w:val="0"/>
        </w:rPr>
        <w:t xml:space="preserve">Discussion on Needed Amendments to Administrative Rule R920-60 Amusement Ride Safety, if any</w:t>
      </w:r>
      <w:r w:rsidDel="00000000" w:rsidR="00000000" w:rsidRPr="00000000">
        <w:rPr>
          <w:rtl w:val="0"/>
        </w:rPr>
      </w:r>
    </w:p>
    <w:p w:rsidR="00000000" w:rsidDel="00000000" w:rsidP="00000000" w:rsidRDefault="00000000" w:rsidRPr="00000000" w14:paraId="0000002A">
      <w:pPr>
        <w:numPr>
          <w:ilvl w:val="0"/>
          <w:numId w:val="1"/>
        </w:numPr>
        <w:spacing w:after="200" w:before="100" w:line="240" w:lineRule="auto"/>
        <w:ind w:left="720" w:hanging="360"/>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Rhett presented R920-60 with tentative changes and updates for discussion with the group</w:t>
      </w:r>
    </w:p>
    <w:p w:rsidR="00000000" w:rsidDel="00000000" w:rsidP="00000000" w:rsidRDefault="00000000" w:rsidRPr="00000000" w14:paraId="0000002B">
      <w:pPr>
        <w:numPr>
          <w:ilvl w:val="0"/>
          <w:numId w:val="1"/>
        </w:numPr>
        <w:spacing w:after="200" w:before="100" w:line="240" w:lineRule="auto"/>
        <w:ind w:left="720" w:hanging="360"/>
        <w:rPr>
          <w:rFonts w:ascii="Palatino Linotype" w:cs="Palatino Linotype" w:eastAsia="Palatino Linotype" w:hAnsi="Palatino Linotype"/>
          <w:sz w:val="22"/>
          <w:szCs w:val="22"/>
          <w:u w:val="none"/>
        </w:rPr>
      </w:pPr>
      <w:r w:rsidDel="00000000" w:rsidR="00000000" w:rsidRPr="00000000">
        <w:rPr>
          <w:rFonts w:ascii="Palatino Linotype" w:cs="Palatino Linotype" w:eastAsia="Palatino Linotype" w:hAnsi="Palatino Linotype"/>
          <w:sz w:val="22"/>
          <w:szCs w:val="22"/>
          <w:rtl w:val="0"/>
        </w:rPr>
        <w:t xml:space="preserve">Group discussion centered around ensuring that adventure courses were still defined and that the ASTM standard definitions were the basis for any definition changes.</w:t>
      </w:r>
    </w:p>
    <w:p w:rsidR="00000000" w:rsidDel="00000000" w:rsidP="00000000" w:rsidRDefault="00000000" w:rsidRPr="00000000" w14:paraId="0000002C">
      <w:pPr>
        <w:numPr>
          <w:ilvl w:val="0"/>
          <w:numId w:val="1"/>
        </w:numPr>
        <w:spacing w:after="200" w:before="100" w:line="240" w:lineRule="auto"/>
        <w:ind w:left="720" w:hanging="360"/>
        <w:rPr>
          <w:rFonts w:ascii="Palatino Linotype" w:cs="Palatino Linotype" w:eastAsia="Palatino Linotype" w:hAnsi="Palatino Linotype"/>
          <w:sz w:val="22"/>
          <w:szCs w:val="22"/>
          <w:u w:val="none"/>
        </w:rPr>
      </w:pPr>
      <w:r w:rsidDel="00000000" w:rsidR="00000000" w:rsidRPr="00000000">
        <w:rPr>
          <w:rFonts w:ascii="Palatino Linotype" w:cs="Palatino Linotype" w:eastAsia="Palatino Linotype" w:hAnsi="Palatino Linotype"/>
          <w:sz w:val="22"/>
          <w:szCs w:val="22"/>
          <w:rtl w:val="0"/>
        </w:rPr>
        <w:t xml:space="preserve">Peter Asplund talked about his role in the Admin Rule writing process and he will be of assistance anytime this group needs it.</w:t>
      </w:r>
    </w:p>
    <w:p w:rsidR="00000000" w:rsidDel="00000000" w:rsidP="00000000" w:rsidRDefault="00000000" w:rsidRPr="00000000" w14:paraId="0000002D">
      <w:pPr>
        <w:numPr>
          <w:ilvl w:val="0"/>
          <w:numId w:val="1"/>
        </w:numPr>
        <w:spacing w:after="200" w:before="100" w:line="240" w:lineRule="auto"/>
        <w:ind w:left="720" w:hanging="360"/>
        <w:rPr>
          <w:rFonts w:ascii="Palatino Linotype" w:cs="Palatino Linotype" w:eastAsia="Palatino Linotype" w:hAnsi="Palatino Linotype"/>
          <w:sz w:val="22"/>
          <w:szCs w:val="22"/>
          <w:u w:val="none"/>
        </w:rPr>
      </w:pPr>
      <w:r w:rsidDel="00000000" w:rsidR="00000000" w:rsidRPr="00000000">
        <w:rPr>
          <w:rFonts w:ascii="Palatino Linotype" w:cs="Palatino Linotype" w:eastAsia="Palatino Linotype" w:hAnsi="Palatino Linotype"/>
          <w:sz w:val="22"/>
          <w:szCs w:val="22"/>
          <w:rtl w:val="0"/>
        </w:rPr>
        <w:t xml:space="preserve">Discussion moved to R920-60-5 the General Requirements section and whether ot not that is being duplicated and could be eliminated.</w:t>
      </w:r>
    </w:p>
    <w:p w:rsidR="00000000" w:rsidDel="00000000" w:rsidP="00000000" w:rsidRDefault="00000000" w:rsidRPr="00000000" w14:paraId="0000002E">
      <w:pPr>
        <w:numPr>
          <w:ilvl w:val="0"/>
          <w:numId w:val="1"/>
        </w:numPr>
        <w:spacing w:after="200" w:before="100" w:line="240" w:lineRule="auto"/>
        <w:ind w:left="720" w:hanging="360"/>
        <w:rPr>
          <w:rFonts w:ascii="Palatino Linotype" w:cs="Palatino Linotype" w:eastAsia="Palatino Linotype" w:hAnsi="Palatino Linotype"/>
          <w:sz w:val="22"/>
          <w:szCs w:val="22"/>
          <w:u w:val="none"/>
        </w:rPr>
      </w:pPr>
      <w:r w:rsidDel="00000000" w:rsidR="00000000" w:rsidRPr="00000000">
        <w:rPr>
          <w:rFonts w:ascii="Palatino Linotype" w:cs="Palatino Linotype" w:eastAsia="Palatino Linotype" w:hAnsi="Palatino Linotype"/>
          <w:sz w:val="22"/>
          <w:szCs w:val="22"/>
          <w:rtl w:val="0"/>
        </w:rPr>
        <w:t xml:space="preserve">The appeals process wording was discussed using the Non-Voting Member of the committee as the first level of appeal and the ARSC as the second level of appeal.  </w:t>
      </w:r>
    </w:p>
    <w:p w:rsidR="00000000" w:rsidDel="00000000" w:rsidP="00000000" w:rsidRDefault="00000000" w:rsidRPr="00000000" w14:paraId="0000002F">
      <w:pPr>
        <w:numPr>
          <w:ilvl w:val="0"/>
          <w:numId w:val="1"/>
        </w:numPr>
        <w:spacing w:after="200" w:before="100" w:line="240" w:lineRule="auto"/>
        <w:ind w:left="720" w:hanging="360"/>
        <w:rPr>
          <w:rFonts w:ascii="Palatino Linotype" w:cs="Palatino Linotype" w:eastAsia="Palatino Linotype" w:hAnsi="Palatino Linotype"/>
          <w:sz w:val="22"/>
          <w:szCs w:val="22"/>
          <w:u w:val="none"/>
        </w:rPr>
      </w:pPr>
      <w:r w:rsidDel="00000000" w:rsidR="00000000" w:rsidRPr="00000000">
        <w:rPr>
          <w:rFonts w:ascii="Palatino Linotype" w:cs="Palatino Linotype" w:eastAsia="Palatino Linotype" w:hAnsi="Palatino Linotype"/>
          <w:sz w:val="22"/>
          <w:szCs w:val="22"/>
          <w:rtl w:val="0"/>
        </w:rPr>
        <w:t xml:space="preserve">Improved wording and style will need to be addressed on all changes.</w:t>
      </w:r>
    </w:p>
    <w:p w:rsidR="00000000" w:rsidDel="00000000" w:rsidP="00000000" w:rsidRDefault="00000000" w:rsidRPr="00000000" w14:paraId="00000030">
      <w:pPr>
        <w:spacing w:after="0" w:before="100" w:line="240" w:lineRule="auto"/>
        <w:rPr/>
      </w:pPr>
      <w:r w:rsidDel="00000000" w:rsidR="00000000" w:rsidRPr="00000000">
        <w:rPr>
          <w:rFonts w:ascii="Century Gothic" w:cs="Century Gothic" w:eastAsia="Century Gothic" w:hAnsi="Century Gothic"/>
          <w:b w:val="1"/>
          <w:smallCaps w:val="1"/>
          <w:color w:val="242852"/>
          <w:u w:val="single"/>
          <w:rtl w:val="0"/>
        </w:rPr>
        <w:t xml:space="preserve">Roundtable</w:t>
      </w:r>
      <w:r w:rsidDel="00000000" w:rsidR="00000000" w:rsidRPr="00000000">
        <w:rPr>
          <w:rtl w:val="0"/>
        </w:rPr>
      </w:r>
    </w:p>
    <w:p w:rsidR="00000000" w:rsidDel="00000000" w:rsidP="00000000" w:rsidRDefault="00000000" w:rsidRPr="00000000" w14:paraId="00000031">
      <w:pPr>
        <w:numPr>
          <w:ilvl w:val="0"/>
          <w:numId w:val="1"/>
        </w:numPr>
        <w:spacing w:after="200" w:before="100" w:line="240" w:lineRule="auto"/>
        <w:ind w:left="720" w:hanging="360"/>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Ben provided an update H.R. 10205 National Amusement Park Ride Safety Act and the Consumer Product Safety Act.  ASTM and IAAPA or working to educate leaders in Congress about the State regulations and the Amusement Safety Industry as a whole.</w:t>
      </w:r>
    </w:p>
    <w:p w:rsidR="00000000" w:rsidDel="00000000" w:rsidP="00000000" w:rsidRDefault="00000000" w:rsidRPr="00000000" w14:paraId="00000032">
      <w:pPr>
        <w:numPr>
          <w:ilvl w:val="0"/>
          <w:numId w:val="1"/>
        </w:numPr>
        <w:spacing w:after="200" w:before="100" w:line="240" w:lineRule="auto"/>
        <w:ind w:left="720" w:hanging="360"/>
        <w:rPr>
          <w:rFonts w:ascii="Palatino Linotype" w:cs="Palatino Linotype" w:eastAsia="Palatino Linotype" w:hAnsi="Palatino Linotype"/>
          <w:sz w:val="22"/>
          <w:szCs w:val="22"/>
          <w:u w:val="none"/>
        </w:rPr>
      </w:pPr>
      <w:r w:rsidDel="00000000" w:rsidR="00000000" w:rsidRPr="00000000">
        <w:rPr>
          <w:rFonts w:ascii="Palatino Linotype" w:cs="Palatino Linotype" w:eastAsia="Palatino Linotype" w:hAnsi="Palatino Linotype"/>
          <w:sz w:val="22"/>
          <w:szCs w:val="22"/>
          <w:rtl w:val="0"/>
        </w:rPr>
        <w:t xml:space="preserve">Larry mentioned the ICON park accident and the court ruling.</w:t>
      </w:r>
    </w:p>
    <w:p w:rsidR="00000000" w:rsidDel="00000000" w:rsidP="00000000" w:rsidRDefault="00000000" w:rsidRPr="00000000" w14:paraId="00000033">
      <w:pPr>
        <w:spacing w:after="0" w:before="100" w:line="240" w:lineRule="auto"/>
        <w:rPr/>
      </w:pPr>
      <w:r w:rsidDel="00000000" w:rsidR="00000000" w:rsidRPr="00000000">
        <w:rPr>
          <w:rFonts w:ascii="Century Gothic" w:cs="Century Gothic" w:eastAsia="Century Gothic" w:hAnsi="Century Gothic"/>
          <w:b w:val="1"/>
          <w:smallCaps w:val="1"/>
          <w:color w:val="242852"/>
          <w:u w:val="single"/>
          <w:rtl w:val="0"/>
        </w:rPr>
        <w:t xml:space="preserve">Meeting Adjournment</w:t>
      </w:r>
      <w:r w:rsidDel="00000000" w:rsidR="00000000" w:rsidRPr="00000000">
        <w:rPr>
          <w:rtl w:val="0"/>
        </w:rPr>
      </w:r>
    </w:p>
    <w:p w:rsidR="00000000" w:rsidDel="00000000" w:rsidP="00000000" w:rsidRDefault="00000000" w:rsidRPr="00000000" w14:paraId="00000034">
      <w:pPr>
        <w:numPr>
          <w:ilvl w:val="0"/>
          <w:numId w:val="1"/>
        </w:numPr>
        <w:spacing w:after="200" w:before="100" w:line="240" w:lineRule="auto"/>
        <w:ind w:left="720" w:hanging="360"/>
        <w:rPr>
          <w:rFonts w:ascii="Palatino Linotype" w:cs="Palatino Linotype" w:eastAsia="Palatino Linotype" w:hAnsi="Palatino Linotype"/>
          <w:color w:val="000000"/>
          <w:sz w:val="22"/>
          <w:szCs w:val="22"/>
        </w:rPr>
      </w:pPr>
      <w:r w:rsidDel="00000000" w:rsidR="00000000" w:rsidRPr="00000000">
        <w:rPr>
          <w:rFonts w:ascii="Palatino Linotype" w:cs="Palatino Linotype" w:eastAsia="Palatino Linotype" w:hAnsi="Palatino Linotype"/>
          <w:sz w:val="22"/>
          <w:szCs w:val="22"/>
          <w:rtl w:val="0"/>
        </w:rPr>
        <w:t xml:space="preserve">T</w:t>
      </w:r>
      <w:r w:rsidDel="00000000" w:rsidR="00000000" w:rsidRPr="00000000">
        <w:rPr>
          <w:rFonts w:ascii="Palatino Linotype" w:cs="Palatino Linotype" w:eastAsia="Palatino Linotype" w:hAnsi="Palatino Linotype"/>
          <w:color w:val="000000"/>
          <w:sz w:val="22"/>
          <w:szCs w:val="22"/>
          <w:rtl w:val="0"/>
        </w:rPr>
        <w:t xml:space="preserve">he meeting adjourns at </w:t>
      </w:r>
      <w:r w:rsidDel="00000000" w:rsidR="00000000" w:rsidRPr="00000000">
        <w:rPr>
          <w:rFonts w:ascii="Palatino Linotype" w:cs="Palatino Linotype" w:eastAsia="Palatino Linotype" w:hAnsi="Palatino Linotype"/>
          <w:sz w:val="22"/>
          <w:szCs w:val="22"/>
          <w:rtl w:val="0"/>
        </w:rPr>
        <w:t xml:space="preserve">10:32 AM</w:t>
      </w:r>
      <w:r w:rsidDel="00000000" w:rsidR="00000000" w:rsidRPr="00000000">
        <w:rPr>
          <w:rFonts w:ascii="Palatino Linotype" w:cs="Palatino Linotype" w:eastAsia="Palatino Linotype" w:hAnsi="Palatino Linotype"/>
          <w:color w:val="000000"/>
          <w:sz w:val="22"/>
          <w:szCs w:val="22"/>
          <w:rtl w:val="0"/>
        </w:rPr>
        <w:t xml:space="preserve">.</w:t>
      </w:r>
    </w:p>
    <w:p w:rsidR="00000000" w:rsidDel="00000000" w:rsidP="00000000" w:rsidRDefault="00000000" w:rsidRPr="00000000" w14:paraId="00000035">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Courier New"/>
  <w:font w:name="Noto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Palatino Linotype">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 w:name="Century Gothic">
    <w:embedRegular w:fontKey="{00000000-0000-0000-0000-000000000000}" r:id="rId9" w:subsetted="0"/>
    <w:embedBold w:fontKey="{00000000-0000-0000-0000-000000000000}" r:id="rId10" w:subsetted="0"/>
    <w:embedItalic w:fontKey="{00000000-0000-0000-0000-000000000000}" r:id="rId11" w:subsetted="0"/>
    <w:embedBoldItalic w:fontKey="{00000000-0000-0000-0000-000000000000}" r:id="rId1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Noto Sans" w:cs="Noto Sans" w:eastAsia="Noto Sans" w:hAnsi="Noto San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w:cs="Noto Sans" w:eastAsia="Noto Sans" w:hAnsi="Noto Sans"/>
        <w:sz w:val="20"/>
        <w:szCs w:val="20"/>
      </w:rPr>
    </w:lvl>
    <w:lvl w:ilvl="3">
      <w:start w:val="1"/>
      <w:numFmt w:val="bullet"/>
      <w:lvlText w:val="▪"/>
      <w:lvlJc w:val="left"/>
      <w:pPr>
        <w:ind w:left="2880" w:hanging="360"/>
      </w:pPr>
      <w:rPr>
        <w:rFonts w:ascii="Noto Sans" w:cs="Noto Sans" w:eastAsia="Noto Sans" w:hAnsi="Noto Sans"/>
        <w:sz w:val="20"/>
        <w:szCs w:val="20"/>
      </w:rPr>
    </w:lvl>
    <w:lvl w:ilvl="4">
      <w:start w:val="1"/>
      <w:numFmt w:val="bullet"/>
      <w:lvlText w:val="▪"/>
      <w:lvlJc w:val="left"/>
      <w:pPr>
        <w:ind w:left="3600" w:hanging="360"/>
      </w:pPr>
      <w:rPr>
        <w:rFonts w:ascii="Noto Sans" w:cs="Noto Sans" w:eastAsia="Noto Sans" w:hAnsi="Noto Sans"/>
        <w:sz w:val="20"/>
        <w:szCs w:val="20"/>
      </w:rPr>
    </w:lvl>
    <w:lvl w:ilvl="5">
      <w:start w:val="1"/>
      <w:numFmt w:val="bullet"/>
      <w:lvlText w:val="▪"/>
      <w:lvlJc w:val="left"/>
      <w:pPr>
        <w:ind w:left="4320" w:hanging="360"/>
      </w:pPr>
      <w:rPr>
        <w:rFonts w:ascii="Noto Sans" w:cs="Noto Sans" w:eastAsia="Noto Sans" w:hAnsi="Noto Sans"/>
        <w:sz w:val="20"/>
        <w:szCs w:val="20"/>
      </w:rPr>
    </w:lvl>
    <w:lvl w:ilvl="6">
      <w:start w:val="1"/>
      <w:numFmt w:val="bullet"/>
      <w:lvlText w:val="▪"/>
      <w:lvlJc w:val="left"/>
      <w:pPr>
        <w:ind w:left="5040" w:hanging="360"/>
      </w:pPr>
      <w:rPr>
        <w:rFonts w:ascii="Noto Sans" w:cs="Noto Sans" w:eastAsia="Noto Sans" w:hAnsi="Noto Sans"/>
        <w:sz w:val="20"/>
        <w:szCs w:val="20"/>
      </w:rPr>
    </w:lvl>
    <w:lvl w:ilvl="7">
      <w:start w:val="1"/>
      <w:numFmt w:val="bullet"/>
      <w:lvlText w:val="▪"/>
      <w:lvlJc w:val="left"/>
      <w:pPr>
        <w:ind w:left="5760" w:hanging="360"/>
      </w:pPr>
      <w:rPr>
        <w:rFonts w:ascii="Noto Sans" w:cs="Noto Sans" w:eastAsia="Noto Sans" w:hAnsi="Noto Sans"/>
        <w:sz w:val="20"/>
        <w:szCs w:val="20"/>
      </w:rPr>
    </w:lvl>
    <w:lvl w:ilvl="8">
      <w:start w:val="1"/>
      <w:numFmt w:val="bullet"/>
      <w:lvlText w:val="▪"/>
      <w:lvlJc w:val="left"/>
      <w:pPr>
        <w:ind w:left="6480" w:hanging="360"/>
      </w:pPr>
      <w:rPr>
        <w:rFonts w:ascii="Noto Sans" w:cs="Noto Sans" w:eastAsia="Noto Sans" w:hAnsi="Noto Sans"/>
        <w:sz w:val="20"/>
        <w:szCs w:val="20"/>
      </w:rPr>
    </w:lvl>
  </w:abstractNum>
  <w:abstractNum w:abstractNumId="2">
    <w:lvl w:ilvl="0">
      <w:start w:val="1"/>
      <w:numFmt w:val="bullet"/>
      <w:lvlText w:val="●"/>
      <w:lvlJc w:val="left"/>
      <w:pPr>
        <w:ind w:left="720" w:hanging="360"/>
      </w:pPr>
      <w:rPr>
        <w:rFonts w:ascii="Noto Sans" w:cs="Noto Sans" w:eastAsia="Noto Sans" w:hAnsi="Noto San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w:cs="Noto Sans" w:eastAsia="Noto Sans" w:hAnsi="Noto Sans"/>
        <w:sz w:val="20"/>
        <w:szCs w:val="20"/>
      </w:rPr>
    </w:lvl>
    <w:lvl w:ilvl="3">
      <w:start w:val="1"/>
      <w:numFmt w:val="bullet"/>
      <w:lvlText w:val="▪"/>
      <w:lvlJc w:val="left"/>
      <w:pPr>
        <w:ind w:left="2880" w:hanging="360"/>
      </w:pPr>
      <w:rPr>
        <w:rFonts w:ascii="Noto Sans" w:cs="Noto Sans" w:eastAsia="Noto Sans" w:hAnsi="Noto Sans"/>
        <w:sz w:val="20"/>
        <w:szCs w:val="20"/>
      </w:rPr>
    </w:lvl>
    <w:lvl w:ilvl="4">
      <w:start w:val="1"/>
      <w:numFmt w:val="bullet"/>
      <w:lvlText w:val="▪"/>
      <w:lvlJc w:val="left"/>
      <w:pPr>
        <w:ind w:left="3600" w:hanging="360"/>
      </w:pPr>
      <w:rPr>
        <w:rFonts w:ascii="Noto Sans" w:cs="Noto Sans" w:eastAsia="Noto Sans" w:hAnsi="Noto Sans"/>
        <w:sz w:val="20"/>
        <w:szCs w:val="20"/>
      </w:rPr>
    </w:lvl>
    <w:lvl w:ilvl="5">
      <w:start w:val="1"/>
      <w:numFmt w:val="bullet"/>
      <w:lvlText w:val="▪"/>
      <w:lvlJc w:val="left"/>
      <w:pPr>
        <w:ind w:left="4320" w:hanging="360"/>
      </w:pPr>
      <w:rPr>
        <w:rFonts w:ascii="Noto Sans" w:cs="Noto Sans" w:eastAsia="Noto Sans" w:hAnsi="Noto Sans"/>
        <w:sz w:val="20"/>
        <w:szCs w:val="20"/>
      </w:rPr>
    </w:lvl>
    <w:lvl w:ilvl="6">
      <w:start w:val="1"/>
      <w:numFmt w:val="bullet"/>
      <w:lvlText w:val="▪"/>
      <w:lvlJc w:val="left"/>
      <w:pPr>
        <w:ind w:left="5040" w:hanging="360"/>
      </w:pPr>
      <w:rPr>
        <w:rFonts w:ascii="Noto Sans" w:cs="Noto Sans" w:eastAsia="Noto Sans" w:hAnsi="Noto Sans"/>
        <w:sz w:val="20"/>
        <w:szCs w:val="20"/>
      </w:rPr>
    </w:lvl>
    <w:lvl w:ilvl="7">
      <w:start w:val="1"/>
      <w:numFmt w:val="bullet"/>
      <w:lvlText w:val="▪"/>
      <w:lvlJc w:val="left"/>
      <w:pPr>
        <w:ind w:left="5760" w:hanging="360"/>
      </w:pPr>
      <w:rPr>
        <w:rFonts w:ascii="Noto Sans" w:cs="Noto Sans" w:eastAsia="Noto Sans" w:hAnsi="Noto Sans"/>
        <w:sz w:val="20"/>
        <w:szCs w:val="20"/>
      </w:rPr>
    </w:lvl>
    <w:lvl w:ilvl="8">
      <w:start w:val="1"/>
      <w:numFmt w:val="bullet"/>
      <w:lvlText w:val="▪"/>
      <w:lvlJc w:val="left"/>
      <w:pPr>
        <w:ind w:left="6480" w:hanging="360"/>
      </w:pPr>
      <w:rPr>
        <w:rFonts w:ascii="Noto Sans" w:cs="Noto Sans" w:eastAsia="Noto Sans" w:hAnsi="Noto Sans"/>
        <w:sz w:val="20"/>
        <w:szCs w:val="20"/>
      </w:rPr>
    </w:lvl>
  </w:abstractNum>
  <w:abstractNum w:abstractNumId="3">
    <w:lvl w:ilvl="0">
      <w:start w:val="1"/>
      <w:numFmt w:val="bullet"/>
      <w:lvlText w:val="●"/>
      <w:lvlJc w:val="left"/>
      <w:pPr>
        <w:ind w:left="720" w:hanging="360"/>
      </w:pPr>
      <w:rPr>
        <w:rFonts w:ascii="Noto Sans" w:cs="Noto Sans" w:eastAsia="Noto Sans" w:hAnsi="Noto San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w:cs="Noto Sans" w:eastAsia="Noto Sans" w:hAnsi="Noto Sans"/>
        <w:sz w:val="20"/>
        <w:szCs w:val="20"/>
      </w:rPr>
    </w:lvl>
    <w:lvl w:ilvl="3">
      <w:start w:val="1"/>
      <w:numFmt w:val="bullet"/>
      <w:lvlText w:val="▪"/>
      <w:lvlJc w:val="left"/>
      <w:pPr>
        <w:ind w:left="2880" w:hanging="360"/>
      </w:pPr>
      <w:rPr>
        <w:rFonts w:ascii="Noto Sans" w:cs="Noto Sans" w:eastAsia="Noto Sans" w:hAnsi="Noto Sans"/>
        <w:sz w:val="20"/>
        <w:szCs w:val="20"/>
      </w:rPr>
    </w:lvl>
    <w:lvl w:ilvl="4">
      <w:start w:val="1"/>
      <w:numFmt w:val="bullet"/>
      <w:lvlText w:val="▪"/>
      <w:lvlJc w:val="left"/>
      <w:pPr>
        <w:ind w:left="3600" w:hanging="360"/>
      </w:pPr>
      <w:rPr>
        <w:rFonts w:ascii="Noto Sans" w:cs="Noto Sans" w:eastAsia="Noto Sans" w:hAnsi="Noto Sans"/>
        <w:sz w:val="20"/>
        <w:szCs w:val="20"/>
      </w:rPr>
    </w:lvl>
    <w:lvl w:ilvl="5">
      <w:start w:val="1"/>
      <w:numFmt w:val="bullet"/>
      <w:lvlText w:val="▪"/>
      <w:lvlJc w:val="left"/>
      <w:pPr>
        <w:ind w:left="4320" w:hanging="360"/>
      </w:pPr>
      <w:rPr>
        <w:rFonts w:ascii="Noto Sans" w:cs="Noto Sans" w:eastAsia="Noto Sans" w:hAnsi="Noto Sans"/>
        <w:sz w:val="20"/>
        <w:szCs w:val="20"/>
      </w:rPr>
    </w:lvl>
    <w:lvl w:ilvl="6">
      <w:start w:val="1"/>
      <w:numFmt w:val="bullet"/>
      <w:lvlText w:val="▪"/>
      <w:lvlJc w:val="left"/>
      <w:pPr>
        <w:ind w:left="5040" w:hanging="360"/>
      </w:pPr>
      <w:rPr>
        <w:rFonts w:ascii="Noto Sans" w:cs="Noto Sans" w:eastAsia="Noto Sans" w:hAnsi="Noto Sans"/>
        <w:sz w:val="20"/>
        <w:szCs w:val="20"/>
      </w:rPr>
    </w:lvl>
    <w:lvl w:ilvl="7">
      <w:start w:val="1"/>
      <w:numFmt w:val="bullet"/>
      <w:lvlText w:val="▪"/>
      <w:lvlJc w:val="left"/>
      <w:pPr>
        <w:ind w:left="5760" w:hanging="360"/>
      </w:pPr>
      <w:rPr>
        <w:rFonts w:ascii="Noto Sans" w:cs="Noto Sans" w:eastAsia="Noto Sans" w:hAnsi="Noto Sans"/>
        <w:sz w:val="20"/>
        <w:szCs w:val="20"/>
      </w:rPr>
    </w:lvl>
    <w:lvl w:ilvl="8">
      <w:start w:val="1"/>
      <w:numFmt w:val="bullet"/>
      <w:lvlText w:val="▪"/>
      <w:lvlJc w:val="left"/>
      <w:pPr>
        <w:ind w:left="6480" w:hanging="360"/>
      </w:pPr>
      <w:rPr>
        <w:rFonts w:ascii="Noto Sans" w:cs="Noto Sans" w:eastAsia="Noto Sans" w:hAnsi="Noto Sans"/>
        <w:sz w:val="20"/>
        <w:szCs w:val="20"/>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4"/>
        <w:szCs w:val="24"/>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spacing w:line="24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spacing w:line="24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spacing w:line="24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spacing w:line="24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spacing w:line="24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spacing w:line="24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spacing w:line="24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spacing w:line="24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spacing w:line="24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spacing w:line="24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spacing w:line="24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spacing w:line="24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spacing w:line="24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spacing w:line="24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spacing w:line="24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spacing w:line="24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spacing w:line="24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6C6A60"/>
  </w:style>
  <w:style w:type="paragraph" w:styleId="Heading1">
    <w:name w:val="heading 1"/>
    <w:basedOn w:val="Normal"/>
    <w:link w:val="Heading1Char"/>
    <w:uiPriority w:val="9"/>
    <w:qFormat w:val="1"/>
    <w:rsid w:val="00700006"/>
    <w:pPr>
      <w:spacing w:after="100" w:afterAutospacing="1" w:before="100" w:beforeAutospacing="1" w:line="240" w:lineRule="auto"/>
      <w:outlineLvl w:val="0"/>
    </w:pPr>
    <w:rPr>
      <w:rFonts w:eastAsia="Times New Roman"/>
      <w:b w:val="1"/>
      <w:bCs w:val="1"/>
      <w:kern w:val="36"/>
      <w:sz w:val="48"/>
      <w:szCs w:val="48"/>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eading1Char" w:customStyle="1">
    <w:name w:val="Heading 1 Char"/>
    <w:basedOn w:val="DefaultParagraphFont"/>
    <w:link w:val="Heading1"/>
    <w:uiPriority w:val="9"/>
    <w:rsid w:val="00700006"/>
    <w:rPr>
      <w:rFonts w:eastAsia="Times New Roman"/>
      <w:b w:val="1"/>
      <w:bCs w:val="1"/>
      <w:kern w:val="36"/>
      <w:sz w:val="48"/>
      <w:szCs w:val="48"/>
    </w:rPr>
  </w:style>
  <w:style w:type="paragraph" w:styleId="NormalWeb">
    <w:name w:val="Normal (Web)"/>
    <w:basedOn w:val="Normal"/>
    <w:uiPriority w:val="99"/>
    <w:semiHidden w:val="1"/>
    <w:unhideWhenUsed w:val="1"/>
    <w:rsid w:val="00700006"/>
    <w:pPr>
      <w:spacing w:after="100" w:afterAutospacing="1" w:before="100" w:beforeAutospacing="1" w:line="240" w:lineRule="auto"/>
    </w:pPr>
    <w:rPr>
      <w:rFonts w:eastAsia="Times New Roman"/>
    </w:rPr>
  </w:style>
  <w:style w:type="paragraph" w:styleId="ListParagraph">
    <w:name w:val="List Paragraph"/>
    <w:basedOn w:val="Normal"/>
    <w:uiPriority w:val="34"/>
    <w:qFormat w:val="1"/>
    <w:rsid w:val="00092CEA"/>
    <w:pPr>
      <w:ind w:left="720"/>
      <w:contextualSpacing w:val="1"/>
    </w:p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_rels/fontTable.xml.rels><?xml version="1.0" encoding="UTF-8" standalone="yes"?><Relationships xmlns="http://schemas.openxmlformats.org/package/2006/relationships"><Relationship Id="rId1" Type="http://schemas.openxmlformats.org/officeDocument/2006/relationships/font" Target="fonts/NotoSans-regular.ttf"/><Relationship Id="rId2" Type="http://schemas.openxmlformats.org/officeDocument/2006/relationships/font" Target="fonts/NotoSans-bold.ttf"/><Relationship Id="rId3" Type="http://schemas.openxmlformats.org/officeDocument/2006/relationships/font" Target="fonts/NotoSans-italic.ttf"/><Relationship Id="rId4" Type="http://schemas.openxmlformats.org/officeDocument/2006/relationships/font" Target="fonts/NotoSans-boldItalic.ttf"/><Relationship Id="rId11" Type="http://schemas.openxmlformats.org/officeDocument/2006/relationships/font" Target="fonts/CenturyGothic-italic.ttf"/><Relationship Id="rId10" Type="http://schemas.openxmlformats.org/officeDocument/2006/relationships/font" Target="fonts/CenturyGothic-bold.ttf"/><Relationship Id="rId12" Type="http://schemas.openxmlformats.org/officeDocument/2006/relationships/font" Target="fonts/CenturyGothic-boldItalic.ttf"/><Relationship Id="rId9" Type="http://schemas.openxmlformats.org/officeDocument/2006/relationships/font" Target="fonts/CenturyGothic-regular.ttf"/><Relationship Id="rId5" Type="http://schemas.openxmlformats.org/officeDocument/2006/relationships/font" Target="fonts/PalatinoLinotype-regular.ttf"/><Relationship Id="rId6" Type="http://schemas.openxmlformats.org/officeDocument/2006/relationships/font" Target="fonts/PalatinoLinotype-bold.ttf"/><Relationship Id="rId7" Type="http://schemas.openxmlformats.org/officeDocument/2006/relationships/font" Target="fonts/PalatinoLinotype-italic.ttf"/><Relationship Id="rId8" Type="http://schemas.openxmlformats.org/officeDocument/2006/relationships/font" Target="fonts/PalatinoLinotype-boldItalic.ttf"/></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C19859"/>
      </a:dk2>
      <a:lt2>
        <a:srgbClr val="8064A2"/>
      </a:lt2>
      <a:accent1>
        <a:srgbClr val="4472C4"/>
      </a:accent1>
      <a:accent2>
        <a:srgbClr val="ED7D31"/>
      </a:accent2>
      <a:accent3>
        <a:srgbClr val="C0504D"/>
      </a:accent3>
      <a:accent4>
        <a:srgbClr val="FFC000"/>
      </a:accent4>
      <a:accent5>
        <a:srgbClr val="4BACC6"/>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GXBninU43HusfK3MmNjsa9+jfWw==">CgMxLjAaHwoBMBIaChgICVIUChJ0YWJsZS5mcjVjdmlreXp5OWk4AHIhMTdFbEN3TE12dDFfOUtmQWY4c25XbE5DMzFVa1ZsMlJt</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2022-10-10T20:17:00Z</dcterms:created>
  <dc:creator>Michael Sheffield</dc:creator>
</cp:coreProperties>
</file>