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688283C9" w:rsidR="00DC7763" w:rsidRPr="00330EBF" w:rsidRDefault="0054361B" w:rsidP="00DC7763">
      <w:pPr>
        <w:spacing w:after="0"/>
        <w:jc w:val="center"/>
        <w:rPr>
          <w:rFonts w:ascii="Times New Roman" w:hAnsi="Times New Roman" w:cs="Times New Roman"/>
          <w:b/>
        </w:rPr>
      </w:pPr>
      <w:r>
        <w:rPr>
          <w:rFonts w:ascii="Times New Roman" w:hAnsi="Times New Roman" w:cs="Times New Roman"/>
          <w:b/>
        </w:rPr>
        <w:t>Approved</w:t>
      </w:r>
      <w:r w:rsidR="00DC7763" w:rsidRPr="00330EBF">
        <w:rPr>
          <w:rFonts w:ascii="Times New Roman" w:hAnsi="Times New Roman" w:cs="Times New Roman"/>
          <w:b/>
        </w:rPr>
        <w:t xml:space="preserve"> Minutes</w:t>
      </w:r>
    </w:p>
    <w:p w14:paraId="72D5FA21" w14:textId="4BF8689F" w:rsidR="00DC7763" w:rsidRPr="00330EBF" w:rsidRDefault="00152A94" w:rsidP="00DC7763">
      <w:pPr>
        <w:spacing w:after="0" w:line="240" w:lineRule="auto"/>
        <w:jc w:val="center"/>
        <w:rPr>
          <w:rFonts w:ascii="Times New Roman" w:hAnsi="Times New Roman" w:cs="Times New Roman"/>
          <w:b/>
        </w:rPr>
      </w:pPr>
      <w:r w:rsidRPr="00330EBF">
        <w:rPr>
          <w:rFonts w:ascii="Times New Roman" w:hAnsi="Times New Roman" w:cs="Times New Roman"/>
          <w:b/>
        </w:rPr>
        <w:t>State Finance Review Commission</w:t>
      </w:r>
    </w:p>
    <w:p w14:paraId="15E9BC40" w14:textId="46D6296E" w:rsidR="00DC7763" w:rsidRPr="00330EBF" w:rsidRDefault="005F54B1" w:rsidP="00DC7763">
      <w:pPr>
        <w:spacing w:after="0" w:line="240" w:lineRule="auto"/>
        <w:jc w:val="center"/>
        <w:rPr>
          <w:rFonts w:ascii="Times New Roman" w:hAnsi="Times New Roman" w:cs="Times New Roman"/>
          <w:b/>
        </w:rPr>
      </w:pPr>
      <w:r w:rsidRPr="00330EBF">
        <w:rPr>
          <w:rFonts w:ascii="Times New Roman" w:hAnsi="Times New Roman" w:cs="Times New Roman"/>
          <w:b/>
        </w:rPr>
        <w:t>Thursday</w:t>
      </w:r>
      <w:r w:rsidR="00DC7763" w:rsidRPr="00330EBF">
        <w:rPr>
          <w:rFonts w:ascii="Times New Roman" w:hAnsi="Times New Roman" w:cs="Times New Roman"/>
          <w:b/>
        </w:rPr>
        <w:t xml:space="preserve">, </w:t>
      </w:r>
      <w:r w:rsidRPr="00330EBF">
        <w:rPr>
          <w:rFonts w:ascii="Times New Roman" w:hAnsi="Times New Roman" w:cs="Times New Roman"/>
          <w:b/>
        </w:rPr>
        <w:t>December</w:t>
      </w:r>
      <w:r w:rsidR="00EF3242" w:rsidRPr="00330EBF">
        <w:rPr>
          <w:rFonts w:ascii="Times New Roman" w:hAnsi="Times New Roman" w:cs="Times New Roman"/>
          <w:b/>
        </w:rPr>
        <w:t xml:space="preserve"> </w:t>
      </w:r>
      <w:r w:rsidRPr="00330EBF">
        <w:rPr>
          <w:rFonts w:ascii="Times New Roman" w:hAnsi="Times New Roman" w:cs="Times New Roman"/>
          <w:b/>
        </w:rPr>
        <w:t>5,</w:t>
      </w:r>
      <w:r w:rsidR="00DC7763" w:rsidRPr="00330EBF">
        <w:rPr>
          <w:rFonts w:ascii="Times New Roman" w:hAnsi="Times New Roman" w:cs="Times New Roman"/>
          <w:b/>
        </w:rPr>
        <w:t xml:space="preserve"> 202</w:t>
      </w:r>
      <w:r w:rsidR="007434E5" w:rsidRPr="00330EBF">
        <w:rPr>
          <w:rFonts w:ascii="Times New Roman" w:hAnsi="Times New Roman" w:cs="Times New Roman"/>
          <w:b/>
        </w:rPr>
        <w:t>4</w:t>
      </w:r>
    </w:p>
    <w:p w14:paraId="42E7AB42" w14:textId="77777777" w:rsidR="00DC7763" w:rsidRPr="00330EBF" w:rsidRDefault="00DC7763" w:rsidP="00DC7763">
      <w:pPr>
        <w:spacing w:after="0" w:line="240" w:lineRule="auto"/>
        <w:jc w:val="center"/>
        <w:rPr>
          <w:rFonts w:ascii="Times New Roman" w:hAnsi="Times New Roman" w:cs="Times New Roman"/>
          <w:b/>
        </w:rPr>
      </w:pPr>
      <w:r w:rsidRPr="00330EBF">
        <w:rPr>
          <w:rFonts w:ascii="Times New Roman" w:hAnsi="Times New Roman" w:cs="Times New Roman"/>
          <w:b/>
        </w:rPr>
        <w:t>Office of State Treasurer, C170 State Capitol Complex and</w:t>
      </w:r>
    </w:p>
    <w:p w14:paraId="4CA1CBCE" w14:textId="77777777" w:rsidR="00DC7763" w:rsidRPr="00330EBF" w:rsidRDefault="00DC7763" w:rsidP="00DC7763">
      <w:pPr>
        <w:spacing w:after="0" w:line="240" w:lineRule="auto"/>
        <w:jc w:val="center"/>
        <w:rPr>
          <w:rFonts w:ascii="Times New Roman" w:hAnsi="Times New Roman" w:cs="Times New Roman"/>
          <w:b/>
        </w:rPr>
      </w:pPr>
      <w:r w:rsidRPr="00330EBF">
        <w:rPr>
          <w:rFonts w:ascii="Times New Roman" w:hAnsi="Times New Roman" w:cs="Times New Roman"/>
          <w:b/>
        </w:rPr>
        <w:t>Electronic Meeting via Zoom</w:t>
      </w:r>
    </w:p>
    <w:p w14:paraId="76148CF4" w14:textId="77777777" w:rsidR="00DC7763" w:rsidRPr="00330EBF" w:rsidRDefault="00DC7763" w:rsidP="00DC7763">
      <w:pPr>
        <w:spacing w:after="0" w:line="240" w:lineRule="auto"/>
        <w:jc w:val="center"/>
        <w:rPr>
          <w:rFonts w:ascii="Times New Roman" w:hAnsi="Times New Roman" w:cs="Times New Roman"/>
        </w:rPr>
      </w:pPr>
    </w:p>
    <w:p w14:paraId="0D7054CB" w14:textId="3D39462E" w:rsidR="00DC7763"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 xml:space="preserve">Members of the </w:t>
      </w:r>
      <w:r w:rsidR="00152A94" w:rsidRPr="00330EBF">
        <w:rPr>
          <w:rFonts w:ascii="Times New Roman" w:hAnsi="Times New Roman" w:cs="Times New Roman"/>
        </w:rPr>
        <w:t>Commission</w:t>
      </w:r>
      <w:r w:rsidRPr="00330EBF">
        <w:rPr>
          <w:rFonts w:ascii="Times New Roman" w:hAnsi="Times New Roman" w:cs="Times New Roman"/>
        </w:rPr>
        <w:t xml:space="preserve"> Present:</w:t>
      </w:r>
    </w:p>
    <w:p w14:paraId="4746BFD5" w14:textId="04D3D647" w:rsidR="00152A94"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ab/>
        <w:t xml:space="preserve">Marlo M. Oaks (Utah State Treasurer, Chair) </w:t>
      </w:r>
    </w:p>
    <w:p w14:paraId="4DD01904" w14:textId="18F088CD" w:rsidR="00D71556" w:rsidRPr="00330EBF" w:rsidRDefault="00D71556" w:rsidP="00DC7763">
      <w:pPr>
        <w:spacing w:after="0" w:line="240" w:lineRule="auto"/>
        <w:rPr>
          <w:rFonts w:ascii="Times New Roman" w:hAnsi="Times New Roman" w:cs="Times New Roman"/>
        </w:rPr>
      </w:pPr>
      <w:r w:rsidRPr="00330EBF">
        <w:rPr>
          <w:rFonts w:ascii="Times New Roman" w:hAnsi="Times New Roman" w:cs="Times New Roman"/>
        </w:rPr>
        <w:tab/>
        <w:t xml:space="preserve">John </w:t>
      </w:r>
      <w:proofErr w:type="spellStart"/>
      <w:r w:rsidRPr="00330EBF">
        <w:rPr>
          <w:rFonts w:ascii="Times New Roman" w:hAnsi="Times New Roman" w:cs="Times New Roman"/>
        </w:rPr>
        <w:t>Dougall</w:t>
      </w:r>
      <w:proofErr w:type="spellEnd"/>
      <w:r w:rsidRPr="00330EBF">
        <w:rPr>
          <w:rFonts w:ascii="Times New Roman" w:hAnsi="Times New Roman" w:cs="Times New Roman"/>
        </w:rPr>
        <w:t xml:space="preserve"> (Utah State Auditor)</w:t>
      </w:r>
    </w:p>
    <w:p w14:paraId="0A58734F" w14:textId="76255AC8" w:rsidR="00DC7763" w:rsidRPr="00330EBF" w:rsidRDefault="00152A94" w:rsidP="00DC7763">
      <w:pPr>
        <w:spacing w:after="0" w:line="240" w:lineRule="auto"/>
        <w:rPr>
          <w:rFonts w:ascii="Times New Roman" w:hAnsi="Times New Roman" w:cs="Times New Roman"/>
        </w:rPr>
      </w:pPr>
      <w:r w:rsidRPr="00330EBF">
        <w:rPr>
          <w:rFonts w:ascii="Times New Roman" w:hAnsi="Times New Roman" w:cs="Times New Roman"/>
        </w:rPr>
        <w:tab/>
      </w:r>
      <w:r w:rsidR="00DC7763" w:rsidRPr="00330EBF">
        <w:rPr>
          <w:rFonts w:ascii="Times New Roman" w:hAnsi="Times New Roman" w:cs="Times New Roman"/>
        </w:rPr>
        <w:t xml:space="preserve">Sophia </w:t>
      </w:r>
      <w:proofErr w:type="spellStart"/>
      <w:r w:rsidR="00DC7763" w:rsidRPr="00330EBF">
        <w:rPr>
          <w:rFonts w:ascii="Times New Roman" w:hAnsi="Times New Roman" w:cs="Times New Roman"/>
        </w:rPr>
        <w:t>DiCaro</w:t>
      </w:r>
      <w:proofErr w:type="spellEnd"/>
      <w:r w:rsidR="00DC7763" w:rsidRPr="00330EBF">
        <w:rPr>
          <w:rFonts w:ascii="Times New Roman" w:hAnsi="Times New Roman" w:cs="Times New Roman"/>
        </w:rPr>
        <w:t xml:space="preserve"> (Governor’s Office of Planning and Budget)</w:t>
      </w:r>
      <w:r w:rsidR="006E7B9C" w:rsidRPr="00330EBF">
        <w:rPr>
          <w:rFonts w:ascii="Times New Roman" w:hAnsi="Times New Roman" w:cs="Times New Roman"/>
        </w:rPr>
        <w:t xml:space="preserve"> – Zoom </w:t>
      </w:r>
    </w:p>
    <w:p w14:paraId="4983D9E3" w14:textId="2FB8CD5D" w:rsidR="001F6685" w:rsidRPr="00330EBF" w:rsidRDefault="001F6685" w:rsidP="00DC7763">
      <w:pPr>
        <w:spacing w:after="0" w:line="240" w:lineRule="auto"/>
        <w:rPr>
          <w:rFonts w:ascii="Times New Roman" w:hAnsi="Times New Roman" w:cs="Times New Roman"/>
        </w:rPr>
      </w:pPr>
      <w:r w:rsidRPr="00330EBF">
        <w:rPr>
          <w:rFonts w:ascii="Times New Roman" w:hAnsi="Times New Roman" w:cs="Times New Roman"/>
        </w:rPr>
        <w:tab/>
        <w:t>Van Christensen (Director of Finance</w:t>
      </w:r>
      <w:r w:rsidR="006E7B9C" w:rsidRPr="00330EBF">
        <w:rPr>
          <w:rFonts w:ascii="Times New Roman" w:hAnsi="Times New Roman" w:cs="Times New Roman"/>
        </w:rPr>
        <w:t>)</w:t>
      </w:r>
    </w:p>
    <w:p w14:paraId="4DB7552D" w14:textId="5208181D" w:rsidR="00CB2F82" w:rsidRPr="00330EBF" w:rsidRDefault="00DC7763" w:rsidP="00AC0DD9">
      <w:pPr>
        <w:spacing w:after="0" w:line="240" w:lineRule="auto"/>
        <w:rPr>
          <w:rFonts w:ascii="Times New Roman" w:hAnsi="Times New Roman" w:cs="Times New Roman"/>
        </w:rPr>
      </w:pPr>
      <w:r w:rsidRPr="00330EBF">
        <w:rPr>
          <w:rFonts w:ascii="Times New Roman" w:hAnsi="Times New Roman" w:cs="Times New Roman"/>
        </w:rPr>
        <w:tab/>
      </w:r>
      <w:r w:rsidR="00CB2F82" w:rsidRPr="00330EBF">
        <w:rPr>
          <w:rFonts w:ascii="Times New Roman" w:hAnsi="Times New Roman" w:cs="Times New Roman"/>
        </w:rPr>
        <w:t>Blake Wade (Governor’s Office designee from Gilmore &amp; Bell)</w:t>
      </w:r>
      <w:r w:rsidR="00D37E1D" w:rsidRPr="00330EBF">
        <w:rPr>
          <w:rFonts w:ascii="Times New Roman" w:hAnsi="Times New Roman" w:cs="Times New Roman"/>
        </w:rPr>
        <w:t xml:space="preserve"> </w:t>
      </w:r>
      <w:r w:rsidR="00D71556" w:rsidRPr="00330EBF">
        <w:rPr>
          <w:rFonts w:ascii="Times New Roman" w:hAnsi="Times New Roman" w:cs="Times New Roman"/>
        </w:rPr>
        <w:t>–</w:t>
      </w:r>
      <w:r w:rsidR="00D37E1D" w:rsidRPr="00330EBF">
        <w:rPr>
          <w:rFonts w:ascii="Times New Roman" w:hAnsi="Times New Roman" w:cs="Times New Roman"/>
        </w:rPr>
        <w:t xml:space="preserve"> </w:t>
      </w:r>
      <w:r w:rsidR="007434E5" w:rsidRPr="00330EBF">
        <w:rPr>
          <w:rFonts w:ascii="Times New Roman" w:hAnsi="Times New Roman" w:cs="Times New Roman"/>
        </w:rPr>
        <w:t>Zoom</w:t>
      </w:r>
      <w:r w:rsidR="00D71556" w:rsidRPr="00330EBF">
        <w:rPr>
          <w:rFonts w:ascii="Times New Roman" w:hAnsi="Times New Roman" w:cs="Times New Roman"/>
        </w:rPr>
        <w:t xml:space="preserve"> </w:t>
      </w:r>
    </w:p>
    <w:p w14:paraId="1B92026E" w14:textId="3B11055E" w:rsidR="001F6685" w:rsidRPr="00330EBF" w:rsidRDefault="001F6685" w:rsidP="00AC0DD9">
      <w:pPr>
        <w:spacing w:after="0" w:line="240" w:lineRule="auto"/>
        <w:rPr>
          <w:rFonts w:ascii="Times New Roman" w:hAnsi="Times New Roman" w:cs="Times New Roman"/>
        </w:rPr>
      </w:pPr>
      <w:r w:rsidRPr="00330EBF">
        <w:rPr>
          <w:rFonts w:ascii="Times New Roman" w:hAnsi="Times New Roman" w:cs="Times New Roman"/>
        </w:rPr>
        <w:tab/>
        <w:t>Cleon Butterfield (Governor’s Office designee from CFO Utah Housing)</w:t>
      </w:r>
    </w:p>
    <w:p w14:paraId="68330568" w14:textId="33F7FD01" w:rsidR="00E4129D" w:rsidRPr="00330EBF" w:rsidRDefault="00CB2F82" w:rsidP="00AC0DD9">
      <w:pPr>
        <w:spacing w:after="0" w:line="240" w:lineRule="auto"/>
        <w:rPr>
          <w:rFonts w:ascii="Times New Roman" w:hAnsi="Times New Roman" w:cs="Times New Roman"/>
        </w:rPr>
      </w:pPr>
      <w:r w:rsidRPr="00330EBF">
        <w:rPr>
          <w:rFonts w:ascii="Times New Roman" w:hAnsi="Times New Roman" w:cs="Times New Roman"/>
        </w:rPr>
        <w:tab/>
      </w:r>
      <w:r w:rsidR="00AC0DD9" w:rsidRPr="00330EBF">
        <w:rPr>
          <w:rFonts w:ascii="Times New Roman" w:hAnsi="Times New Roman" w:cs="Times New Roman"/>
        </w:rPr>
        <w:t xml:space="preserve">Perri </w:t>
      </w:r>
      <w:proofErr w:type="spellStart"/>
      <w:r w:rsidR="00AC0DD9" w:rsidRPr="00330EBF">
        <w:rPr>
          <w:rFonts w:ascii="Times New Roman" w:hAnsi="Times New Roman" w:cs="Times New Roman"/>
        </w:rPr>
        <w:t>Babalis</w:t>
      </w:r>
      <w:proofErr w:type="spellEnd"/>
      <w:r w:rsidR="00E4129D" w:rsidRPr="00330EBF">
        <w:rPr>
          <w:rFonts w:ascii="Times New Roman" w:hAnsi="Times New Roman" w:cs="Times New Roman"/>
        </w:rPr>
        <w:t xml:space="preserve"> (Attorney General Office-designee) </w:t>
      </w:r>
      <w:r w:rsidR="00D330DE" w:rsidRPr="00330EBF">
        <w:rPr>
          <w:rFonts w:ascii="Times New Roman" w:hAnsi="Times New Roman" w:cs="Times New Roman"/>
        </w:rPr>
        <w:t>–</w:t>
      </w:r>
      <w:r w:rsidR="007434E5" w:rsidRPr="00330EBF">
        <w:rPr>
          <w:rFonts w:ascii="Times New Roman" w:hAnsi="Times New Roman" w:cs="Times New Roman"/>
        </w:rPr>
        <w:t xml:space="preserve"> Zoom</w:t>
      </w:r>
    </w:p>
    <w:p w14:paraId="1A9FB166" w14:textId="18CFF255" w:rsidR="00D330DE" w:rsidRPr="00330EBF" w:rsidRDefault="00D330DE" w:rsidP="00E4129D">
      <w:pPr>
        <w:spacing w:after="0" w:line="240" w:lineRule="auto"/>
        <w:ind w:firstLine="720"/>
        <w:rPr>
          <w:rFonts w:ascii="Times New Roman" w:hAnsi="Times New Roman" w:cs="Times New Roman"/>
        </w:rPr>
      </w:pPr>
      <w:r w:rsidRPr="00330EBF">
        <w:rPr>
          <w:rFonts w:ascii="Times New Roman" w:hAnsi="Times New Roman" w:cs="Times New Roman"/>
        </w:rPr>
        <w:t>Jonathan Ward (Zions Public Finance)</w:t>
      </w:r>
    </w:p>
    <w:p w14:paraId="64D7BB14" w14:textId="25AFF92A" w:rsidR="00A603B8" w:rsidRPr="00330EBF" w:rsidRDefault="00A603B8" w:rsidP="00DC7763">
      <w:pPr>
        <w:spacing w:after="0" w:line="240" w:lineRule="auto"/>
        <w:rPr>
          <w:rFonts w:ascii="Times New Roman" w:hAnsi="Times New Roman" w:cs="Times New Roman"/>
        </w:rPr>
      </w:pPr>
      <w:r w:rsidRPr="00330EBF">
        <w:rPr>
          <w:rFonts w:ascii="Times New Roman" w:hAnsi="Times New Roman" w:cs="Times New Roman"/>
        </w:rPr>
        <w:tab/>
      </w:r>
    </w:p>
    <w:p w14:paraId="3C3CBD92" w14:textId="587AF58C" w:rsidR="00DC7763"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Others Present:</w:t>
      </w:r>
    </w:p>
    <w:p w14:paraId="01416F45" w14:textId="271EFAAE" w:rsidR="00DC7763"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ab/>
      </w:r>
      <w:proofErr w:type="spellStart"/>
      <w:r w:rsidRPr="00330EBF">
        <w:rPr>
          <w:rFonts w:ascii="Times New Roman" w:hAnsi="Times New Roman" w:cs="Times New Roman"/>
        </w:rPr>
        <w:t>Kirt</w:t>
      </w:r>
      <w:proofErr w:type="spellEnd"/>
      <w:r w:rsidRPr="00330EBF">
        <w:rPr>
          <w:rFonts w:ascii="Times New Roman" w:hAnsi="Times New Roman" w:cs="Times New Roman"/>
        </w:rPr>
        <w:t xml:space="preserve"> </w:t>
      </w:r>
      <w:proofErr w:type="spellStart"/>
      <w:r w:rsidRPr="00330EBF">
        <w:rPr>
          <w:rFonts w:ascii="Times New Roman" w:hAnsi="Times New Roman" w:cs="Times New Roman"/>
        </w:rPr>
        <w:t>Slaugh</w:t>
      </w:r>
      <w:proofErr w:type="spellEnd"/>
      <w:r w:rsidRPr="00330EBF">
        <w:rPr>
          <w:rFonts w:ascii="Times New Roman" w:hAnsi="Times New Roman" w:cs="Times New Roman"/>
        </w:rPr>
        <w:t xml:space="preserve"> (Office of State Treasurer)</w:t>
      </w:r>
    </w:p>
    <w:p w14:paraId="273F2691" w14:textId="5FAB2B78" w:rsidR="00820535" w:rsidRPr="00330EBF" w:rsidRDefault="001908ED" w:rsidP="001908ED">
      <w:pPr>
        <w:spacing w:after="0" w:line="240" w:lineRule="auto"/>
        <w:rPr>
          <w:rFonts w:ascii="Times New Roman" w:hAnsi="Times New Roman" w:cs="Times New Roman"/>
        </w:rPr>
      </w:pPr>
      <w:r w:rsidRPr="00330EBF">
        <w:rPr>
          <w:rFonts w:ascii="Times New Roman" w:hAnsi="Times New Roman" w:cs="Times New Roman"/>
        </w:rPr>
        <w:tab/>
      </w:r>
      <w:r w:rsidR="00A603B8" w:rsidRPr="00330EBF">
        <w:rPr>
          <w:rFonts w:ascii="Times New Roman" w:hAnsi="Times New Roman" w:cs="Times New Roman"/>
        </w:rPr>
        <w:t xml:space="preserve">Diana Artica (Office of State Treasurer) </w:t>
      </w:r>
    </w:p>
    <w:p w14:paraId="44AF8DC2" w14:textId="6F131FA5"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Japheth McGee (Zions Public Finance)</w:t>
      </w:r>
    </w:p>
    <w:p w14:paraId="4BB1E40B" w14:textId="3F103AE5"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Brook McCarrick (Attorney General Office Assigned to SFRC) – Zoom</w:t>
      </w:r>
    </w:p>
    <w:p w14:paraId="6CB031CA" w14:textId="21DB354F"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 xml:space="preserve">Ryan Bjerke (Chapman and Cutler LLP) – Zoom </w:t>
      </w:r>
    </w:p>
    <w:p w14:paraId="2C6300D7" w14:textId="7198D729"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 xml:space="preserve">Sam </w:t>
      </w:r>
      <w:proofErr w:type="spellStart"/>
      <w:r w:rsidRPr="00330EBF">
        <w:rPr>
          <w:rFonts w:ascii="Times New Roman" w:hAnsi="Times New Roman" w:cs="Times New Roman"/>
        </w:rPr>
        <w:t>Braegger</w:t>
      </w:r>
      <w:proofErr w:type="spellEnd"/>
      <w:r w:rsidRPr="00330EBF">
        <w:rPr>
          <w:rFonts w:ascii="Times New Roman" w:hAnsi="Times New Roman" w:cs="Times New Roman"/>
        </w:rPr>
        <w:t xml:space="preserve"> (Utah Lake Authority – Deputy Director) – Zoom </w:t>
      </w:r>
    </w:p>
    <w:p w14:paraId="0F833A55" w14:textId="5F8626C4"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 xml:space="preserve">Luke Peterson (Utah Lake Authority – Executive Director) – Zoom </w:t>
      </w:r>
    </w:p>
    <w:p w14:paraId="4D9960FA" w14:textId="2450CABF" w:rsidR="00820535" w:rsidRPr="00330EBF" w:rsidRDefault="00AC0DD9" w:rsidP="001F6685">
      <w:pPr>
        <w:spacing w:after="0" w:line="240" w:lineRule="auto"/>
        <w:rPr>
          <w:rFonts w:ascii="Times New Roman" w:hAnsi="Times New Roman" w:cs="Times New Roman"/>
        </w:rPr>
      </w:pPr>
      <w:r w:rsidRPr="00330EBF">
        <w:rPr>
          <w:rFonts w:ascii="Times New Roman" w:hAnsi="Times New Roman" w:cs="Times New Roman"/>
        </w:rPr>
        <w:tab/>
      </w:r>
    </w:p>
    <w:p w14:paraId="0403DEF5" w14:textId="6CD06C30" w:rsidR="00DC7763"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Meeting called t</w:t>
      </w:r>
      <w:r w:rsidR="001B714B" w:rsidRPr="00330EBF">
        <w:rPr>
          <w:rFonts w:ascii="Times New Roman" w:hAnsi="Times New Roman" w:cs="Times New Roman"/>
        </w:rPr>
        <w:t xml:space="preserve">o order by Treasurer Oaks at </w:t>
      </w:r>
      <w:r w:rsidR="006E7B9C" w:rsidRPr="00330EBF">
        <w:rPr>
          <w:rFonts w:ascii="Times New Roman" w:hAnsi="Times New Roman" w:cs="Times New Roman"/>
        </w:rPr>
        <w:t>2</w:t>
      </w:r>
      <w:r w:rsidR="0095324A" w:rsidRPr="00330EBF">
        <w:rPr>
          <w:rFonts w:ascii="Times New Roman" w:hAnsi="Times New Roman" w:cs="Times New Roman"/>
        </w:rPr>
        <w:t>:</w:t>
      </w:r>
      <w:r w:rsidR="00337D18" w:rsidRPr="00330EBF">
        <w:rPr>
          <w:rFonts w:ascii="Times New Roman" w:hAnsi="Times New Roman" w:cs="Times New Roman"/>
        </w:rPr>
        <w:t>0</w:t>
      </w:r>
      <w:r w:rsidR="0095324A" w:rsidRPr="00330EBF">
        <w:rPr>
          <w:rFonts w:ascii="Times New Roman" w:hAnsi="Times New Roman" w:cs="Times New Roman"/>
        </w:rPr>
        <w:t>0</w:t>
      </w:r>
      <w:r w:rsidR="00B03429" w:rsidRPr="00330EBF">
        <w:rPr>
          <w:rFonts w:ascii="Times New Roman" w:hAnsi="Times New Roman" w:cs="Times New Roman"/>
        </w:rPr>
        <w:t xml:space="preserve"> </w:t>
      </w:r>
      <w:r w:rsidR="006E7B9C" w:rsidRPr="00330EBF">
        <w:rPr>
          <w:rFonts w:ascii="Times New Roman" w:hAnsi="Times New Roman" w:cs="Times New Roman"/>
        </w:rPr>
        <w:t>p</w:t>
      </w:r>
      <w:r w:rsidR="004727BA" w:rsidRPr="00330EBF">
        <w:rPr>
          <w:rFonts w:ascii="Times New Roman" w:hAnsi="Times New Roman" w:cs="Times New Roman"/>
        </w:rPr>
        <w:t>m</w:t>
      </w:r>
      <w:r w:rsidRPr="00330EBF">
        <w:rPr>
          <w:rFonts w:ascii="Times New Roman" w:hAnsi="Times New Roman" w:cs="Times New Roman"/>
        </w:rPr>
        <w:t>.</w:t>
      </w:r>
    </w:p>
    <w:p w14:paraId="62D5FE8C" w14:textId="3E2F344D" w:rsidR="00DC7763" w:rsidRPr="00330EBF" w:rsidRDefault="00DC7763" w:rsidP="00DC7763">
      <w:pPr>
        <w:spacing w:after="0" w:line="240" w:lineRule="auto"/>
        <w:rPr>
          <w:rFonts w:ascii="Times New Roman" w:hAnsi="Times New Roman" w:cs="Times New Roman"/>
        </w:rPr>
      </w:pPr>
    </w:p>
    <w:p w14:paraId="06D80EA6" w14:textId="77777777" w:rsidR="00EF1AE7" w:rsidRPr="00330EBF" w:rsidRDefault="00EF1AE7" w:rsidP="00EF1AE7">
      <w:pPr>
        <w:pStyle w:val="ListParagraph"/>
        <w:numPr>
          <w:ilvl w:val="0"/>
          <w:numId w:val="1"/>
        </w:numPr>
        <w:spacing w:after="0" w:line="240" w:lineRule="auto"/>
        <w:rPr>
          <w:rFonts w:ascii="Times New Roman" w:hAnsi="Times New Roman" w:cs="Times New Roman"/>
          <w:u w:val="single"/>
        </w:rPr>
      </w:pPr>
      <w:r w:rsidRPr="00330EBF">
        <w:rPr>
          <w:rFonts w:ascii="Times New Roman" w:hAnsi="Times New Roman" w:cs="Times New Roman"/>
          <w:u w:val="single"/>
        </w:rPr>
        <w:t>Prior Meeting Minutes</w:t>
      </w:r>
    </w:p>
    <w:p w14:paraId="33F6318F" w14:textId="65146121" w:rsidR="00EF1AE7" w:rsidRPr="00330EBF" w:rsidRDefault="00EF1AE7" w:rsidP="00DC7763">
      <w:pPr>
        <w:spacing w:after="0" w:line="240" w:lineRule="auto"/>
        <w:rPr>
          <w:rFonts w:ascii="Times New Roman" w:hAnsi="Times New Roman" w:cs="Times New Roman"/>
        </w:rPr>
      </w:pPr>
    </w:p>
    <w:p w14:paraId="59DF18B6" w14:textId="0070503E" w:rsidR="00EF1AE7" w:rsidRPr="00330EBF" w:rsidRDefault="00EF1AE7" w:rsidP="00EE3CD1">
      <w:pPr>
        <w:spacing w:after="0" w:line="240" w:lineRule="auto"/>
        <w:jc w:val="both"/>
        <w:rPr>
          <w:rFonts w:ascii="Times New Roman" w:hAnsi="Times New Roman" w:cs="Times New Roman"/>
        </w:rPr>
      </w:pPr>
      <w:r w:rsidRPr="00330EBF">
        <w:rPr>
          <w:rFonts w:ascii="Times New Roman" w:hAnsi="Times New Roman" w:cs="Times New Roman"/>
        </w:rPr>
        <w:t xml:space="preserve">Meeting minutes from the </w:t>
      </w:r>
      <w:r w:rsidR="00337D18" w:rsidRPr="00330EBF">
        <w:rPr>
          <w:rFonts w:ascii="Times New Roman" w:hAnsi="Times New Roman" w:cs="Times New Roman"/>
        </w:rPr>
        <w:t xml:space="preserve">October </w:t>
      </w:r>
      <w:r w:rsidR="006E7B9C" w:rsidRPr="00330EBF">
        <w:rPr>
          <w:rFonts w:ascii="Times New Roman" w:hAnsi="Times New Roman" w:cs="Times New Roman"/>
        </w:rPr>
        <w:t>28</w:t>
      </w:r>
      <w:r w:rsidR="00D37E1D" w:rsidRPr="00330EBF">
        <w:rPr>
          <w:rFonts w:ascii="Times New Roman" w:hAnsi="Times New Roman" w:cs="Times New Roman"/>
        </w:rPr>
        <w:t>, 202</w:t>
      </w:r>
      <w:r w:rsidR="00D71556" w:rsidRPr="00330EBF">
        <w:rPr>
          <w:rFonts w:ascii="Times New Roman" w:hAnsi="Times New Roman" w:cs="Times New Roman"/>
        </w:rPr>
        <w:t>4</w:t>
      </w:r>
      <w:r w:rsidRPr="00330EBF">
        <w:rPr>
          <w:rFonts w:ascii="Times New Roman" w:hAnsi="Times New Roman" w:cs="Times New Roman"/>
        </w:rPr>
        <w:t xml:space="preserve"> were presented for discussion and approval. </w:t>
      </w:r>
      <w:r w:rsidR="00E23D09" w:rsidRPr="00330EBF">
        <w:rPr>
          <w:rFonts w:ascii="Times New Roman" w:hAnsi="Times New Roman" w:cs="Times New Roman"/>
        </w:rPr>
        <w:t xml:space="preserve">Mr. </w:t>
      </w:r>
      <w:r w:rsidR="006E7B9C" w:rsidRPr="00330EBF">
        <w:rPr>
          <w:rFonts w:ascii="Times New Roman" w:hAnsi="Times New Roman" w:cs="Times New Roman"/>
        </w:rPr>
        <w:t xml:space="preserve">Butterfield </w:t>
      </w:r>
      <w:r w:rsidRPr="00330EBF">
        <w:rPr>
          <w:rFonts w:ascii="Times New Roman" w:hAnsi="Times New Roman" w:cs="Times New Roman"/>
        </w:rPr>
        <w:t>made</w:t>
      </w:r>
      <w:r w:rsidR="00EE3CD1" w:rsidRPr="00330EBF">
        <w:rPr>
          <w:rFonts w:ascii="Times New Roman" w:hAnsi="Times New Roman" w:cs="Times New Roman"/>
        </w:rPr>
        <w:t xml:space="preserve"> </w:t>
      </w:r>
      <w:r w:rsidRPr="00330EBF">
        <w:rPr>
          <w:rFonts w:ascii="Times New Roman" w:hAnsi="Times New Roman" w:cs="Times New Roman"/>
        </w:rPr>
        <w:t>motion to approve th</w:t>
      </w:r>
      <w:r w:rsidR="00322855" w:rsidRPr="00330EBF">
        <w:rPr>
          <w:rFonts w:ascii="Times New Roman" w:hAnsi="Times New Roman" w:cs="Times New Roman"/>
        </w:rPr>
        <w:t xml:space="preserve">e minutes. </w:t>
      </w:r>
      <w:r w:rsidR="006E7B9C" w:rsidRPr="00330EBF">
        <w:rPr>
          <w:rFonts w:ascii="Times New Roman" w:hAnsi="Times New Roman" w:cs="Times New Roman"/>
        </w:rPr>
        <w:t>Mr. Wade</w:t>
      </w:r>
      <w:r w:rsidRPr="00330EBF">
        <w:rPr>
          <w:rFonts w:ascii="Times New Roman" w:hAnsi="Times New Roman" w:cs="Times New Roman"/>
        </w:rPr>
        <w:t xml:space="preserve"> seconded the motion. The motion carried unanimously with all members of the Commission voting in favor</w:t>
      </w:r>
      <w:r w:rsidR="000E3F8C" w:rsidRPr="00330EBF">
        <w:rPr>
          <w:rFonts w:ascii="Times New Roman" w:hAnsi="Times New Roman" w:cs="Times New Roman"/>
        </w:rPr>
        <w:t xml:space="preserve">. </w:t>
      </w:r>
    </w:p>
    <w:p w14:paraId="485C72BA" w14:textId="1DAA2A01" w:rsidR="00EF1AE7" w:rsidRPr="00330EBF" w:rsidRDefault="00EF1AE7" w:rsidP="00EF1AE7">
      <w:pPr>
        <w:spacing w:after="0" w:line="240" w:lineRule="auto"/>
        <w:jc w:val="both"/>
        <w:rPr>
          <w:rFonts w:ascii="Times New Roman" w:hAnsi="Times New Roman" w:cs="Times New Roman"/>
        </w:rPr>
      </w:pPr>
    </w:p>
    <w:p w14:paraId="7A0D23A3" w14:textId="77777777" w:rsidR="001C21DF" w:rsidRPr="00330EBF" w:rsidRDefault="006E7B9C" w:rsidP="007A24A8">
      <w:pPr>
        <w:pStyle w:val="ListParagraph"/>
        <w:numPr>
          <w:ilvl w:val="0"/>
          <w:numId w:val="1"/>
        </w:numPr>
        <w:spacing w:after="0" w:line="240" w:lineRule="auto"/>
        <w:jc w:val="both"/>
      </w:pPr>
      <w:r w:rsidRPr="00330EBF">
        <w:rPr>
          <w:rFonts w:ascii="Times New Roman" w:hAnsi="Times New Roman" w:cs="Times New Roman"/>
          <w:u w:val="single"/>
        </w:rPr>
        <w:t>Discussion of Utah Lake Authority’s upcoming financial transaction</w:t>
      </w:r>
    </w:p>
    <w:p w14:paraId="22AB97D4" w14:textId="0D437829" w:rsidR="001C21DF" w:rsidRDefault="001C21DF" w:rsidP="001C21DF">
      <w:pPr>
        <w:spacing w:after="0" w:line="240" w:lineRule="auto"/>
        <w:jc w:val="both"/>
      </w:pPr>
    </w:p>
    <w:p w14:paraId="6E231021" w14:textId="77777777" w:rsidR="001C21DF" w:rsidRP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Mr. McGee expressed his satisfaction in being able to provide a recap of the previous discussion. He noted that the parameters resolution, which should have been sent to everyone on the commission, was a key point to revisit. He explained that the Utah Lake Authority had met two weeks ago and adopted the parameters resolution, setting a limit of $6,000,000 in general revenue bonds. This decision included authority for the Authority to enter into a master venture agreement, with supporting exhibits forwarded to the commission.</w:t>
      </w:r>
    </w:p>
    <w:p w14:paraId="522EB8F9" w14:textId="77777777" w:rsidR="001C21DF" w:rsidRPr="001C21DF" w:rsidRDefault="001C21DF" w:rsidP="001C21DF">
      <w:pPr>
        <w:spacing w:after="0" w:line="240" w:lineRule="auto"/>
        <w:jc w:val="both"/>
        <w:rPr>
          <w:rFonts w:ascii="Times New Roman" w:hAnsi="Times New Roman" w:cs="Times New Roman"/>
        </w:rPr>
      </w:pPr>
    </w:p>
    <w:p w14:paraId="657B1361" w14:textId="77777777" w:rsidR="001C21DF" w:rsidRP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He highlighted that the language in the resolution is fairly standard, allowing the executive director, chair, or vice chair of the board the flexibility to act within the established parameters. The project at hand involves acquiring a lease, which is of a sensitive nature, and a letter of intent to acquire the lease is expected later in the week. Due to the sensitive nature of the matter, Mr. McGee indicated that discussions have been limited, but noted that the option for a closed session was available if necessary.</w:t>
      </w:r>
    </w:p>
    <w:p w14:paraId="3DA351CC" w14:textId="77777777" w:rsidR="001C21DF" w:rsidRPr="001C21DF" w:rsidRDefault="001C21DF" w:rsidP="001C21DF">
      <w:pPr>
        <w:spacing w:after="0" w:line="240" w:lineRule="auto"/>
        <w:jc w:val="both"/>
        <w:rPr>
          <w:rFonts w:ascii="Times New Roman" w:hAnsi="Times New Roman" w:cs="Times New Roman"/>
        </w:rPr>
      </w:pPr>
    </w:p>
    <w:p w14:paraId="70656FFE" w14:textId="3D85C59E" w:rsidR="001C21DF" w:rsidRP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The Utah Lake Authority is planning to borrow between $5 million and $5.5 million, depending on the specific needs of the project. This would result in an average debt service between $200,000 and $300,000, potentially reaching up to $564,000 if the borrowing limit is extended to $6 million. He pointed out that the key concern raised in the previous meeting was the source of the revenues that would support this debt.</w:t>
      </w:r>
    </w:p>
    <w:p w14:paraId="5BC29020" w14:textId="6770BA79" w:rsidR="00E349CE" w:rsidRDefault="00E349CE" w:rsidP="00EE3CD1">
      <w:pPr>
        <w:spacing w:after="0" w:line="240" w:lineRule="auto"/>
        <w:jc w:val="both"/>
        <w:rPr>
          <w:rFonts w:ascii="Times New Roman" w:hAnsi="Times New Roman" w:cs="Times New Roman"/>
        </w:rPr>
      </w:pPr>
    </w:p>
    <w:p w14:paraId="39A448B0" w14:textId="77777777" w:rsidR="001C21DF" w:rsidRP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 xml:space="preserve">Mr. McGee clarified that the revenues being pledged in the general revenue pledge are annually appropriated by the state legislature. He emphasized that these revenues have strong coverage, being free and clear in the </w:t>
      </w:r>
      <w:r w:rsidRPr="001C21DF">
        <w:rPr>
          <w:rFonts w:ascii="Times New Roman" w:hAnsi="Times New Roman" w:cs="Times New Roman"/>
        </w:rPr>
        <w:lastRenderedPageBreak/>
        <w:t>Utah Lake Authority's budget. He explained that the acquisition would further the Authority's mission around the lake, supporting conservation projects, land management, and addressing various issues in the area.</w:t>
      </w:r>
    </w:p>
    <w:p w14:paraId="6E854D9E" w14:textId="77777777" w:rsidR="001C21DF" w:rsidRPr="001C21DF" w:rsidRDefault="001C21DF" w:rsidP="001C21DF">
      <w:pPr>
        <w:spacing w:after="0" w:line="240" w:lineRule="auto"/>
        <w:jc w:val="both"/>
        <w:rPr>
          <w:rFonts w:ascii="Times New Roman" w:hAnsi="Times New Roman" w:cs="Times New Roman"/>
        </w:rPr>
      </w:pPr>
    </w:p>
    <w:p w14:paraId="6AAEA459" w14:textId="6881327F" w:rsid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He then provided a high-level overview of the discussion, offering to go into more detail on the proposed financing. Mr. McGee indicated that a direct placement type of financing would likely be considered. He concluded by stating that, unless more specifics on the lease acquisition were needed, the next step could involve a closed session for further discussion on that matter.</w:t>
      </w:r>
    </w:p>
    <w:p w14:paraId="3F7B2A52" w14:textId="7313731D" w:rsidR="00330EBF" w:rsidRDefault="00330EBF" w:rsidP="001C21DF">
      <w:pPr>
        <w:spacing w:after="0" w:line="240" w:lineRule="auto"/>
        <w:jc w:val="both"/>
        <w:rPr>
          <w:rFonts w:ascii="Times New Roman" w:hAnsi="Times New Roman" w:cs="Times New Roman"/>
        </w:rPr>
      </w:pPr>
    </w:p>
    <w:p w14:paraId="4C340BE2" w14:textId="31CE0BA9" w:rsidR="00330EBF" w:rsidRDefault="00330EBF" w:rsidP="001C21DF">
      <w:pPr>
        <w:spacing w:after="0" w:line="240" w:lineRule="auto"/>
        <w:jc w:val="both"/>
        <w:rPr>
          <w:rFonts w:ascii="Times New Roman" w:hAnsi="Times New Roman" w:cs="Times New Roman"/>
        </w:rPr>
      </w:pPr>
      <w:r w:rsidRPr="00330EBF">
        <w:rPr>
          <w:rFonts w:ascii="Times New Roman" w:hAnsi="Times New Roman" w:cs="Times New Roman"/>
        </w:rPr>
        <w:t xml:space="preserve">Mr. Ward raised two questions, </w:t>
      </w:r>
      <w:r>
        <w:rPr>
          <w:rFonts w:ascii="Times New Roman" w:hAnsi="Times New Roman" w:cs="Times New Roman"/>
        </w:rPr>
        <w:t>directed to Mr. Bjerke</w:t>
      </w:r>
      <w:r w:rsidRPr="00330EBF">
        <w:rPr>
          <w:rFonts w:ascii="Times New Roman" w:hAnsi="Times New Roman" w:cs="Times New Roman"/>
        </w:rPr>
        <w:t>, regarding the master indenture. He noted that there appears to be a blank in the current version of the indenture under the definition of revenues. Mr. Ward asked if the intention was for the appropriations to be filled in as the pledged revenues, with the special revenues, as defined in the indenture, coming from the operations of this project and any future projects the authority may choose to enter into. He sought clarification on whether that was the intended approach.</w:t>
      </w:r>
    </w:p>
    <w:p w14:paraId="48A21169" w14:textId="0C82B9C5" w:rsidR="00330EBF" w:rsidRDefault="00330EBF" w:rsidP="001C21DF">
      <w:pPr>
        <w:spacing w:after="0" w:line="240" w:lineRule="auto"/>
        <w:jc w:val="both"/>
        <w:rPr>
          <w:rFonts w:ascii="Times New Roman" w:hAnsi="Times New Roman" w:cs="Times New Roman"/>
        </w:rPr>
      </w:pPr>
    </w:p>
    <w:p w14:paraId="261A19C7" w14:textId="77777777" w:rsidR="00330EBF" w:rsidRPr="00330EBF" w:rsidRDefault="00330EBF" w:rsidP="00330EBF">
      <w:pPr>
        <w:spacing w:after="0" w:line="240" w:lineRule="auto"/>
        <w:jc w:val="both"/>
        <w:rPr>
          <w:rFonts w:ascii="Times New Roman" w:hAnsi="Times New Roman" w:cs="Times New Roman"/>
        </w:rPr>
      </w:pPr>
      <w:r w:rsidRPr="00330EBF">
        <w:rPr>
          <w:rFonts w:ascii="Times New Roman" w:hAnsi="Times New Roman" w:cs="Times New Roman"/>
        </w:rPr>
        <w:t>Mr. Bjerke explained that the blank space was left in the indenture because they wanted to reevaluate the revenue sources. He noted that the authority has about four different revenue sources, not just the appropriations, and they need to determine which ones are not tied to specific purposes. This would require further discussions with the authority.</w:t>
      </w:r>
    </w:p>
    <w:p w14:paraId="525BB298" w14:textId="77777777" w:rsidR="00330EBF" w:rsidRPr="00330EBF" w:rsidRDefault="00330EBF" w:rsidP="00330EBF">
      <w:pPr>
        <w:spacing w:after="0" w:line="240" w:lineRule="auto"/>
        <w:jc w:val="both"/>
        <w:rPr>
          <w:rFonts w:ascii="Times New Roman" w:hAnsi="Times New Roman" w:cs="Times New Roman"/>
        </w:rPr>
      </w:pPr>
    </w:p>
    <w:p w14:paraId="0E1D7F21" w14:textId="6E770BC7" w:rsidR="00330EBF" w:rsidRDefault="00330EBF" w:rsidP="00330EBF">
      <w:pPr>
        <w:spacing w:after="0" w:line="240" w:lineRule="auto"/>
        <w:jc w:val="both"/>
        <w:rPr>
          <w:rFonts w:ascii="Times New Roman" w:hAnsi="Times New Roman" w:cs="Times New Roman"/>
        </w:rPr>
      </w:pPr>
      <w:r w:rsidRPr="00330EBF">
        <w:rPr>
          <w:rFonts w:ascii="Times New Roman" w:hAnsi="Times New Roman" w:cs="Times New Roman"/>
        </w:rPr>
        <w:t>He clarified that the goal is to structure the arrangement similarly to how the University of Utah recently handled its bond issue, where they pledged all of their revenues to the bonds going forward, without separating the streams. The special revenue would be designated for future projects, and if any of those projects are revenue-generating, they could be pledged and included under the indenture. However, for the current project, the plan is for the pledge of general revenues to cover it.</w:t>
      </w:r>
    </w:p>
    <w:p w14:paraId="680BC9ED" w14:textId="274E7406" w:rsidR="00330EBF" w:rsidRDefault="00330EBF" w:rsidP="00330EBF">
      <w:pPr>
        <w:spacing w:after="0" w:line="240" w:lineRule="auto"/>
        <w:jc w:val="both"/>
        <w:rPr>
          <w:rFonts w:ascii="Times New Roman" w:hAnsi="Times New Roman" w:cs="Times New Roman"/>
        </w:rPr>
      </w:pPr>
    </w:p>
    <w:p w14:paraId="3396742C" w14:textId="3490CB56" w:rsidR="00E349CE" w:rsidRDefault="00330EBF" w:rsidP="00EE3CD1">
      <w:pPr>
        <w:spacing w:after="0" w:line="240" w:lineRule="auto"/>
        <w:jc w:val="both"/>
        <w:rPr>
          <w:rFonts w:ascii="Times New Roman" w:hAnsi="Times New Roman" w:cs="Times New Roman"/>
        </w:rPr>
      </w:pPr>
      <w:r w:rsidRPr="00330EBF">
        <w:rPr>
          <w:rFonts w:ascii="Times New Roman" w:hAnsi="Times New Roman" w:cs="Times New Roman"/>
        </w:rPr>
        <w:t xml:space="preserve">Mr. Ward raised a concern from the previous discussion about whether the legal pledge isolates the authority to its own financing, or if pledging the state's revenue alongside the authority's pledge somehow creates an obligation for the </w:t>
      </w:r>
      <w:r>
        <w:rPr>
          <w:rFonts w:ascii="Times New Roman" w:hAnsi="Times New Roman" w:cs="Times New Roman"/>
        </w:rPr>
        <w:t>S</w:t>
      </w:r>
      <w:r w:rsidRPr="00330EBF">
        <w:rPr>
          <w:rFonts w:ascii="Times New Roman" w:hAnsi="Times New Roman" w:cs="Times New Roman"/>
        </w:rPr>
        <w:t xml:space="preserve">tate to repay the debt if the authority is unable to do so. He acknowledged that the legal answer might differ from the political one. Mr. Ward then asked </w:t>
      </w:r>
      <w:r>
        <w:rPr>
          <w:rFonts w:ascii="Times New Roman" w:hAnsi="Times New Roman" w:cs="Times New Roman"/>
        </w:rPr>
        <w:t>Mr. Bjerke</w:t>
      </w:r>
      <w:r w:rsidRPr="00330EBF">
        <w:rPr>
          <w:rFonts w:ascii="Times New Roman" w:hAnsi="Times New Roman" w:cs="Times New Roman"/>
        </w:rPr>
        <w:t xml:space="preserve">, </w:t>
      </w:r>
      <w:r>
        <w:rPr>
          <w:rFonts w:ascii="Times New Roman" w:hAnsi="Times New Roman" w:cs="Times New Roman"/>
        </w:rPr>
        <w:t>Mr. McGee</w:t>
      </w:r>
      <w:r w:rsidRPr="00330EBF">
        <w:rPr>
          <w:rFonts w:ascii="Times New Roman" w:hAnsi="Times New Roman" w:cs="Times New Roman"/>
        </w:rPr>
        <w:t>, or</w:t>
      </w:r>
      <w:r>
        <w:rPr>
          <w:rFonts w:ascii="Times New Roman" w:hAnsi="Times New Roman" w:cs="Times New Roman"/>
        </w:rPr>
        <w:t xml:space="preserve"> Mr. Peterson</w:t>
      </w:r>
      <w:r w:rsidRPr="00330EBF">
        <w:rPr>
          <w:rFonts w:ascii="Times New Roman" w:hAnsi="Times New Roman" w:cs="Times New Roman"/>
        </w:rPr>
        <w:t xml:space="preserve"> to address the issue, specifically whether there had been further consideration regarding whether the revenue pledge could, in any way, legally extend to the </w:t>
      </w:r>
      <w:r w:rsidR="00F019E0">
        <w:rPr>
          <w:rFonts w:ascii="Times New Roman" w:hAnsi="Times New Roman" w:cs="Times New Roman"/>
        </w:rPr>
        <w:t>S</w:t>
      </w:r>
      <w:r w:rsidRPr="00330EBF">
        <w:rPr>
          <w:rFonts w:ascii="Times New Roman" w:hAnsi="Times New Roman" w:cs="Times New Roman"/>
        </w:rPr>
        <w:t>tate and put it at risk.</w:t>
      </w:r>
    </w:p>
    <w:p w14:paraId="31D57530" w14:textId="64FD8F32" w:rsidR="00F019E0" w:rsidRDefault="00F019E0" w:rsidP="00EE3CD1">
      <w:pPr>
        <w:spacing w:after="0" w:line="240" w:lineRule="auto"/>
        <w:jc w:val="both"/>
        <w:rPr>
          <w:rFonts w:ascii="Times New Roman" w:hAnsi="Times New Roman" w:cs="Times New Roman"/>
        </w:rPr>
      </w:pPr>
    </w:p>
    <w:p w14:paraId="6E6B6C6B" w14:textId="627797BB" w:rsidR="00F019E0" w:rsidRDefault="00F019E0" w:rsidP="00EE3CD1">
      <w:pPr>
        <w:spacing w:after="0" w:line="240" w:lineRule="auto"/>
        <w:jc w:val="both"/>
        <w:rPr>
          <w:rFonts w:ascii="Times New Roman" w:hAnsi="Times New Roman" w:cs="Times New Roman"/>
        </w:rPr>
      </w:pPr>
      <w:r w:rsidRPr="00F019E0">
        <w:rPr>
          <w:rFonts w:ascii="Times New Roman" w:hAnsi="Times New Roman" w:cs="Times New Roman"/>
        </w:rPr>
        <w:t xml:space="preserve">Mr. Bjerke indicated that he had not previously heard that concern. However, acknowledging the issue, he suggested that, in light of it, the approach to defining the revenues might need adjustment. Instead of specifically spelling out each revenue source, he proposed framing it more broadly, using a general fund principle rather than explicitly referencing appropriations. This, he believed, would provide the </w:t>
      </w:r>
      <w:r>
        <w:rPr>
          <w:rFonts w:ascii="Times New Roman" w:hAnsi="Times New Roman" w:cs="Times New Roman"/>
        </w:rPr>
        <w:t>S</w:t>
      </w:r>
      <w:r w:rsidRPr="00F019E0">
        <w:rPr>
          <w:rFonts w:ascii="Times New Roman" w:hAnsi="Times New Roman" w:cs="Times New Roman"/>
        </w:rPr>
        <w:t xml:space="preserve">tate with greater comfort and avoid any implication that the </w:t>
      </w:r>
      <w:r>
        <w:rPr>
          <w:rFonts w:ascii="Times New Roman" w:hAnsi="Times New Roman" w:cs="Times New Roman"/>
        </w:rPr>
        <w:t>S</w:t>
      </w:r>
      <w:r w:rsidRPr="00F019E0">
        <w:rPr>
          <w:rFonts w:ascii="Times New Roman" w:hAnsi="Times New Roman" w:cs="Times New Roman"/>
        </w:rPr>
        <w:t xml:space="preserve">tate could be held responsible. He reassured the group that, under the statutory provisions, there is no </w:t>
      </w:r>
      <w:proofErr w:type="spellStart"/>
      <w:r w:rsidRPr="00F019E0">
        <w:rPr>
          <w:rFonts w:ascii="Times New Roman" w:hAnsi="Times New Roman" w:cs="Times New Roman"/>
        </w:rPr>
        <w:t>clawback</w:t>
      </w:r>
      <w:proofErr w:type="spellEnd"/>
      <w:r w:rsidRPr="00F019E0">
        <w:rPr>
          <w:rFonts w:ascii="Times New Roman" w:hAnsi="Times New Roman" w:cs="Times New Roman"/>
        </w:rPr>
        <w:t xml:space="preserve"> to the </w:t>
      </w:r>
      <w:r>
        <w:rPr>
          <w:rFonts w:ascii="Times New Roman" w:hAnsi="Times New Roman" w:cs="Times New Roman"/>
        </w:rPr>
        <w:t>S</w:t>
      </w:r>
      <w:r w:rsidRPr="00F019E0">
        <w:rPr>
          <w:rFonts w:ascii="Times New Roman" w:hAnsi="Times New Roman" w:cs="Times New Roman"/>
        </w:rPr>
        <w:t xml:space="preserve">tate or any obligation tied to the </w:t>
      </w:r>
      <w:r>
        <w:rPr>
          <w:rFonts w:ascii="Times New Roman" w:hAnsi="Times New Roman" w:cs="Times New Roman"/>
        </w:rPr>
        <w:t>S</w:t>
      </w:r>
      <w:r w:rsidRPr="00F019E0">
        <w:rPr>
          <w:rFonts w:ascii="Times New Roman" w:hAnsi="Times New Roman" w:cs="Times New Roman"/>
        </w:rPr>
        <w:t xml:space="preserve">tate. He also pointed out that language addressing this has already been included in the resolution and master indenture, ensuring there is no claim back to the </w:t>
      </w:r>
      <w:r>
        <w:rPr>
          <w:rFonts w:ascii="Times New Roman" w:hAnsi="Times New Roman" w:cs="Times New Roman"/>
        </w:rPr>
        <w:t>S</w:t>
      </w:r>
      <w:r w:rsidRPr="00F019E0">
        <w:rPr>
          <w:rFonts w:ascii="Times New Roman" w:hAnsi="Times New Roman" w:cs="Times New Roman"/>
        </w:rPr>
        <w:t>tate.</w:t>
      </w:r>
    </w:p>
    <w:p w14:paraId="2104D79F" w14:textId="51D0BDCF" w:rsidR="00F019E0" w:rsidRDefault="00F019E0" w:rsidP="00EE3CD1">
      <w:pPr>
        <w:spacing w:after="0" w:line="240" w:lineRule="auto"/>
        <w:jc w:val="both"/>
        <w:rPr>
          <w:rFonts w:ascii="Times New Roman" w:hAnsi="Times New Roman" w:cs="Times New Roman"/>
        </w:rPr>
      </w:pPr>
    </w:p>
    <w:p w14:paraId="500EA03D" w14:textId="039EA50A" w:rsidR="00F019E0" w:rsidRDefault="00F019E0" w:rsidP="00EE3CD1">
      <w:pPr>
        <w:spacing w:after="0" w:line="240" w:lineRule="auto"/>
        <w:jc w:val="both"/>
        <w:rPr>
          <w:rFonts w:ascii="Times New Roman" w:hAnsi="Times New Roman" w:cs="Times New Roman"/>
        </w:rPr>
      </w:pPr>
      <w:r>
        <w:rPr>
          <w:rFonts w:ascii="Times New Roman" w:hAnsi="Times New Roman" w:cs="Times New Roman"/>
        </w:rPr>
        <w:t xml:space="preserve">Mr. Wade </w:t>
      </w:r>
      <w:r w:rsidRPr="00F019E0">
        <w:rPr>
          <w:rFonts w:ascii="Times New Roman" w:hAnsi="Times New Roman" w:cs="Times New Roman"/>
        </w:rPr>
        <w:t xml:space="preserve">sked what other revenue sources the Utah Lake Authority has. Mr. </w:t>
      </w:r>
      <w:proofErr w:type="spellStart"/>
      <w:r>
        <w:rPr>
          <w:rFonts w:ascii="Times New Roman" w:hAnsi="Times New Roman" w:cs="Times New Roman"/>
        </w:rPr>
        <w:t>Braegger</w:t>
      </w:r>
      <w:proofErr w:type="spellEnd"/>
      <w:r w:rsidRPr="00F019E0">
        <w:rPr>
          <w:rFonts w:ascii="Times New Roman" w:hAnsi="Times New Roman" w:cs="Times New Roman"/>
        </w:rPr>
        <w:t xml:space="preserve"> explained that the majority of the Utah Lake Authority's revenue comes from the state appropriation, with additional anticipated revenues from new property. He mentioned that there are also two or three other smaller revenue sources that could be pledged, such as basic sales tax revenue, a variety of grants the Authority applies for, and contracted dollars through the Department of Forestry, Fire, and State Lands. These funds come from state appropriations assigned to Utah Lake, which the Authority helps facilitate. Mr. McGee noted that these were the primary sources the group had identified. Additionally, he highlighted </w:t>
      </w:r>
      <w:proofErr w:type="gramStart"/>
      <w:r w:rsidRPr="00F019E0">
        <w:rPr>
          <w:rFonts w:ascii="Times New Roman" w:hAnsi="Times New Roman" w:cs="Times New Roman"/>
        </w:rPr>
        <w:t>that</w:t>
      </w:r>
      <w:r>
        <w:rPr>
          <w:rFonts w:ascii="Times New Roman" w:hAnsi="Times New Roman" w:cs="Times New Roman"/>
        </w:rPr>
        <w:t xml:space="preserve"> </w:t>
      </w:r>
      <w:r w:rsidRPr="00F019E0">
        <w:rPr>
          <w:rFonts w:ascii="Times New Roman" w:hAnsi="Times New Roman" w:cs="Times New Roman"/>
        </w:rPr>
        <w:t>sponsorships</w:t>
      </w:r>
      <w:proofErr w:type="gramEnd"/>
      <w:r w:rsidRPr="00F019E0">
        <w:rPr>
          <w:rFonts w:ascii="Times New Roman" w:hAnsi="Times New Roman" w:cs="Times New Roman"/>
        </w:rPr>
        <w:t xml:space="preserve"> contribute another small portion to the budget. However, he emphasized that the vast majority of the budget comes from the ongoing state appropriation.</w:t>
      </w:r>
      <w:r>
        <w:rPr>
          <w:rFonts w:ascii="Times New Roman" w:hAnsi="Times New Roman" w:cs="Times New Roman"/>
        </w:rPr>
        <w:t xml:space="preserve"> </w:t>
      </w:r>
    </w:p>
    <w:p w14:paraId="4714B2C8" w14:textId="001B7981" w:rsidR="00F019E0" w:rsidRDefault="00F019E0" w:rsidP="00EE3CD1">
      <w:pPr>
        <w:spacing w:after="0" w:line="240" w:lineRule="auto"/>
        <w:jc w:val="both"/>
        <w:rPr>
          <w:rFonts w:ascii="Times New Roman" w:hAnsi="Times New Roman" w:cs="Times New Roman"/>
        </w:rPr>
      </w:pPr>
    </w:p>
    <w:p w14:paraId="3910EAFB" w14:textId="1A4D794C" w:rsidR="00F019E0" w:rsidRDefault="00F019E0" w:rsidP="00EE3CD1">
      <w:pPr>
        <w:spacing w:after="0" w:line="240" w:lineRule="auto"/>
        <w:jc w:val="both"/>
        <w:rPr>
          <w:rFonts w:ascii="Times New Roman" w:hAnsi="Times New Roman" w:cs="Times New Roman"/>
        </w:rPr>
      </w:pPr>
      <w:r w:rsidRPr="00F019E0">
        <w:rPr>
          <w:rFonts w:ascii="Times New Roman" w:hAnsi="Times New Roman" w:cs="Times New Roman"/>
        </w:rPr>
        <w:t xml:space="preserve">Mr. </w:t>
      </w:r>
      <w:proofErr w:type="spellStart"/>
      <w:r w:rsidRPr="00F019E0">
        <w:rPr>
          <w:rFonts w:ascii="Times New Roman" w:hAnsi="Times New Roman" w:cs="Times New Roman"/>
        </w:rPr>
        <w:t>Dougall</w:t>
      </w:r>
      <w:proofErr w:type="spellEnd"/>
      <w:r w:rsidRPr="00F019E0">
        <w:rPr>
          <w:rFonts w:ascii="Times New Roman" w:hAnsi="Times New Roman" w:cs="Times New Roman"/>
        </w:rPr>
        <w:t xml:space="preserve"> asked how much cash flow the Utah Lake Authority would have if the legislature suddenly decided to stop appropriating any money, either directly or indirectly, to the Authority. He also asked for clarification on whether there is absolutely no obligation for the state in this situation.</w:t>
      </w:r>
    </w:p>
    <w:p w14:paraId="2933069E" w14:textId="2591A31B" w:rsidR="00F019E0" w:rsidRDefault="00F019E0" w:rsidP="00EE3CD1">
      <w:pPr>
        <w:spacing w:after="0" w:line="240" w:lineRule="auto"/>
        <w:jc w:val="both"/>
        <w:rPr>
          <w:rFonts w:ascii="Times New Roman" w:hAnsi="Times New Roman" w:cs="Times New Roman"/>
        </w:rPr>
      </w:pPr>
    </w:p>
    <w:p w14:paraId="5F2B1621" w14:textId="0BB77079" w:rsidR="00F019E0" w:rsidRDefault="00F019E0" w:rsidP="00EE3CD1">
      <w:pPr>
        <w:spacing w:after="0" w:line="240" w:lineRule="auto"/>
        <w:jc w:val="both"/>
        <w:rPr>
          <w:rFonts w:ascii="Times New Roman" w:hAnsi="Times New Roman" w:cs="Times New Roman"/>
        </w:rPr>
      </w:pPr>
      <w:r w:rsidRPr="00F019E0">
        <w:rPr>
          <w:rFonts w:ascii="Times New Roman" w:hAnsi="Times New Roman" w:cs="Times New Roman"/>
        </w:rPr>
        <w:lastRenderedPageBreak/>
        <w:t xml:space="preserve">Mr. Bjerke clarified that the documents state there is no obligation for the </w:t>
      </w:r>
      <w:r w:rsidR="002D0923">
        <w:rPr>
          <w:rFonts w:ascii="Times New Roman" w:hAnsi="Times New Roman" w:cs="Times New Roman"/>
        </w:rPr>
        <w:t>S</w:t>
      </w:r>
      <w:r w:rsidRPr="00F019E0">
        <w:rPr>
          <w:rFonts w:ascii="Times New Roman" w:hAnsi="Times New Roman" w:cs="Times New Roman"/>
        </w:rPr>
        <w:t xml:space="preserve">tate and no recourse to require the </w:t>
      </w:r>
      <w:r w:rsidR="002D0923">
        <w:rPr>
          <w:rFonts w:ascii="Times New Roman" w:hAnsi="Times New Roman" w:cs="Times New Roman"/>
        </w:rPr>
        <w:t>S</w:t>
      </w:r>
      <w:r w:rsidRPr="00F019E0">
        <w:rPr>
          <w:rFonts w:ascii="Times New Roman" w:hAnsi="Times New Roman" w:cs="Times New Roman"/>
        </w:rPr>
        <w:t>tate to take any action. He assured that they would ensure this is reinforced even further in response to the concerns raised.</w:t>
      </w:r>
    </w:p>
    <w:p w14:paraId="5CBA685B" w14:textId="17627E05" w:rsidR="00F019E0" w:rsidRDefault="00F019E0" w:rsidP="00EE3CD1">
      <w:pPr>
        <w:spacing w:after="0" w:line="240" w:lineRule="auto"/>
        <w:jc w:val="both"/>
        <w:rPr>
          <w:rFonts w:ascii="Times New Roman" w:hAnsi="Times New Roman" w:cs="Times New Roman"/>
        </w:rPr>
      </w:pPr>
    </w:p>
    <w:p w14:paraId="6573C52A" w14:textId="7EFE0471" w:rsidR="002D0923" w:rsidRDefault="002D0923" w:rsidP="00EE3CD1">
      <w:pPr>
        <w:spacing w:after="0" w:line="240" w:lineRule="auto"/>
        <w:jc w:val="both"/>
        <w:rPr>
          <w:rFonts w:ascii="Times New Roman" w:hAnsi="Times New Roman" w:cs="Times New Roman"/>
        </w:rPr>
      </w:pPr>
      <w:r w:rsidRPr="002D0923">
        <w:rPr>
          <w:rFonts w:ascii="Times New Roman" w:hAnsi="Times New Roman" w:cs="Times New Roman"/>
        </w:rPr>
        <w:t>Mr. Wade inquired whether there was any anticipation of a mortgage on the property.</w:t>
      </w:r>
      <w:r>
        <w:rPr>
          <w:rFonts w:ascii="Times New Roman" w:hAnsi="Times New Roman" w:cs="Times New Roman"/>
        </w:rPr>
        <w:t xml:space="preserve"> Mr. Peterson confirmed that would not be the case. </w:t>
      </w:r>
      <w:r w:rsidRPr="002D0923">
        <w:rPr>
          <w:rFonts w:ascii="Times New Roman" w:hAnsi="Times New Roman" w:cs="Times New Roman"/>
        </w:rPr>
        <w:t xml:space="preserve">Ms. </w:t>
      </w:r>
      <w:proofErr w:type="spellStart"/>
      <w:r w:rsidRPr="002D0923">
        <w:rPr>
          <w:rFonts w:ascii="Times New Roman" w:hAnsi="Times New Roman" w:cs="Times New Roman"/>
        </w:rPr>
        <w:t>DiCaro</w:t>
      </w:r>
      <w:proofErr w:type="spellEnd"/>
      <w:r w:rsidRPr="002D0923">
        <w:rPr>
          <w:rFonts w:ascii="Times New Roman" w:hAnsi="Times New Roman" w:cs="Times New Roman"/>
        </w:rPr>
        <w:t xml:space="preserve"> asked if there are enough other funding sources to cover the required amount, inquiring whether the Utah Lake Authority has between $300,000 and $56</w:t>
      </w:r>
      <w:r>
        <w:rPr>
          <w:rFonts w:ascii="Times New Roman" w:hAnsi="Times New Roman" w:cs="Times New Roman"/>
        </w:rPr>
        <w:t>4</w:t>
      </w:r>
      <w:r w:rsidRPr="002D0923">
        <w:rPr>
          <w:rFonts w:ascii="Times New Roman" w:hAnsi="Times New Roman" w:cs="Times New Roman"/>
        </w:rPr>
        <w:t>,000 in revenue from non-general fund appropriations from the legislature.</w:t>
      </w:r>
      <w:r>
        <w:rPr>
          <w:rFonts w:ascii="Times New Roman" w:hAnsi="Times New Roman" w:cs="Times New Roman"/>
        </w:rPr>
        <w:t xml:space="preserve"> Mr. Peterson confirmed that would not be the case. </w:t>
      </w:r>
      <w:r w:rsidRPr="002D0923">
        <w:rPr>
          <w:rFonts w:ascii="Times New Roman" w:hAnsi="Times New Roman" w:cs="Times New Roman"/>
        </w:rPr>
        <w:t xml:space="preserve">Mr. Peterson </w:t>
      </w:r>
      <w:r>
        <w:rPr>
          <w:rFonts w:ascii="Times New Roman" w:hAnsi="Times New Roman" w:cs="Times New Roman"/>
        </w:rPr>
        <w:t xml:space="preserve">further </w:t>
      </w:r>
      <w:r w:rsidRPr="002D0923">
        <w:rPr>
          <w:rFonts w:ascii="Times New Roman" w:hAnsi="Times New Roman" w:cs="Times New Roman"/>
        </w:rPr>
        <w:t>explained that HB 335, which was passed by the legislature during the current session, has effectively positioned the Utah Lake Authority to operate in a separate sphere, where it is treated more as a contractor. He emphasized that, based on this, he does not believe the state would be obligated in any way.</w:t>
      </w:r>
    </w:p>
    <w:p w14:paraId="64412A19" w14:textId="32F8DF91" w:rsidR="002D0923" w:rsidRDefault="002D0923" w:rsidP="00EE3CD1">
      <w:pPr>
        <w:spacing w:after="0" w:line="240" w:lineRule="auto"/>
        <w:jc w:val="both"/>
        <w:rPr>
          <w:rFonts w:ascii="Times New Roman" w:hAnsi="Times New Roman" w:cs="Times New Roman"/>
        </w:rPr>
      </w:pPr>
    </w:p>
    <w:p w14:paraId="10A59964" w14:textId="4407CF6A" w:rsidR="002D0923" w:rsidRDefault="002D0923" w:rsidP="00EE3CD1">
      <w:pPr>
        <w:spacing w:after="0" w:line="240" w:lineRule="auto"/>
        <w:jc w:val="both"/>
        <w:rPr>
          <w:rFonts w:ascii="Times New Roman" w:hAnsi="Times New Roman" w:cs="Times New Roman"/>
        </w:rPr>
      </w:pPr>
      <w:r w:rsidRPr="002D0923">
        <w:rPr>
          <w:rFonts w:ascii="Times New Roman" w:hAnsi="Times New Roman" w:cs="Times New Roman"/>
        </w:rPr>
        <w:t xml:space="preserve">Mr. McGee explained that the Utah Lake Authority has staff and has been receiving this ongoing appropriation for several years. He noted that potential purchasers would evaluate whether taking on this responsibility is a risk they are willing to accept. However, he emphasized that, ultimately, it is a credit issue for those purchasing the debt, rather than a concern for the </w:t>
      </w:r>
      <w:r>
        <w:rPr>
          <w:rFonts w:ascii="Times New Roman" w:hAnsi="Times New Roman" w:cs="Times New Roman"/>
        </w:rPr>
        <w:t>S</w:t>
      </w:r>
      <w:r w:rsidRPr="002D0923">
        <w:rPr>
          <w:rFonts w:ascii="Times New Roman" w:hAnsi="Times New Roman" w:cs="Times New Roman"/>
        </w:rPr>
        <w:t xml:space="preserve">tate. He reiterated that the </w:t>
      </w:r>
      <w:r>
        <w:rPr>
          <w:rFonts w:ascii="Times New Roman" w:hAnsi="Times New Roman" w:cs="Times New Roman"/>
        </w:rPr>
        <w:t>S</w:t>
      </w:r>
      <w:r w:rsidRPr="002D0923">
        <w:rPr>
          <w:rFonts w:ascii="Times New Roman" w:hAnsi="Times New Roman" w:cs="Times New Roman"/>
        </w:rPr>
        <w:t>tate's obligation is not at risk, as there is no requirement to continue appropriating funds. Instead, it becomes a matter for the purchaser to consider.</w:t>
      </w:r>
    </w:p>
    <w:p w14:paraId="0D114EC9" w14:textId="6C08263F" w:rsidR="002D0923" w:rsidRDefault="002D0923" w:rsidP="00EE3CD1">
      <w:pPr>
        <w:spacing w:after="0" w:line="240" w:lineRule="auto"/>
        <w:jc w:val="both"/>
        <w:rPr>
          <w:rFonts w:ascii="Times New Roman" w:hAnsi="Times New Roman" w:cs="Times New Roman"/>
        </w:rPr>
      </w:pPr>
    </w:p>
    <w:p w14:paraId="0FB025B1" w14:textId="77777777" w:rsidR="002D0923" w:rsidRDefault="002D0923" w:rsidP="00EE3CD1">
      <w:pPr>
        <w:spacing w:after="0" w:line="240" w:lineRule="auto"/>
        <w:jc w:val="both"/>
        <w:rPr>
          <w:rFonts w:ascii="Times New Roman" w:hAnsi="Times New Roman" w:cs="Times New Roman"/>
        </w:rPr>
      </w:pPr>
      <w:r w:rsidRPr="002D0923">
        <w:rPr>
          <w:rFonts w:ascii="Times New Roman" w:hAnsi="Times New Roman" w:cs="Times New Roman"/>
        </w:rPr>
        <w:t xml:space="preserve">Ms. </w:t>
      </w:r>
      <w:proofErr w:type="spellStart"/>
      <w:r w:rsidRPr="002D0923">
        <w:rPr>
          <w:rFonts w:ascii="Times New Roman" w:hAnsi="Times New Roman" w:cs="Times New Roman"/>
        </w:rPr>
        <w:t>DiCaro</w:t>
      </w:r>
      <w:proofErr w:type="spellEnd"/>
      <w:r w:rsidRPr="002D0923">
        <w:rPr>
          <w:rFonts w:ascii="Times New Roman" w:hAnsi="Times New Roman" w:cs="Times New Roman"/>
        </w:rPr>
        <w:t xml:space="preserve"> expressed concern about how the situation works if the entity is legally obligated to repay the debt but lacks sufficient revenue to do so, especially if they are not using appropriations. She wondered how, in the absence of enough non-state funds (between $300,000 and $500,000), the state wouldn't ultimately be tied to the repayment. She suggested that it might be helpful to go into a closed session to learn more about the project and better understand its revenue potential. Ultimately, she was confused about how the arrangement wouldn't leave the state responsible for repayment in the event the entity cannot pay.</w:t>
      </w:r>
    </w:p>
    <w:p w14:paraId="41485C1B" w14:textId="2C8C127E" w:rsidR="00C02269" w:rsidRDefault="00C02269" w:rsidP="00EE3CD1">
      <w:pPr>
        <w:spacing w:after="0" w:line="240" w:lineRule="auto"/>
        <w:jc w:val="both"/>
        <w:rPr>
          <w:rFonts w:ascii="Times New Roman" w:hAnsi="Times New Roman" w:cs="Times New Roman"/>
        </w:rPr>
      </w:pPr>
    </w:p>
    <w:p w14:paraId="1C5A4E7D" w14:textId="2E6FE495" w:rsidR="00337D18" w:rsidRPr="001C21DF" w:rsidRDefault="001C21DF" w:rsidP="00263763">
      <w:pPr>
        <w:pStyle w:val="ListParagraph"/>
        <w:numPr>
          <w:ilvl w:val="0"/>
          <w:numId w:val="1"/>
        </w:numPr>
        <w:spacing w:after="0" w:line="240" w:lineRule="auto"/>
        <w:jc w:val="both"/>
        <w:rPr>
          <w:rFonts w:ascii="Times New Roman" w:hAnsi="Times New Roman" w:cs="Times New Roman"/>
          <w:u w:val="single"/>
        </w:rPr>
      </w:pPr>
      <w:r w:rsidRPr="001C21DF">
        <w:rPr>
          <w:rFonts w:ascii="Times New Roman" w:hAnsi="Times New Roman" w:cs="Times New Roman"/>
          <w:u w:val="single"/>
        </w:rPr>
        <w:t>Closed Session</w:t>
      </w:r>
    </w:p>
    <w:p w14:paraId="429011C8" w14:textId="502A6311" w:rsidR="00337D18" w:rsidRPr="001C21DF" w:rsidRDefault="00337D18" w:rsidP="00337D18">
      <w:pPr>
        <w:pStyle w:val="ListParagraph"/>
        <w:spacing w:after="0" w:line="240" w:lineRule="auto"/>
        <w:ind w:left="360"/>
        <w:jc w:val="both"/>
        <w:rPr>
          <w:rFonts w:ascii="Times New Roman" w:hAnsi="Times New Roman" w:cs="Times New Roman"/>
          <w:u w:val="single"/>
        </w:rPr>
      </w:pPr>
    </w:p>
    <w:p w14:paraId="1E232149" w14:textId="77777777" w:rsidR="00C02269" w:rsidRDefault="00C02269" w:rsidP="00C02269">
      <w:pPr>
        <w:spacing w:after="0" w:line="240" w:lineRule="auto"/>
        <w:jc w:val="both"/>
        <w:rPr>
          <w:rFonts w:ascii="Times New Roman" w:hAnsi="Times New Roman" w:cs="Times New Roman"/>
        </w:rPr>
      </w:pPr>
      <w:r>
        <w:rPr>
          <w:rFonts w:ascii="Times New Roman" w:hAnsi="Times New Roman" w:cs="Times New Roman"/>
        </w:rPr>
        <w:t xml:space="preserve">Mr. Wade made a motion to go into a closed session. Ms. </w:t>
      </w:r>
      <w:proofErr w:type="spellStart"/>
      <w:r>
        <w:rPr>
          <w:rFonts w:ascii="Times New Roman" w:hAnsi="Times New Roman" w:cs="Times New Roman"/>
        </w:rPr>
        <w:t>DiCaro</w:t>
      </w:r>
      <w:proofErr w:type="spellEnd"/>
      <w:r>
        <w:rPr>
          <w:rFonts w:ascii="Times New Roman" w:hAnsi="Times New Roman" w:cs="Times New Roman"/>
        </w:rPr>
        <w:t xml:space="preserve"> seconded the motion. The motion passed unanimously with Treasurer Oaks, Mr. </w:t>
      </w:r>
      <w:proofErr w:type="spellStart"/>
      <w:r>
        <w:rPr>
          <w:rFonts w:ascii="Times New Roman" w:hAnsi="Times New Roman" w:cs="Times New Roman"/>
        </w:rPr>
        <w:t>Dougall</w:t>
      </w:r>
      <w:proofErr w:type="spellEnd"/>
      <w:r>
        <w:rPr>
          <w:rFonts w:ascii="Times New Roman" w:hAnsi="Times New Roman" w:cs="Times New Roman"/>
        </w:rPr>
        <w:t xml:space="preserve">, Ms. </w:t>
      </w:r>
      <w:proofErr w:type="spellStart"/>
      <w:r>
        <w:rPr>
          <w:rFonts w:ascii="Times New Roman" w:hAnsi="Times New Roman" w:cs="Times New Roman"/>
        </w:rPr>
        <w:t>DiCaro</w:t>
      </w:r>
      <w:proofErr w:type="spellEnd"/>
      <w:r>
        <w:rPr>
          <w:rFonts w:ascii="Times New Roman" w:hAnsi="Times New Roman" w:cs="Times New Roman"/>
        </w:rPr>
        <w:t xml:space="preserve">, Ms. </w:t>
      </w:r>
      <w:proofErr w:type="spellStart"/>
      <w:r>
        <w:rPr>
          <w:rFonts w:ascii="Times New Roman" w:hAnsi="Times New Roman" w:cs="Times New Roman"/>
        </w:rPr>
        <w:t>Babalis</w:t>
      </w:r>
      <w:proofErr w:type="spellEnd"/>
      <w:r>
        <w:rPr>
          <w:rFonts w:ascii="Times New Roman" w:hAnsi="Times New Roman" w:cs="Times New Roman"/>
        </w:rPr>
        <w:t xml:space="preserve">, Mr. Butterfield, Mr. Christensen and Mr. Wade voting in favor. </w:t>
      </w:r>
    </w:p>
    <w:p w14:paraId="07E2AD68" w14:textId="77777777" w:rsidR="00C02269" w:rsidRDefault="00C02269" w:rsidP="00263763">
      <w:pPr>
        <w:spacing w:after="0" w:line="240" w:lineRule="auto"/>
        <w:jc w:val="both"/>
        <w:rPr>
          <w:rFonts w:ascii="Times New Roman" w:hAnsi="Times New Roman" w:cs="Times New Roman"/>
        </w:rPr>
      </w:pPr>
    </w:p>
    <w:p w14:paraId="1E6EB460" w14:textId="7BE74375" w:rsidR="00BC47AA" w:rsidRDefault="001C21DF" w:rsidP="00263763">
      <w:pPr>
        <w:spacing w:after="0" w:line="240" w:lineRule="auto"/>
        <w:jc w:val="both"/>
        <w:rPr>
          <w:rFonts w:ascii="Times New Roman" w:hAnsi="Times New Roman" w:cs="Times New Roman"/>
        </w:rPr>
      </w:pPr>
      <w:r w:rsidRPr="001C21DF">
        <w:rPr>
          <w:rFonts w:ascii="Times New Roman" w:hAnsi="Times New Roman" w:cs="Times New Roman"/>
        </w:rPr>
        <w:t xml:space="preserve">The Commission </w:t>
      </w:r>
      <w:r w:rsidR="00C02269">
        <w:rPr>
          <w:rFonts w:ascii="Times New Roman" w:hAnsi="Times New Roman" w:cs="Times New Roman"/>
        </w:rPr>
        <w:t>then decided to enter</w:t>
      </w:r>
      <w:r w:rsidRPr="001C21DF">
        <w:rPr>
          <w:rFonts w:ascii="Times New Roman" w:hAnsi="Times New Roman" w:cs="Times New Roman"/>
        </w:rPr>
        <w:t xml:space="preserve"> into closed session to hold a discussion related to a real estate transaction pursuant to §52-4-203(1)(d)</w:t>
      </w:r>
      <w:r w:rsidR="00C02269">
        <w:rPr>
          <w:rFonts w:ascii="Times New Roman" w:hAnsi="Times New Roman" w:cs="Times New Roman"/>
        </w:rPr>
        <w:t>.</w:t>
      </w:r>
    </w:p>
    <w:p w14:paraId="7213D5AA" w14:textId="7DF8C5D4" w:rsidR="000E60C1" w:rsidRDefault="000E60C1" w:rsidP="00263763">
      <w:pPr>
        <w:spacing w:after="0" w:line="240" w:lineRule="auto"/>
        <w:jc w:val="both"/>
        <w:rPr>
          <w:rFonts w:ascii="Times New Roman" w:hAnsi="Times New Roman" w:cs="Times New Roman"/>
        </w:rPr>
      </w:pPr>
    </w:p>
    <w:p w14:paraId="48C7DB9D" w14:textId="32FF7B3D" w:rsidR="007C6AB8" w:rsidRPr="001C21DF" w:rsidRDefault="007C6AB8" w:rsidP="007C6AB8">
      <w:pPr>
        <w:pStyle w:val="ListParagraph"/>
        <w:numPr>
          <w:ilvl w:val="0"/>
          <w:numId w:val="1"/>
        </w:numPr>
        <w:spacing w:after="0" w:line="240" w:lineRule="auto"/>
        <w:jc w:val="both"/>
        <w:rPr>
          <w:rFonts w:ascii="Times New Roman" w:hAnsi="Times New Roman" w:cs="Times New Roman"/>
          <w:u w:val="single"/>
        </w:rPr>
      </w:pPr>
      <w:bookmarkStart w:id="0" w:name="_Hlk178632564"/>
      <w:r w:rsidRPr="001C21DF">
        <w:rPr>
          <w:rFonts w:ascii="Times New Roman" w:hAnsi="Times New Roman" w:cs="Times New Roman"/>
          <w:u w:val="single"/>
        </w:rPr>
        <w:t>Other Items of Business:</w:t>
      </w:r>
    </w:p>
    <w:bookmarkEnd w:id="0"/>
    <w:p w14:paraId="0E27B1DF" w14:textId="77777777" w:rsidR="00973A5D" w:rsidRPr="001C21DF" w:rsidRDefault="00973A5D" w:rsidP="00973A5D">
      <w:pPr>
        <w:pStyle w:val="ListParagraph"/>
        <w:spacing w:after="0" w:line="240" w:lineRule="auto"/>
        <w:ind w:left="360"/>
        <w:jc w:val="both"/>
        <w:rPr>
          <w:rFonts w:ascii="Times New Roman" w:hAnsi="Times New Roman" w:cs="Times New Roman"/>
          <w:u w:val="single"/>
        </w:rPr>
      </w:pPr>
    </w:p>
    <w:p w14:paraId="17A1F058" w14:textId="2B64762A" w:rsidR="000E60C1" w:rsidRDefault="000E60C1" w:rsidP="005C23F9">
      <w:pPr>
        <w:spacing w:after="0" w:line="240" w:lineRule="auto"/>
        <w:rPr>
          <w:rFonts w:ascii="Times New Roman" w:hAnsi="Times New Roman" w:cs="Times New Roman"/>
        </w:rPr>
      </w:pPr>
      <w:r w:rsidRPr="000E60C1">
        <w:rPr>
          <w:rFonts w:ascii="Times New Roman" w:hAnsi="Times New Roman" w:cs="Times New Roman"/>
        </w:rPr>
        <w:t>There were no other items of business to discuss; however, the following comments were made for the record:</w:t>
      </w:r>
    </w:p>
    <w:p w14:paraId="4815E221" w14:textId="77777777" w:rsidR="000E60C1" w:rsidRDefault="000E60C1" w:rsidP="005C23F9">
      <w:pPr>
        <w:spacing w:after="0" w:line="240" w:lineRule="auto"/>
        <w:rPr>
          <w:rFonts w:ascii="Times New Roman" w:hAnsi="Times New Roman" w:cs="Times New Roman"/>
        </w:rPr>
      </w:pPr>
    </w:p>
    <w:p w14:paraId="3FD39BDF" w14:textId="77777777" w:rsidR="000E60C1" w:rsidRDefault="000E60C1" w:rsidP="000E60C1">
      <w:pPr>
        <w:spacing w:after="0" w:line="240" w:lineRule="auto"/>
        <w:jc w:val="both"/>
        <w:rPr>
          <w:rFonts w:ascii="Times New Roman" w:hAnsi="Times New Roman" w:cs="Times New Roman"/>
        </w:rPr>
      </w:pPr>
      <w:r w:rsidRPr="000E60C1">
        <w:rPr>
          <w:rFonts w:ascii="Times New Roman" w:hAnsi="Times New Roman" w:cs="Times New Roman"/>
        </w:rPr>
        <w:t xml:space="preserve">Mr. Ward explained that, in his mind, they had legally established a separation from the </w:t>
      </w:r>
      <w:r>
        <w:rPr>
          <w:rFonts w:ascii="Times New Roman" w:hAnsi="Times New Roman" w:cs="Times New Roman"/>
        </w:rPr>
        <w:t>S</w:t>
      </w:r>
      <w:r w:rsidRPr="000E60C1">
        <w:rPr>
          <w:rFonts w:ascii="Times New Roman" w:hAnsi="Times New Roman" w:cs="Times New Roman"/>
        </w:rPr>
        <w:t xml:space="preserve">tate. He noted that, from an accounting standpoint, the Utah Lake Authority is considered a component unit of the </w:t>
      </w:r>
      <w:r>
        <w:rPr>
          <w:rFonts w:ascii="Times New Roman" w:hAnsi="Times New Roman" w:cs="Times New Roman"/>
        </w:rPr>
        <w:t>S</w:t>
      </w:r>
      <w:r w:rsidRPr="000E60C1">
        <w:rPr>
          <w:rFonts w:ascii="Times New Roman" w:hAnsi="Times New Roman" w:cs="Times New Roman"/>
        </w:rPr>
        <w:t xml:space="preserve">tate, but such units do not affect the </w:t>
      </w:r>
      <w:r>
        <w:rPr>
          <w:rFonts w:ascii="Times New Roman" w:hAnsi="Times New Roman" w:cs="Times New Roman"/>
        </w:rPr>
        <w:t>S</w:t>
      </w:r>
      <w:r w:rsidRPr="000E60C1">
        <w:rPr>
          <w:rFonts w:ascii="Times New Roman" w:hAnsi="Times New Roman" w:cs="Times New Roman"/>
        </w:rPr>
        <w:t xml:space="preserve">tate's rating from a debt perspective. He believed that this provided protection from a rating standpoint. From a precedent perspective, he pointed out that for any land authority that is a component unit of the </w:t>
      </w:r>
      <w:r>
        <w:rPr>
          <w:rFonts w:ascii="Times New Roman" w:hAnsi="Times New Roman" w:cs="Times New Roman"/>
        </w:rPr>
        <w:t>S</w:t>
      </w:r>
      <w:r w:rsidRPr="000E60C1">
        <w:rPr>
          <w:rFonts w:ascii="Times New Roman" w:hAnsi="Times New Roman" w:cs="Times New Roman"/>
        </w:rPr>
        <w:t xml:space="preserve">tate, the same questions should be asked: legally, is there a separation? Is there any </w:t>
      </w:r>
      <w:proofErr w:type="spellStart"/>
      <w:r w:rsidRPr="000E60C1">
        <w:rPr>
          <w:rFonts w:ascii="Times New Roman" w:hAnsi="Times New Roman" w:cs="Times New Roman"/>
        </w:rPr>
        <w:t>clawback</w:t>
      </w:r>
      <w:proofErr w:type="spellEnd"/>
      <w:r w:rsidRPr="000E60C1">
        <w:rPr>
          <w:rFonts w:ascii="Times New Roman" w:hAnsi="Times New Roman" w:cs="Times New Roman"/>
        </w:rPr>
        <w:t>?</w:t>
      </w:r>
      <w:r>
        <w:rPr>
          <w:rFonts w:ascii="Times New Roman" w:hAnsi="Times New Roman" w:cs="Times New Roman"/>
        </w:rPr>
        <w:t xml:space="preserve"> </w:t>
      </w:r>
    </w:p>
    <w:p w14:paraId="340F8B76" w14:textId="77777777" w:rsidR="000E60C1" w:rsidRDefault="000E60C1" w:rsidP="000E60C1">
      <w:pPr>
        <w:spacing w:after="0" w:line="240" w:lineRule="auto"/>
        <w:jc w:val="both"/>
        <w:rPr>
          <w:rFonts w:ascii="Times New Roman" w:hAnsi="Times New Roman" w:cs="Times New Roman"/>
        </w:rPr>
      </w:pPr>
    </w:p>
    <w:p w14:paraId="5365F25A" w14:textId="0A90E0A9" w:rsidR="000E60C1" w:rsidRDefault="000E60C1" w:rsidP="000E60C1">
      <w:pPr>
        <w:spacing w:after="0" w:line="240" w:lineRule="auto"/>
        <w:jc w:val="both"/>
        <w:rPr>
          <w:rFonts w:ascii="Times New Roman" w:hAnsi="Times New Roman" w:cs="Times New Roman"/>
        </w:rPr>
      </w:pPr>
      <w:r w:rsidRPr="000E60C1">
        <w:rPr>
          <w:rFonts w:ascii="Times New Roman" w:hAnsi="Times New Roman" w:cs="Times New Roman"/>
        </w:rPr>
        <w:t xml:space="preserve">He further asked if there is a reputational or political connection to the </w:t>
      </w:r>
      <w:r>
        <w:rPr>
          <w:rFonts w:ascii="Times New Roman" w:hAnsi="Times New Roman" w:cs="Times New Roman"/>
        </w:rPr>
        <w:t>S</w:t>
      </w:r>
      <w:r w:rsidRPr="000E60C1">
        <w:rPr>
          <w:rFonts w:ascii="Times New Roman" w:hAnsi="Times New Roman" w:cs="Times New Roman"/>
        </w:rPr>
        <w:t xml:space="preserve">tate that might cause the </w:t>
      </w:r>
      <w:r>
        <w:rPr>
          <w:rFonts w:ascii="Times New Roman" w:hAnsi="Times New Roman" w:cs="Times New Roman"/>
        </w:rPr>
        <w:t>S</w:t>
      </w:r>
      <w:r w:rsidRPr="000E60C1">
        <w:rPr>
          <w:rFonts w:ascii="Times New Roman" w:hAnsi="Times New Roman" w:cs="Times New Roman"/>
        </w:rPr>
        <w:t xml:space="preserve">tate to feel obligated to pay, and, if so, what resources, aside from the appropriation, are available to make payments and offset any indirect commitment. Mr. Ward concluded that, based on what they learned in the closed session, there seem to be options that, in his view, help mitigate the reliance or dependence on the </w:t>
      </w:r>
      <w:r>
        <w:rPr>
          <w:rFonts w:ascii="Times New Roman" w:hAnsi="Times New Roman" w:cs="Times New Roman"/>
        </w:rPr>
        <w:t>S</w:t>
      </w:r>
      <w:r w:rsidRPr="000E60C1">
        <w:rPr>
          <w:rFonts w:ascii="Times New Roman" w:hAnsi="Times New Roman" w:cs="Times New Roman"/>
        </w:rPr>
        <w:t>tate for future revenues.</w:t>
      </w:r>
    </w:p>
    <w:p w14:paraId="7307709C" w14:textId="7F77F9DE" w:rsidR="000E60C1" w:rsidRDefault="000E60C1" w:rsidP="000E60C1">
      <w:pPr>
        <w:spacing w:after="0" w:line="240" w:lineRule="auto"/>
        <w:jc w:val="both"/>
        <w:rPr>
          <w:rFonts w:ascii="Times New Roman" w:hAnsi="Times New Roman" w:cs="Times New Roman"/>
        </w:rPr>
      </w:pPr>
    </w:p>
    <w:p w14:paraId="7F42C6DA" w14:textId="626F8283" w:rsidR="000E60C1" w:rsidRDefault="00B417CB" w:rsidP="005C23F9">
      <w:pPr>
        <w:spacing w:after="0" w:line="240" w:lineRule="auto"/>
        <w:rPr>
          <w:rFonts w:ascii="Times New Roman" w:hAnsi="Times New Roman" w:cs="Times New Roman"/>
        </w:rPr>
      </w:pPr>
      <w:r w:rsidRPr="00B417CB">
        <w:rPr>
          <w:rFonts w:ascii="Times New Roman" w:hAnsi="Times New Roman" w:cs="Times New Roman"/>
        </w:rPr>
        <w:t xml:space="preserve">Ms. </w:t>
      </w:r>
      <w:proofErr w:type="spellStart"/>
      <w:r w:rsidRPr="00B417CB">
        <w:rPr>
          <w:rFonts w:ascii="Times New Roman" w:hAnsi="Times New Roman" w:cs="Times New Roman"/>
        </w:rPr>
        <w:t>DiCaro</w:t>
      </w:r>
      <w:proofErr w:type="spellEnd"/>
      <w:r w:rsidRPr="00B417CB">
        <w:rPr>
          <w:rFonts w:ascii="Times New Roman" w:hAnsi="Times New Roman" w:cs="Times New Roman"/>
        </w:rPr>
        <w:t xml:space="preserve"> expressed a desire to make a recommendation, suggesting that the debt payments should be covered by non-state appropriations, if possible.</w:t>
      </w:r>
      <w:r>
        <w:rPr>
          <w:rFonts w:ascii="Times New Roman" w:hAnsi="Times New Roman" w:cs="Times New Roman"/>
        </w:rPr>
        <w:t xml:space="preserve"> </w:t>
      </w:r>
      <w:r w:rsidRPr="00B417CB">
        <w:rPr>
          <w:rFonts w:ascii="Times New Roman" w:hAnsi="Times New Roman" w:cs="Times New Roman"/>
        </w:rPr>
        <w:t xml:space="preserve">Mr. Bjerke provided a clarification, noting that another </w:t>
      </w:r>
      <w:r w:rsidRPr="00B417CB">
        <w:rPr>
          <w:rFonts w:ascii="Times New Roman" w:hAnsi="Times New Roman" w:cs="Times New Roman"/>
        </w:rPr>
        <w:lastRenderedPageBreak/>
        <w:t>recommendation from the prior meeting was to ensure that the documents clearly clarify the separation between the authority and the state. He assured that they would double-check and review the documents to ensure there is clear language in place that reinforces this separation and prevents any ambiguity.</w:t>
      </w:r>
    </w:p>
    <w:p w14:paraId="5EFCC78D" w14:textId="77777777" w:rsidR="00B417CB" w:rsidRPr="001C21DF" w:rsidRDefault="00B417CB" w:rsidP="005C23F9">
      <w:pPr>
        <w:spacing w:after="0" w:line="240" w:lineRule="auto"/>
        <w:rPr>
          <w:rFonts w:ascii="Times New Roman" w:hAnsi="Times New Roman" w:cs="Times New Roman"/>
        </w:rPr>
      </w:pPr>
    </w:p>
    <w:p w14:paraId="3E97241C" w14:textId="00908BA0" w:rsidR="000E3F8C" w:rsidRDefault="000E3F8C" w:rsidP="000E3F8C">
      <w:pPr>
        <w:spacing w:after="0" w:line="240" w:lineRule="auto"/>
        <w:jc w:val="both"/>
        <w:rPr>
          <w:rFonts w:ascii="Times New Roman" w:hAnsi="Times New Roman" w:cs="Times New Roman"/>
        </w:rPr>
      </w:pPr>
      <w:r w:rsidRPr="001C21DF">
        <w:rPr>
          <w:rFonts w:ascii="Times New Roman" w:hAnsi="Times New Roman" w:cs="Times New Roman"/>
        </w:rPr>
        <w:t xml:space="preserve">Mr. </w:t>
      </w:r>
      <w:r w:rsidR="00B417CB">
        <w:rPr>
          <w:rFonts w:ascii="Times New Roman" w:hAnsi="Times New Roman" w:cs="Times New Roman"/>
        </w:rPr>
        <w:t>Wade</w:t>
      </w:r>
      <w:r w:rsidRPr="001C21DF">
        <w:rPr>
          <w:rFonts w:ascii="Times New Roman" w:hAnsi="Times New Roman" w:cs="Times New Roman"/>
        </w:rPr>
        <w:t xml:space="preserve"> made a motion to adjourn the meeting. </w:t>
      </w:r>
      <w:r w:rsidR="005646EB" w:rsidRPr="001C21DF">
        <w:rPr>
          <w:rFonts w:ascii="Times New Roman" w:hAnsi="Times New Roman" w:cs="Times New Roman"/>
        </w:rPr>
        <w:t xml:space="preserve">Mr. </w:t>
      </w:r>
      <w:r w:rsidR="00B417CB">
        <w:rPr>
          <w:rFonts w:ascii="Times New Roman" w:hAnsi="Times New Roman" w:cs="Times New Roman"/>
        </w:rPr>
        <w:t>Butterfield</w:t>
      </w:r>
      <w:r w:rsidRPr="001C21DF">
        <w:rPr>
          <w:rFonts w:ascii="Times New Roman" w:hAnsi="Times New Roman" w:cs="Times New Roman"/>
        </w:rPr>
        <w:t xml:space="preserve"> seconded the motion. The motion pa</w:t>
      </w:r>
      <w:r>
        <w:rPr>
          <w:rFonts w:ascii="Times New Roman" w:hAnsi="Times New Roman" w:cs="Times New Roman"/>
        </w:rPr>
        <w:t>ssed unanimously.</w:t>
      </w:r>
    </w:p>
    <w:p w14:paraId="0F11FB95" w14:textId="77777777" w:rsidR="000E3F8C" w:rsidRDefault="000E3F8C" w:rsidP="006D5A6A">
      <w:pPr>
        <w:spacing w:after="0" w:line="240" w:lineRule="auto"/>
        <w:jc w:val="both"/>
        <w:rPr>
          <w:rFonts w:ascii="Times New Roman" w:hAnsi="Times New Roman" w:cs="Times New Roman"/>
          <w:b/>
        </w:rPr>
      </w:pPr>
    </w:p>
    <w:p w14:paraId="56CD506A" w14:textId="47512555"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23A17"/>
    <w:rsid w:val="00034EB1"/>
    <w:rsid w:val="00035925"/>
    <w:rsid w:val="00037346"/>
    <w:rsid w:val="000420D6"/>
    <w:rsid w:val="00050919"/>
    <w:rsid w:val="00051BAC"/>
    <w:rsid w:val="00054C7E"/>
    <w:rsid w:val="00054DD2"/>
    <w:rsid w:val="0005599D"/>
    <w:rsid w:val="00063411"/>
    <w:rsid w:val="00071114"/>
    <w:rsid w:val="000728F4"/>
    <w:rsid w:val="00074077"/>
    <w:rsid w:val="00074EC5"/>
    <w:rsid w:val="00083507"/>
    <w:rsid w:val="00092D89"/>
    <w:rsid w:val="000A11C3"/>
    <w:rsid w:val="000B731B"/>
    <w:rsid w:val="000B7A11"/>
    <w:rsid w:val="000B7DCD"/>
    <w:rsid w:val="000C2E3E"/>
    <w:rsid w:val="000C5E32"/>
    <w:rsid w:val="000D171C"/>
    <w:rsid w:val="000D18A3"/>
    <w:rsid w:val="000E00D1"/>
    <w:rsid w:val="000E0B8A"/>
    <w:rsid w:val="000E21CC"/>
    <w:rsid w:val="000E3F8C"/>
    <w:rsid w:val="000E60C1"/>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21DF"/>
    <w:rsid w:val="001C33B2"/>
    <w:rsid w:val="001C7252"/>
    <w:rsid w:val="001C7613"/>
    <w:rsid w:val="001D458C"/>
    <w:rsid w:val="001D6678"/>
    <w:rsid w:val="001D6E33"/>
    <w:rsid w:val="001E12B2"/>
    <w:rsid w:val="001E1F91"/>
    <w:rsid w:val="001E26B6"/>
    <w:rsid w:val="001F2AE4"/>
    <w:rsid w:val="001F6685"/>
    <w:rsid w:val="00223BA6"/>
    <w:rsid w:val="00232554"/>
    <w:rsid w:val="00233537"/>
    <w:rsid w:val="00233BB6"/>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0923"/>
    <w:rsid w:val="002D5CF1"/>
    <w:rsid w:val="002E7A5E"/>
    <w:rsid w:val="002F33BE"/>
    <w:rsid w:val="002F7348"/>
    <w:rsid w:val="003004FC"/>
    <w:rsid w:val="00303BA2"/>
    <w:rsid w:val="00316448"/>
    <w:rsid w:val="00322855"/>
    <w:rsid w:val="00330EBF"/>
    <w:rsid w:val="00333616"/>
    <w:rsid w:val="00337090"/>
    <w:rsid w:val="00337D18"/>
    <w:rsid w:val="00341DF7"/>
    <w:rsid w:val="00341E90"/>
    <w:rsid w:val="00342331"/>
    <w:rsid w:val="00351476"/>
    <w:rsid w:val="003536CF"/>
    <w:rsid w:val="00354BD6"/>
    <w:rsid w:val="003648BF"/>
    <w:rsid w:val="00364D51"/>
    <w:rsid w:val="00366DEB"/>
    <w:rsid w:val="0037618F"/>
    <w:rsid w:val="00376A14"/>
    <w:rsid w:val="00377065"/>
    <w:rsid w:val="00391043"/>
    <w:rsid w:val="003A1FC8"/>
    <w:rsid w:val="003C1E48"/>
    <w:rsid w:val="003E6C02"/>
    <w:rsid w:val="004023EF"/>
    <w:rsid w:val="00404769"/>
    <w:rsid w:val="00411986"/>
    <w:rsid w:val="00425155"/>
    <w:rsid w:val="00427700"/>
    <w:rsid w:val="00433388"/>
    <w:rsid w:val="004404F8"/>
    <w:rsid w:val="004511C9"/>
    <w:rsid w:val="004727BA"/>
    <w:rsid w:val="00480094"/>
    <w:rsid w:val="0048567C"/>
    <w:rsid w:val="0049341A"/>
    <w:rsid w:val="004A2D94"/>
    <w:rsid w:val="004A4518"/>
    <w:rsid w:val="004A7119"/>
    <w:rsid w:val="004A7171"/>
    <w:rsid w:val="004B4FAC"/>
    <w:rsid w:val="004C29FB"/>
    <w:rsid w:val="004C4CCF"/>
    <w:rsid w:val="004D2257"/>
    <w:rsid w:val="004D751B"/>
    <w:rsid w:val="004E201A"/>
    <w:rsid w:val="004E2695"/>
    <w:rsid w:val="004E358C"/>
    <w:rsid w:val="004E5E55"/>
    <w:rsid w:val="004E608D"/>
    <w:rsid w:val="004F5A9E"/>
    <w:rsid w:val="004F7EEB"/>
    <w:rsid w:val="005008B9"/>
    <w:rsid w:val="00527436"/>
    <w:rsid w:val="005275FF"/>
    <w:rsid w:val="00543357"/>
    <w:rsid w:val="0054361B"/>
    <w:rsid w:val="005446A7"/>
    <w:rsid w:val="00553B0C"/>
    <w:rsid w:val="005578A0"/>
    <w:rsid w:val="005602C7"/>
    <w:rsid w:val="005603B2"/>
    <w:rsid w:val="00561968"/>
    <w:rsid w:val="00562118"/>
    <w:rsid w:val="00562929"/>
    <w:rsid w:val="005646EB"/>
    <w:rsid w:val="00574776"/>
    <w:rsid w:val="0057783E"/>
    <w:rsid w:val="0058396D"/>
    <w:rsid w:val="0058514B"/>
    <w:rsid w:val="0058659A"/>
    <w:rsid w:val="00586B3E"/>
    <w:rsid w:val="00586FBE"/>
    <w:rsid w:val="0059027E"/>
    <w:rsid w:val="005913FE"/>
    <w:rsid w:val="0059244D"/>
    <w:rsid w:val="00594785"/>
    <w:rsid w:val="005A5621"/>
    <w:rsid w:val="005C23F9"/>
    <w:rsid w:val="005C2DAD"/>
    <w:rsid w:val="005C4500"/>
    <w:rsid w:val="005C4D81"/>
    <w:rsid w:val="005C6F04"/>
    <w:rsid w:val="005D444C"/>
    <w:rsid w:val="005D709F"/>
    <w:rsid w:val="005D71E4"/>
    <w:rsid w:val="005D7311"/>
    <w:rsid w:val="005E2B7E"/>
    <w:rsid w:val="005F2D02"/>
    <w:rsid w:val="005F51CF"/>
    <w:rsid w:val="005F54B1"/>
    <w:rsid w:val="005F734C"/>
    <w:rsid w:val="00600F11"/>
    <w:rsid w:val="00605B42"/>
    <w:rsid w:val="00617B6D"/>
    <w:rsid w:val="00645C03"/>
    <w:rsid w:val="006518EA"/>
    <w:rsid w:val="00651FCE"/>
    <w:rsid w:val="006528CE"/>
    <w:rsid w:val="00660C0C"/>
    <w:rsid w:val="00662EAC"/>
    <w:rsid w:val="00664FC7"/>
    <w:rsid w:val="00667A80"/>
    <w:rsid w:val="00670D99"/>
    <w:rsid w:val="006823A5"/>
    <w:rsid w:val="00682D4B"/>
    <w:rsid w:val="00687EA8"/>
    <w:rsid w:val="006902EA"/>
    <w:rsid w:val="006A025F"/>
    <w:rsid w:val="006A2D51"/>
    <w:rsid w:val="006A6234"/>
    <w:rsid w:val="006B5479"/>
    <w:rsid w:val="006C16D1"/>
    <w:rsid w:val="006C4C62"/>
    <w:rsid w:val="006C686A"/>
    <w:rsid w:val="006D5A6A"/>
    <w:rsid w:val="006E0D54"/>
    <w:rsid w:val="006E55BF"/>
    <w:rsid w:val="006E6873"/>
    <w:rsid w:val="006E7B9C"/>
    <w:rsid w:val="006F15E0"/>
    <w:rsid w:val="006F366F"/>
    <w:rsid w:val="006F52C8"/>
    <w:rsid w:val="006F5DBE"/>
    <w:rsid w:val="006F67F9"/>
    <w:rsid w:val="006F7A05"/>
    <w:rsid w:val="007027C2"/>
    <w:rsid w:val="007164DF"/>
    <w:rsid w:val="00716C30"/>
    <w:rsid w:val="00717DE3"/>
    <w:rsid w:val="007208FD"/>
    <w:rsid w:val="007319BC"/>
    <w:rsid w:val="00733145"/>
    <w:rsid w:val="007434E5"/>
    <w:rsid w:val="00752A0D"/>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806FD3"/>
    <w:rsid w:val="00814A4B"/>
    <w:rsid w:val="0081625B"/>
    <w:rsid w:val="00816B0F"/>
    <w:rsid w:val="0081785C"/>
    <w:rsid w:val="00820535"/>
    <w:rsid w:val="0082067E"/>
    <w:rsid w:val="00826223"/>
    <w:rsid w:val="008376BA"/>
    <w:rsid w:val="0085177D"/>
    <w:rsid w:val="00851DA2"/>
    <w:rsid w:val="00853C6D"/>
    <w:rsid w:val="00865EEB"/>
    <w:rsid w:val="0087139B"/>
    <w:rsid w:val="00875978"/>
    <w:rsid w:val="008928B8"/>
    <w:rsid w:val="008A4DC5"/>
    <w:rsid w:val="008B1C3B"/>
    <w:rsid w:val="008B3017"/>
    <w:rsid w:val="008B5866"/>
    <w:rsid w:val="008B5DDA"/>
    <w:rsid w:val="008D211F"/>
    <w:rsid w:val="008D759C"/>
    <w:rsid w:val="008E30B6"/>
    <w:rsid w:val="008E39BF"/>
    <w:rsid w:val="008E75A7"/>
    <w:rsid w:val="009013A8"/>
    <w:rsid w:val="00901AB4"/>
    <w:rsid w:val="0090224A"/>
    <w:rsid w:val="009255D1"/>
    <w:rsid w:val="00927E7C"/>
    <w:rsid w:val="00937B32"/>
    <w:rsid w:val="00950BC6"/>
    <w:rsid w:val="00951672"/>
    <w:rsid w:val="0095324A"/>
    <w:rsid w:val="00965E97"/>
    <w:rsid w:val="00973A5D"/>
    <w:rsid w:val="009775D6"/>
    <w:rsid w:val="00977CDF"/>
    <w:rsid w:val="00984AD2"/>
    <w:rsid w:val="00994483"/>
    <w:rsid w:val="00995D3D"/>
    <w:rsid w:val="009A39D5"/>
    <w:rsid w:val="009A5542"/>
    <w:rsid w:val="009B7513"/>
    <w:rsid w:val="00A12D92"/>
    <w:rsid w:val="00A319EE"/>
    <w:rsid w:val="00A31F5D"/>
    <w:rsid w:val="00A40F3C"/>
    <w:rsid w:val="00A46E38"/>
    <w:rsid w:val="00A5400C"/>
    <w:rsid w:val="00A603B8"/>
    <w:rsid w:val="00A8266D"/>
    <w:rsid w:val="00A87EC0"/>
    <w:rsid w:val="00A90BA3"/>
    <w:rsid w:val="00A95E13"/>
    <w:rsid w:val="00AA0353"/>
    <w:rsid w:val="00AA4C6D"/>
    <w:rsid w:val="00AB0CAC"/>
    <w:rsid w:val="00AB3B52"/>
    <w:rsid w:val="00AB42A1"/>
    <w:rsid w:val="00AB665A"/>
    <w:rsid w:val="00AB73FE"/>
    <w:rsid w:val="00AC0DD9"/>
    <w:rsid w:val="00AC1ED2"/>
    <w:rsid w:val="00AE6ACE"/>
    <w:rsid w:val="00AE7919"/>
    <w:rsid w:val="00AF094A"/>
    <w:rsid w:val="00AF6F79"/>
    <w:rsid w:val="00AF7383"/>
    <w:rsid w:val="00B03429"/>
    <w:rsid w:val="00B056E5"/>
    <w:rsid w:val="00B0732F"/>
    <w:rsid w:val="00B07C62"/>
    <w:rsid w:val="00B20516"/>
    <w:rsid w:val="00B278FA"/>
    <w:rsid w:val="00B36170"/>
    <w:rsid w:val="00B417CB"/>
    <w:rsid w:val="00B50D90"/>
    <w:rsid w:val="00B52C82"/>
    <w:rsid w:val="00B7033E"/>
    <w:rsid w:val="00B73D6A"/>
    <w:rsid w:val="00B826E5"/>
    <w:rsid w:val="00B86AF2"/>
    <w:rsid w:val="00BA1EA0"/>
    <w:rsid w:val="00BB0ECC"/>
    <w:rsid w:val="00BB5CAE"/>
    <w:rsid w:val="00BC154F"/>
    <w:rsid w:val="00BC1E2A"/>
    <w:rsid w:val="00BC47AA"/>
    <w:rsid w:val="00BC7910"/>
    <w:rsid w:val="00BC7DD2"/>
    <w:rsid w:val="00BC7DFA"/>
    <w:rsid w:val="00BD7514"/>
    <w:rsid w:val="00BE3664"/>
    <w:rsid w:val="00BE4538"/>
    <w:rsid w:val="00BE5484"/>
    <w:rsid w:val="00BE673A"/>
    <w:rsid w:val="00BE7039"/>
    <w:rsid w:val="00BF43FA"/>
    <w:rsid w:val="00BF6974"/>
    <w:rsid w:val="00C01CFB"/>
    <w:rsid w:val="00C01D64"/>
    <w:rsid w:val="00C02269"/>
    <w:rsid w:val="00C07B01"/>
    <w:rsid w:val="00C11374"/>
    <w:rsid w:val="00C15993"/>
    <w:rsid w:val="00C21D60"/>
    <w:rsid w:val="00C32037"/>
    <w:rsid w:val="00C420E0"/>
    <w:rsid w:val="00C43EB2"/>
    <w:rsid w:val="00C50EE3"/>
    <w:rsid w:val="00C566B4"/>
    <w:rsid w:val="00C61ED0"/>
    <w:rsid w:val="00C65BBD"/>
    <w:rsid w:val="00C70536"/>
    <w:rsid w:val="00C73DED"/>
    <w:rsid w:val="00C7602F"/>
    <w:rsid w:val="00C7733B"/>
    <w:rsid w:val="00C95406"/>
    <w:rsid w:val="00CA0FEA"/>
    <w:rsid w:val="00CB12B7"/>
    <w:rsid w:val="00CB1840"/>
    <w:rsid w:val="00CB1CE2"/>
    <w:rsid w:val="00CB2F82"/>
    <w:rsid w:val="00CB42E0"/>
    <w:rsid w:val="00CC4A5F"/>
    <w:rsid w:val="00CD0721"/>
    <w:rsid w:val="00CD24BB"/>
    <w:rsid w:val="00CF2334"/>
    <w:rsid w:val="00D04544"/>
    <w:rsid w:val="00D06CF1"/>
    <w:rsid w:val="00D10817"/>
    <w:rsid w:val="00D330DE"/>
    <w:rsid w:val="00D37E1D"/>
    <w:rsid w:val="00D4293D"/>
    <w:rsid w:val="00D46FB1"/>
    <w:rsid w:val="00D56C85"/>
    <w:rsid w:val="00D57DA3"/>
    <w:rsid w:val="00D62520"/>
    <w:rsid w:val="00D700A5"/>
    <w:rsid w:val="00D71556"/>
    <w:rsid w:val="00D76F7A"/>
    <w:rsid w:val="00D87870"/>
    <w:rsid w:val="00D91629"/>
    <w:rsid w:val="00D97FCE"/>
    <w:rsid w:val="00DA4861"/>
    <w:rsid w:val="00DA7A56"/>
    <w:rsid w:val="00DB6615"/>
    <w:rsid w:val="00DC24A6"/>
    <w:rsid w:val="00DC7763"/>
    <w:rsid w:val="00DD657B"/>
    <w:rsid w:val="00DE0B19"/>
    <w:rsid w:val="00DE4110"/>
    <w:rsid w:val="00DE6976"/>
    <w:rsid w:val="00E0032E"/>
    <w:rsid w:val="00E02ECD"/>
    <w:rsid w:val="00E07E01"/>
    <w:rsid w:val="00E12E5F"/>
    <w:rsid w:val="00E20014"/>
    <w:rsid w:val="00E20DEB"/>
    <w:rsid w:val="00E23D09"/>
    <w:rsid w:val="00E349CE"/>
    <w:rsid w:val="00E3589A"/>
    <w:rsid w:val="00E35DE5"/>
    <w:rsid w:val="00E37BAA"/>
    <w:rsid w:val="00E4129D"/>
    <w:rsid w:val="00E41F89"/>
    <w:rsid w:val="00E42329"/>
    <w:rsid w:val="00E512C4"/>
    <w:rsid w:val="00E5181D"/>
    <w:rsid w:val="00E56ED1"/>
    <w:rsid w:val="00E7169E"/>
    <w:rsid w:val="00E82A0B"/>
    <w:rsid w:val="00E868C3"/>
    <w:rsid w:val="00EA5A05"/>
    <w:rsid w:val="00EA6415"/>
    <w:rsid w:val="00EB1C7C"/>
    <w:rsid w:val="00EB5039"/>
    <w:rsid w:val="00EB6F41"/>
    <w:rsid w:val="00EB7945"/>
    <w:rsid w:val="00EC06B8"/>
    <w:rsid w:val="00EC79AE"/>
    <w:rsid w:val="00ED5BB7"/>
    <w:rsid w:val="00ED67AC"/>
    <w:rsid w:val="00EE0FCD"/>
    <w:rsid w:val="00EE323A"/>
    <w:rsid w:val="00EE3CD1"/>
    <w:rsid w:val="00EE5998"/>
    <w:rsid w:val="00EF1AE7"/>
    <w:rsid w:val="00EF3242"/>
    <w:rsid w:val="00EF7039"/>
    <w:rsid w:val="00EF7B2E"/>
    <w:rsid w:val="00F019E0"/>
    <w:rsid w:val="00F0263B"/>
    <w:rsid w:val="00F13AF8"/>
    <w:rsid w:val="00F34CDF"/>
    <w:rsid w:val="00F408EE"/>
    <w:rsid w:val="00F443BB"/>
    <w:rsid w:val="00F46DC7"/>
    <w:rsid w:val="00F602A6"/>
    <w:rsid w:val="00F60D54"/>
    <w:rsid w:val="00F61681"/>
    <w:rsid w:val="00F6249B"/>
    <w:rsid w:val="00F627EA"/>
    <w:rsid w:val="00F65B47"/>
    <w:rsid w:val="00F6675F"/>
    <w:rsid w:val="00F73552"/>
    <w:rsid w:val="00F81E51"/>
    <w:rsid w:val="00F87A1D"/>
    <w:rsid w:val="00FA4E4C"/>
    <w:rsid w:val="00FB2C29"/>
    <w:rsid w:val="00FB3009"/>
    <w:rsid w:val="00FB3194"/>
    <w:rsid w:val="00FB3473"/>
    <w:rsid w:val="00FB7928"/>
    <w:rsid w:val="00FC1C3F"/>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 w:type="paragraph" w:styleId="NormalWeb">
    <w:name w:val="Normal (Web)"/>
    <w:basedOn w:val="Normal"/>
    <w:uiPriority w:val="99"/>
    <w:semiHidden/>
    <w:unhideWhenUsed/>
    <w:rsid w:val="00CC4A5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1137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1802</Words>
  <Characters>10278</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12056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4</cp:revision>
  <dcterms:created xsi:type="dcterms:W3CDTF">2025-01-06T01:09:00Z</dcterms:created>
  <dcterms:modified xsi:type="dcterms:W3CDTF">2025-03-06T23:30:00Z</dcterms:modified>
</cp:coreProperties>
</file>