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17F6A" w14:textId="148269ED" w:rsidR="009C437D" w:rsidRPr="009C437D" w:rsidRDefault="009C437D" w:rsidP="00A97105">
      <w:pPr>
        <w:pBdr>
          <w:top w:val="nil"/>
          <w:left w:val="nil"/>
          <w:bottom w:val="nil"/>
          <w:right w:val="nil"/>
          <w:between w:val="nil"/>
        </w:pBdr>
        <w:spacing w:after="180" w:line="240" w:lineRule="auto"/>
        <w:outlineLvl w:val="0"/>
        <w:rPr>
          <w:rFonts w:ascii="Cambria" w:eastAsia="Cambria" w:hAnsi="Cambria" w:cs="Cambria"/>
          <w:color w:val="000000"/>
          <w:kern w:val="0"/>
          <w:sz w:val="28"/>
          <w:szCs w:val="28"/>
          <w:u w:val="single"/>
          <w14:ligatures w14:val="none"/>
        </w:rPr>
      </w:pPr>
      <w:bookmarkStart w:id="0" w:name="_Toc178673230"/>
      <w:r>
        <w:rPr>
          <w:rFonts w:ascii="Cambria" w:eastAsia="Cambria" w:hAnsi="Cambria" w:cs="Cambria"/>
          <w:color w:val="000000"/>
          <w:kern w:val="0"/>
          <w:sz w:val="28"/>
          <w:szCs w:val="28"/>
          <w:u w:val="single"/>
          <w14:ligatures w14:val="none"/>
        </w:rPr>
        <w:t>Exhibit A</w:t>
      </w:r>
    </w:p>
    <w:p w14:paraId="068C8578" w14:textId="54E04E87" w:rsidR="00A97105" w:rsidRPr="00A97105" w:rsidRDefault="00A97105" w:rsidP="00A97105">
      <w:pPr>
        <w:pBdr>
          <w:top w:val="nil"/>
          <w:left w:val="nil"/>
          <w:bottom w:val="nil"/>
          <w:right w:val="nil"/>
          <w:between w:val="nil"/>
        </w:pBdr>
        <w:spacing w:after="180" w:line="240" w:lineRule="auto"/>
        <w:outlineLvl w:val="0"/>
        <w:rPr>
          <w:rFonts w:ascii="Cambria" w:eastAsia="Cambria" w:hAnsi="Cambria" w:cs="Cambria"/>
          <w:b/>
          <w:bCs/>
          <w:color w:val="000000"/>
          <w:kern w:val="0"/>
          <w:sz w:val="36"/>
          <w:szCs w:val="36"/>
          <w14:ligatures w14:val="none"/>
        </w:rPr>
      </w:pPr>
      <w:r w:rsidRPr="00A97105">
        <w:rPr>
          <w:rFonts w:ascii="Cambria" w:eastAsia="Cambria" w:hAnsi="Cambria" w:cs="Cambria"/>
          <w:b/>
          <w:bCs/>
          <w:color w:val="000000"/>
          <w:kern w:val="0"/>
          <w:sz w:val="36"/>
          <w:szCs w:val="36"/>
          <w14:ligatures w14:val="none"/>
        </w:rPr>
        <w:t>CHAPTER 9 - MINOR SUBDIVISIONS</w:t>
      </w:r>
      <w:r w:rsidRPr="00A97105">
        <w:rPr>
          <w:rFonts w:ascii="Cambria" w:eastAsia="Cambria" w:hAnsi="Cambria" w:cs="Cambria"/>
          <w:b/>
          <w:bCs/>
          <w:color w:val="000000"/>
          <w:kern w:val="0"/>
          <w:sz w:val="36"/>
          <w:szCs w:val="36"/>
          <w14:ligatures w14:val="none"/>
        </w:rPr>
        <w:tab/>
      </w:r>
      <w:bookmarkEnd w:id="0"/>
    </w:p>
    <w:p w14:paraId="1ED199F1" w14:textId="77777777" w:rsidR="00A97105" w:rsidRPr="00A97105" w:rsidRDefault="00A97105" w:rsidP="00A97105">
      <w:pPr>
        <w:pBdr>
          <w:top w:val="nil"/>
          <w:left w:val="nil"/>
          <w:bottom w:val="nil"/>
          <w:right w:val="nil"/>
          <w:between w:val="nil"/>
        </w:pBdr>
        <w:spacing w:after="180" w:line="240" w:lineRule="auto"/>
        <w:outlineLvl w:val="1"/>
        <w:rPr>
          <w:rFonts w:ascii="Cambria" w:eastAsia="Cambria" w:hAnsi="Cambria" w:cs="Cambria"/>
          <w:b/>
          <w:bCs/>
          <w:color w:val="000000"/>
          <w:kern w:val="0"/>
          <w:sz w:val="26"/>
          <w:szCs w:val="26"/>
          <w14:ligatures w14:val="none"/>
        </w:rPr>
      </w:pPr>
      <w:bookmarkStart w:id="1" w:name="_Toc178673231"/>
      <w:r w:rsidRPr="00A97105">
        <w:rPr>
          <w:rFonts w:ascii="Cambria" w:eastAsia="Cambria" w:hAnsi="Cambria" w:cs="Cambria"/>
          <w:b/>
          <w:bCs/>
          <w:color w:val="000000"/>
          <w:kern w:val="0"/>
          <w:sz w:val="26"/>
          <w:szCs w:val="26"/>
          <w14:ligatures w14:val="none"/>
        </w:rPr>
        <w:t>11-9-1: GENERAL PURPOSE:</w:t>
      </w:r>
      <w:bookmarkEnd w:id="1"/>
    </w:p>
    <w:p w14:paraId="6A0B675F"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The intent of the minor subdivision process is to allow for small subdivisions to be processed as quickly as possible in accordance with Town Code.</w:t>
      </w:r>
    </w:p>
    <w:p w14:paraId="06474568" w14:textId="77777777" w:rsidR="00A97105" w:rsidRPr="00A97105" w:rsidRDefault="00A97105" w:rsidP="00A97105">
      <w:pPr>
        <w:pBdr>
          <w:top w:val="nil"/>
          <w:left w:val="nil"/>
          <w:bottom w:val="nil"/>
          <w:right w:val="nil"/>
          <w:between w:val="nil"/>
        </w:pBdr>
        <w:spacing w:after="180" w:line="240" w:lineRule="auto"/>
        <w:outlineLvl w:val="1"/>
        <w:rPr>
          <w:rFonts w:ascii="Cambria" w:eastAsia="Cambria" w:hAnsi="Cambria" w:cs="Cambria"/>
          <w:b/>
          <w:bCs/>
          <w:color w:val="000000"/>
          <w:kern w:val="0"/>
          <w:sz w:val="26"/>
          <w:szCs w:val="26"/>
          <w14:ligatures w14:val="none"/>
        </w:rPr>
      </w:pPr>
      <w:bookmarkStart w:id="2" w:name="_Toc178673232"/>
      <w:r w:rsidRPr="00A97105">
        <w:rPr>
          <w:rFonts w:ascii="Cambria" w:eastAsia="Cambria" w:hAnsi="Cambria" w:cs="Cambria"/>
          <w:b/>
          <w:bCs/>
          <w:color w:val="000000"/>
          <w:kern w:val="0"/>
          <w:sz w:val="26"/>
          <w:szCs w:val="26"/>
          <w14:ligatures w14:val="none"/>
        </w:rPr>
        <w:t>11-9-2: DEFINITIONS:</w:t>
      </w:r>
      <w:bookmarkEnd w:id="2"/>
    </w:p>
    <w:p w14:paraId="773E5562" w14:textId="77777777" w:rsidR="00A97105" w:rsidRPr="00A97105" w:rsidRDefault="00A97105" w:rsidP="00A97105">
      <w:pPr>
        <w:pBdr>
          <w:top w:val="nil"/>
          <w:left w:val="nil"/>
          <w:bottom w:val="nil"/>
          <w:right w:val="nil"/>
          <w:between w:val="nil"/>
        </w:pBdr>
        <w:spacing w:after="180" w:line="240" w:lineRule="auto"/>
        <w:rPr>
          <w:rFonts w:ascii="Cambria" w:eastAsia="Cambria" w:hAnsi="Cambria" w:cs="Cambria"/>
          <w:color w:val="000000"/>
          <w:kern w:val="0"/>
          <w:sz w:val="24"/>
          <w14:ligatures w14:val="none"/>
        </w:rPr>
      </w:pPr>
      <w:r w:rsidRPr="00A97105">
        <w:rPr>
          <w:rFonts w:ascii="Cambria" w:eastAsia="Cambria" w:hAnsi="Cambria" w:cs="Cambria"/>
          <w:color w:val="000000"/>
          <w:kern w:val="0"/>
          <w:sz w:val="24"/>
          <w14:ligatures w14:val="none"/>
        </w:rPr>
        <w:t>MINOR SUBDIVISION:</w:t>
      </w:r>
    </w:p>
    <w:p w14:paraId="2D5E900E" w14:textId="77777777" w:rsidR="00A97105" w:rsidRPr="00A97105" w:rsidRDefault="00A97105" w:rsidP="00A97105">
      <w:pPr>
        <w:pBdr>
          <w:top w:val="nil"/>
          <w:left w:val="nil"/>
          <w:bottom w:val="nil"/>
          <w:right w:val="nil"/>
          <w:between w:val="nil"/>
        </w:pBdr>
        <w:spacing w:after="180" w:line="240" w:lineRule="auto"/>
        <w:rPr>
          <w:rFonts w:ascii="Cambria" w:eastAsia="Cambria" w:hAnsi="Cambria" w:cs="Cambria"/>
          <w:color w:val="000000"/>
          <w:kern w:val="0"/>
          <w:sz w:val="24"/>
          <w14:ligatures w14:val="none"/>
        </w:rPr>
      </w:pPr>
      <w:r w:rsidRPr="00A97105">
        <w:rPr>
          <w:rFonts w:ascii="Cambria" w:eastAsia="Cambria" w:hAnsi="Cambria" w:cs="Cambria"/>
          <w:color w:val="000000"/>
          <w:kern w:val="0"/>
          <w:sz w:val="24"/>
          <w14:ligatures w14:val="none"/>
        </w:rPr>
        <w:t>As used and further defined in Chapter 11-9, any subdivision creating not more than three (3) lots, fronting on an existing street, not involving any new street or road or the extension of municipal facilities or the creation of any public improvements, and not adversely affecting the remainder of the parcel or adjoining property, and not in conflict with any provision or portion of the General Plan, Official Map, and any regulations established in the Clarkston Town Code.</w:t>
      </w:r>
    </w:p>
    <w:p w14:paraId="06F11195" w14:textId="77777777" w:rsidR="00A97105" w:rsidRPr="00A97105" w:rsidRDefault="00A97105" w:rsidP="00A97105">
      <w:pPr>
        <w:pBdr>
          <w:top w:val="nil"/>
          <w:left w:val="nil"/>
          <w:bottom w:val="nil"/>
          <w:right w:val="nil"/>
          <w:between w:val="nil"/>
        </w:pBdr>
        <w:spacing w:after="180" w:line="240" w:lineRule="auto"/>
        <w:outlineLvl w:val="1"/>
        <w:rPr>
          <w:rFonts w:ascii="Cambria" w:eastAsia="Cambria" w:hAnsi="Cambria" w:cs="Cambria"/>
          <w:b/>
          <w:bCs/>
          <w:color w:val="000000"/>
          <w:kern w:val="0"/>
          <w:sz w:val="26"/>
          <w:szCs w:val="26"/>
          <w14:ligatures w14:val="none"/>
        </w:rPr>
      </w:pPr>
      <w:bookmarkStart w:id="3" w:name="_Toc178673233"/>
      <w:r w:rsidRPr="00A97105">
        <w:rPr>
          <w:rFonts w:ascii="Cambria" w:eastAsia="Cambria" w:hAnsi="Cambria" w:cs="Cambria"/>
          <w:b/>
          <w:bCs/>
          <w:color w:val="000000"/>
          <w:kern w:val="0"/>
          <w:sz w:val="26"/>
          <w:szCs w:val="26"/>
          <w14:ligatures w14:val="none"/>
        </w:rPr>
        <w:t>11-9-3 APPLICABILITY:</w:t>
      </w:r>
      <w:bookmarkEnd w:id="3"/>
    </w:p>
    <w:p w14:paraId="693C477C"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The procedures set forth in this Chapter shall govern the processing of, and the requirements pertaining to, minor subdivisions, and shall take precedence over any other provisions of this Title to the contrary.</w:t>
      </w:r>
    </w:p>
    <w:p w14:paraId="3CE58605" w14:textId="124CCAF6" w:rsidR="00A97105" w:rsidRPr="00F25991" w:rsidRDefault="00A97105" w:rsidP="00A97105">
      <w:pPr>
        <w:pBdr>
          <w:top w:val="nil"/>
          <w:left w:val="nil"/>
          <w:bottom w:val="nil"/>
          <w:right w:val="nil"/>
          <w:between w:val="nil"/>
        </w:pBdr>
        <w:spacing w:after="180" w:line="240" w:lineRule="auto"/>
        <w:outlineLvl w:val="1"/>
        <w:rPr>
          <w:rFonts w:ascii="Cambria" w:eastAsia="Cambria" w:hAnsi="Cambria" w:cs="Cambria"/>
          <w:b/>
          <w:bCs/>
          <w:color w:val="FF0000"/>
          <w:kern w:val="0"/>
          <w:sz w:val="26"/>
          <w:szCs w:val="26"/>
          <w14:ligatures w14:val="none"/>
        </w:rPr>
      </w:pPr>
      <w:bookmarkStart w:id="4" w:name="_Toc178673234"/>
      <w:r w:rsidRPr="00A97105">
        <w:rPr>
          <w:rFonts w:ascii="Cambria" w:eastAsia="Cambria" w:hAnsi="Cambria" w:cs="Cambria"/>
          <w:b/>
          <w:bCs/>
          <w:color w:val="000000"/>
          <w:kern w:val="0"/>
          <w:sz w:val="26"/>
          <w:szCs w:val="26"/>
          <w14:ligatures w14:val="none"/>
        </w:rPr>
        <w:t xml:space="preserve">11-9-4 </w:t>
      </w:r>
      <w:r w:rsidRPr="00F25991">
        <w:rPr>
          <w:rFonts w:ascii="Cambria" w:eastAsia="Cambria" w:hAnsi="Cambria" w:cs="Cambria"/>
          <w:b/>
          <w:bCs/>
          <w:strike/>
          <w:color w:val="000000"/>
          <w:kern w:val="0"/>
          <w:sz w:val="26"/>
          <w:szCs w:val="26"/>
          <w14:ligatures w14:val="none"/>
        </w:rPr>
        <w:t>REQUIRED CONDITIONS AND IMPROVEMENTS:</w:t>
      </w:r>
      <w:bookmarkEnd w:id="4"/>
      <w:r w:rsidR="00F25991">
        <w:rPr>
          <w:rFonts w:ascii="Cambria" w:eastAsia="Cambria" w:hAnsi="Cambria" w:cs="Cambria"/>
          <w:b/>
          <w:bCs/>
          <w:strike/>
          <w:color w:val="000000"/>
          <w:kern w:val="0"/>
          <w:sz w:val="26"/>
          <w:szCs w:val="26"/>
          <w14:ligatures w14:val="none"/>
        </w:rPr>
        <w:t xml:space="preserve"> </w:t>
      </w:r>
      <w:r w:rsidR="00F25991">
        <w:rPr>
          <w:rFonts w:ascii="Cambria" w:eastAsia="Cambria" w:hAnsi="Cambria" w:cs="Cambria"/>
          <w:b/>
          <w:bCs/>
          <w:color w:val="FF0000"/>
          <w:kern w:val="0"/>
          <w:sz w:val="26"/>
          <w:szCs w:val="26"/>
          <w14:ligatures w14:val="none"/>
        </w:rPr>
        <w:t>CONDITIONS FOR APPROVAL OF A MINOR SUBDIVISION:</w:t>
      </w:r>
    </w:p>
    <w:p w14:paraId="4C534DB9" w14:textId="2F587C4C" w:rsidR="00A97105" w:rsidRPr="00F25991" w:rsidRDefault="00A97105" w:rsidP="00A97105">
      <w:pPr>
        <w:pBdr>
          <w:top w:val="nil"/>
          <w:left w:val="nil"/>
          <w:bottom w:val="nil"/>
          <w:right w:val="nil"/>
          <w:between w:val="nil"/>
        </w:pBdr>
        <w:spacing w:after="240" w:line="240" w:lineRule="auto"/>
        <w:rPr>
          <w:rFonts w:ascii="Cambria" w:eastAsia="Times New Roman" w:hAnsi="Cambria" w:cs="Times New Roman"/>
          <w:color w:val="FF0000"/>
          <w:kern w:val="0"/>
          <w:sz w:val="24"/>
          <w14:ligatures w14:val="none"/>
        </w:rPr>
      </w:pPr>
      <w:r w:rsidRPr="00F25991">
        <w:rPr>
          <w:rFonts w:ascii="Cambria" w:eastAsia="Times New Roman" w:hAnsi="Cambria" w:cs="Times New Roman"/>
          <w:strike/>
          <w:color w:val="000000"/>
          <w:kern w:val="0"/>
          <w:sz w:val="24"/>
          <w14:ligatures w14:val="none"/>
        </w:rPr>
        <w:t>The following requirements shall be imposed as a condition of approval of a minor subdivision:</w:t>
      </w:r>
      <w:r w:rsidR="00F25991">
        <w:rPr>
          <w:rFonts w:ascii="Cambria" w:eastAsia="Times New Roman" w:hAnsi="Cambria" w:cs="Times New Roman"/>
          <w:color w:val="000000"/>
          <w:kern w:val="0"/>
          <w:sz w:val="24"/>
          <w14:ligatures w14:val="none"/>
        </w:rPr>
        <w:t xml:space="preserve"> </w:t>
      </w:r>
      <w:proofErr w:type="gramStart"/>
      <w:r w:rsidR="00F25991">
        <w:rPr>
          <w:rFonts w:ascii="Cambria" w:eastAsia="Times New Roman" w:hAnsi="Cambria" w:cs="Times New Roman"/>
          <w:color w:val="FF0000"/>
          <w:kern w:val="0"/>
          <w:sz w:val="24"/>
          <w14:ligatures w14:val="none"/>
        </w:rPr>
        <w:t>In order to</w:t>
      </w:r>
      <w:proofErr w:type="gramEnd"/>
      <w:r w:rsidR="00F25991">
        <w:rPr>
          <w:rFonts w:ascii="Cambria" w:eastAsia="Times New Roman" w:hAnsi="Cambria" w:cs="Times New Roman"/>
          <w:color w:val="FF0000"/>
          <w:kern w:val="0"/>
          <w:sz w:val="24"/>
          <w14:ligatures w14:val="none"/>
        </w:rPr>
        <w:t xml:space="preserve"> approve a minor subdivision, the following conditions must be met:</w:t>
      </w:r>
    </w:p>
    <w:p w14:paraId="32D99F3B" w14:textId="4E75E8B3"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F25991">
        <w:rPr>
          <w:rFonts w:ascii="Cambria" w:eastAsia="Times New Roman" w:hAnsi="Cambria" w:cs="Times New Roman"/>
          <w:strike/>
          <w:color w:val="000000"/>
          <w:kern w:val="0"/>
          <w:sz w:val="24"/>
          <w14:ligatures w14:val="none"/>
        </w:rPr>
        <w:t>Not more than three (3) parcels shall be created in the minor subdivision</w:t>
      </w:r>
      <w:r w:rsidRPr="00A97105">
        <w:rPr>
          <w:rFonts w:ascii="Cambria" w:eastAsia="Times New Roman" w:hAnsi="Cambria" w:cs="Times New Roman"/>
          <w:color w:val="000000"/>
          <w:kern w:val="0"/>
          <w:sz w:val="24"/>
          <w14:ligatures w14:val="none"/>
        </w:rPr>
        <w:t>.</w:t>
      </w:r>
      <w:r w:rsidR="00F25991">
        <w:rPr>
          <w:rFonts w:ascii="Cambria" w:eastAsia="Times New Roman" w:hAnsi="Cambria" w:cs="Times New Roman"/>
          <w:color w:val="000000"/>
          <w:kern w:val="0"/>
          <w:sz w:val="24"/>
          <w14:ligatures w14:val="none"/>
        </w:rPr>
        <w:t xml:space="preserve"> </w:t>
      </w:r>
      <w:r w:rsidR="00F25991">
        <w:rPr>
          <w:rFonts w:ascii="Cambria" w:eastAsia="Times New Roman" w:hAnsi="Cambria" w:cs="Times New Roman"/>
          <w:color w:val="FF0000"/>
          <w:kern w:val="0"/>
          <w:sz w:val="24"/>
          <w14:ligatures w14:val="none"/>
        </w:rPr>
        <w:t xml:space="preserve">The minor subdivision must not result in the creation of more than three (3) parcels, including the parent parcel. </w:t>
      </w:r>
    </w:p>
    <w:p w14:paraId="61BE58EC" w14:textId="275F455D" w:rsidR="00A97105" w:rsidRPr="00CC6D0E"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strike/>
          <w:color w:val="000000"/>
          <w:kern w:val="0"/>
          <w:sz w:val="24"/>
          <w14:ligatures w14:val="none"/>
        </w:rPr>
      </w:pPr>
      <w:r w:rsidRPr="00A97105">
        <w:rPr>
          <w:rFonts w:ascii="Cambria" w:eastAsia="Times New Roman" w:hAnsi="Cambria" w:cs="Times New Roman"/>
          <w:color w:val="000000"/>
          <w:kern w:val="0"/>
          <w:sz w:val="24"/>
          <w14:ligatures w14:val="none"/>
        </w:rPr>
        <w:t xml:space="preserve">The area to be subdivided </w:t>
      </w:r>
      <w:r w:rsidRPr="00F25991">
        <w:rPr>
          <w:rFonts w:ascii="Cambria" w:eastAsia="Times New Roman" w:hAnsi="Cambria" w:cs="Times New Roman"/>
          <w:strike/>
          <w:color w:val="000000"/>
          <w:kern w:val="0"/>
          <w:sz w:val="24"/>
          <w14:ligatures w14:val="none"/>
        </w:rPr>
        <w:t>should</w:t>
      </w:r>
      <w:r w:rsidR="00F25991" w:rsidRPr="00F25991">
        <w:rPr>
          <w:rFonts w:ascii="Cambria" w:eastAsia="Times New Roman" w:hAnsi="Cambria" w:cs="Times New Roman"/>
          <w:strike/>
          <w:color w:val="000000"/>
          <w:kern w:val="0"/>
          <w:sz w:val="24"/>
          <w14:ligatures w14:val="none"/>
        </w:rPr>
        <w:t xml:space="preserve"> </w:t>
      </w:r>
      <w:r w:rsidRPr="00F25991">
        <w:rPr>
          <w:rFonts w:ascii="Cambria" w:eastAsia="Times New Roman" w:hAnsi="Cambria" w:cs="Times New Roman"/>
          <w:strike/>
          <w:color w:val="000000"/>
          <w:kern w:val="0"/>
          <w:sz w:val="24"/>
          <w14:ligatures w14:val="none"/>
        </w:rPr>
        <w:t>be immediately adjacent to existing streets and utilities, and there shall be no dedication of any land for street rights of way or other public purposes required by the needs of the subdivision or planned for in the Town’s General Plan or transportation plan or the applicant’s proposal.</w:t>
      </w:r>
      <w:r w:rsidR="00F25991">
        <w:rPr>
          <w:rFonts w:ascii="Cambria" w:eastAsia="Times New Roman" w:hAnsi="Cambria" w:cs="Times New Roman"/>
          <w:color w:val="000000"/>
          <w:kern w:val="0"/>
          <w:sz w:val="24"/>
          <w14:ligatures w14:val="none"/>
        </w:rPr>
        <w:t xml:space="preserve"> </w:t>
      </w:r>
      <w:r w:rsidR="00F25991">
        <w:rPr>
          <w:rFonts w:ascii="Cambria" w:eastAsia="Times New Roman" w:hAnsi="Cambria" w:cs="Times New Roman"/>
          <w:color w:val="FF0000"/>
          <w:kern w:val="0"/>
          <w:sz w:val="24"/>
          <w14:ligatures w14:val="none"/>
        </w:rPr>
        <w:t xml:space="preserve">must have frontage on existing, improved streets and be immediately adjacent to existing utilities. </w:t>
      </w:r>
      <w:r w:rsidR="00CC6D0E">
        <w:rPr>
          <w:rFonts w:ascii="Cambria" w:eastAsia="Times New Roman" w:hAnsi="Cambria" w:cs="Times New Roman"/>
          <w:color w:val="FF0000"/>
          <w:kern w:val="0"/>
          <w:sz w:val="24"/>
          <w14:ligatures w14:val="none"/>
        </w:rPr>
        <w:t xml:space="preserve">No minor subdivision shall be approved if it requires the dedication of land for street rights-of-way or other public purposes along any edge of the subdivided lots, including streets identified in the Town’s Master Plans. </w:t>
      </w:r>
    </w:p>
    <w:p w14:paraId="28124232" w14:textId="41CEBB5F" w:rsidR="00CC6D0E" w:rsidRPr="00CC6D0E" w:rsidRDefault="00CC6D0E" w:rsidP="00CC6D0E">
      <w:pPr>
        <w:pStyle w:val="ListParagraph"/>
        <w:numPr>
          <w:ilvl w:val="1"/>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Pr>
          <w:rFonts w:ascii="Cambria" w:eastAsia="Times New Roman" w:hAnsi="Cambria" w:cs="Times New Roman"/>
          <w:color w:val="FF0000"/>
          <w:kern w:val="0"/>
          <w:sz w:val="24"/>
          <w14:ligatures w14:val="none"/>
        </w:rPr>
        <w:t xml:space="preserve">Improved Streets: For the purposes of this ordinance, frontage must be on </w:t>
      </w:r>
      <w:r w:rsidRPr="00F90F54">
        <w:rPr>
          <w:rFonts w:ascii="Cambria" w:eastAsia="Times New Roman" w:hAnsi="Cambria" w:cs="Times New Roman"/>
          <w:strike/>
          <w:color w:val="FF0000"/>
          <w:kern w:val="0"/>
          <w:sz w:val="24"/>
          <w14:ligatures w14:val="none"/>
        </w:rPr>
        <w:t xml:space="preserve">improved </w:t>
      </w:r>
      <w:r w:rsidR="003D69FC" w:rsidRPr="007C44EA">
        <w:rPr>
          <w:rFonts w:ascii="Cambria" w:eastAsia="Times New Roman" w:hAnsi="Cambria" w:cs="Times New Roman"/>
          <w:color w:val="FF0000"/>
          <w:kern w:val="0"/>
          <w:sz w:val="24"/>
          <w14:ligatures w14:val="none"/>
        </w:rPr>
        <w:t xml:space="preserve">existing paved </w:t>
      </w:r>
      <w:r w:rsidRPr="007C44EA">
        <w:rPr>
          <w:rFonts w:ascii="Cambria" w:eastAsia="Times New Roman" w:hAnsi="Cambria" w:cs="Times New Roman"/>
          <w:color w:val="FF0000"/>
          <w:kern w:val="0"/>
          <w:sz w:val="24"/>
          <w14:ligatures w14:val="none"/>
        </w:rPr>
        <w:t>streets</w:t>
      </w:r>
      <w:r w:rsidR="005C2439" w:rsidRPr="007C44EA">
        <w:rPr>
          <w:rFonts w:ascii="Cambria" w:eastAsia="Times New Roman" w:hAnsi="Cambria" w:cs="Times New Roman"/>
          <w:color w:val="FF0000"/>
          <w:kern w:val="0"/>
          <w:sz w:val="24"/>
          <w14:ligatures w14:val="none"/>
        </w:rPr>
        <w:t xml:space="preserve"> in public right</w:t>
      </w:r>
      <w:r w:rsidR="00797AD8" w:rsidRPr="007C44EA">
        <w:rPr>
          <w:rFonts w:ascii="Cambria" w:eastAsia="Times New Roman" w:hAnsi="Cambria" w:cs="Times New Roman"/>
          <w:color w:val="FF0000"/>
          <w:kern w:val="0"/>
          <w:sz w:val="24"/>
          <w14:ligatures w14:val="none"/>
        </w:rPr>
        <w:t>s</w:t>
      </w:r>
      <w:r w:rsidR="0085320A" w:rsidRPr="007C44EA">
        <w:rPr>
          <w:rFonts w:ascii="Cambria" w:eastAsia="Times New Roman" w:hAnsi="Cambria" w:cs="Times New Roman"/>
          <w:color w:val="FF0000"/>
          <w:kern w:val="0"/>
          <w:sz w:val="24"/>
          <w14:ligatures w14:val="none"/>
        </w:rPr>
        <w:t xml:space="preserve"> of way</w:t>
      </w:r>
      <w:r w:rsidRPr="007C44EA">
        <w:rPr>
          <w:rFonts w:ascii="Cambria" w:eastAsia="Times New Roman" w:hAnsi="Cambria" w:cs="Times New Roman"/>
          <w:color w:val="FF0000"/>
          <w:kern w:val="0"/>
          <w:sz w:val="24"/>
          <w14:ligatures w14:val="none"/>
        </w:rPr>
        <w:t xml:space="preserve">, </w:t>
      </w:r>
      <w:r w:rsidR="000A05E6" w:rsidRPr="007C44EA">
        <w:rPr>
          <w:rFonts w:ascii="Cambria" w:eastAsia="Times New Roman" w:hAnsi="Cambria" w:cs="Times New Roman"/>
          <w:color w:val="FF0000"/>
          <w:kern w:val="0"/>
          <w:sz w:val="24"/>
          <w14:ligatures w14:val="none"/>
        </w:rPr>
        <w:t xml:space="preserve">built per town specification </w:t>
      </w:r>
      <w:r>
        <w:rPr>
          <w:rFonts w:ascii="Cambria" w:eastAsia="Times New Roman" w:hAnsi="Cambria" w:cs="Times New Roman"/>
          <w:color w:val="FF0000"/>
          <w:kern w:val="0"/>
          <w:sz w:val="24"/>
          <w14:ligatures w14:val="none"/>
        </w:rPr>
        <w:t xml:space="preserve">which excludes dirt roads and all other unimproved roadways. </w:t>
      </w:r>
    </w:p>
    <w:p w14:paraId="5E66424E" w14:textId="1C1168B2"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lastRenderedPageBreak/>
        <w:t xml:space="preserve">The minor subdivision </w:t>
      </w:r>
      <w:proofErr w:type="gramStart"/>
      <w:r w:rsidRPr="00CC6D0E">
        <w:rPr>
          <w:rFonts w:ascii="Cambria" w:eastAsia="Times New Roman" w:hAnsi="Cambria" w:cs="Times New Roman"/>
          <w:strike/>
          <w:color w:val="000000"/>
          <w:kern w:val="0"/>
          <w:sz w:val="24"/>
          <w14:ligatures w14:val="none"/>
        </w:rPr>
        <w:t>shall</w:t>
      </w:r>
      <w:r w:rsidRPr="00A97105">
        <w:rPr>
          <w:rFonts w:ascii="Cambria" w:eastAsia="Times New Roman" w:hAnsi="Cambria" w:cs="Times New Roman"/>
          <w:color w:val="000000"/>
          <w:kern w:val="0"/>
          <w:sz w:val="24"/>
          <w14:ligatures w14:val="none"/>
        </w:rPr>
        <w:t xml:space="preserve"> </w:t>
      </w:r>
      <w:r w:rsidR="00CC6D0E">
        <w:rPr>
          <w:rFonts w:ascii="Cambria" w:eastAsia="Times New Roman" w:hAnsi="Cambria" w:cs="Times New Roman"/>
          <w:color w:val="FF0000"/>
          <w:kern w:val="0"/>
          <w:sz w:val="24"/>
          <w14:ligatures w14:val="none"/>
        </w:rPr>
        <w:t>must</w:t>
      </w:r>
      <w:proofErr w:type="gramEnd"/>
      <w:r w:rsidR="00CC6D0E">
        <w:rPr>
          <w:rFonts w:ascii="Cambria" w:eastAsia="Times New Roman" w:hAnsi="Cambria" w:cs="Times New Roman"/>
          <w:color w:val="FF0000"/>
          <w:kern w:val="0"/>
          <w:sz w:val="24"/>
          <w14:ligatures w14:val="none"/>
        </w:rPr>
        <w:t xml:space="preserve"> </w:t>
      </w:r>
      <w:r w:rsidRPr="00A97105">
        <w:rPr>
          <w:rFonts w:ascii="Cambria" w:eastAsia="Times New Roman" w:hAnsi="Cambria" w:cs="Times New Roman"/>
          <w:color w:val="000000"/>
          <w:kern w:val="0"/>
          <w:sz w:val="24"/>
          <w14:ligatures w14:val="none"/>
        </w:rPr>
        <w:t xml:space="preserve">conform to the general character of the surrounding </w:t>
      </w:r>
      <w:r w:rsidRPr="000C1708">
        <w:rPr>
          <w:rFonts w:ascii="Cambria" w:eastAsia="Times New Roman" w:hAnsi="Cambria" w:cs="Times New Roman"/>
          <w:color w:val="A02B93" w:themeColor="accent5"/>
          <w:kern w:val="0"/>
          <w:sz w:val="24"/>
          <w14:ligatures w14:val="none"/>
        </w:rPr>
        <w:t>area</w:t>
      </w:r>
      <w:r w:rsidR="00EF3B73" w:rsidRPr="000C1708">
        <w:rPr>
          <w:rFonts w:ascii="Cambria" w:eastAsia="Times New Roman" w:hAnsi="Cambria" w:cs="Times New Roman"/>
          <w:color w:val="A02B93" w:themeColor="accent5"/>
          <w:kern w:val="0"/>
          <w:sz w:val="24"/>
          <w14:ligatures w14:val="none"/>
        </w:rPr>
        <w:t xml:space="preserve"> according to Clarkston Town's Master Plans for roads, water, and town development.</w:t>
      </w:r>
      <w:r w:rsidR="00EF3B73" w:rsidRPr="00EF3B73">
        <w:rPr>
          <w:rFonts w:ascii="Cambria" w:eastAsia="Times New Roman" w:hAnsi="Cambria" w:cs="Times New Roman"/>
          <w:color w:val="FF0000"/>
          <w:kern w:val="0"/>
          <w:sz w:val="24"/>
          <w14:ligatures w14:val="none"/>
        </w:rPr>
        <w:t xml:space="preserve"> </w:t>
      </w:r>
      <w:r w:rsidR="00EF3B73" w:rsidRPr="000C1708">
        <w:rPr>
          <w:rFonts w:ascii="Cambria" w:eastAsia="Times New Roman" w:hAnsi="Cambria" w:cs="Times New Roman"/>
          <w:color w:val="A02B93" w:themeColor="accent5"/>
          <w:kern w:val="0"/>
          <w:sz w:val="24"/>
          <w14:ligatures w14:val="none"/>
        </w:rPr>
        <w:t>These plans are generally updated every 5 (five) years</w:t>
      </w:r>
      <w:r w:rsidR="00EF3B73" w:rsidRPr="00EF3B73">
        <w:rPr>
          <w:rFonts w:ascii="Cambria" w:eastAsia="Times New Roman" w:hAnsi="Cambria" w:cs="Times New Roman"/>
          <w:color w:val="000000"/>
          <w:kern w:val="0"/>
          <w:sz w:val="24"/>
          <w14:ligatures w14:val="none"/>
        </w:rPr>
        <w:t>.</w:t>
      </w:r>
      <w:r w:rsidRPr="00A97105">
        <w:rPr>
          <w:rFonts w:ascii="Cambria" w:eastAsia="Times New Roman" w:hAnsi="Cambria" w:cs="Times New Roman"/>
          <w:color w:val="000000"/>
          <w:kern w:val="0"/>
          <w:sz w:val="24"/>
          <w14:ligatures w14:val="none"/>
        </w:rPr>
        <w:t xml:space="preserve"> New lot lines </w:t>
      </w:r>
      <w:proofErr w:type="gramStart"/>
      <w:r w:rsidRPr="00CC6D0E">
        <w:rPr>
          <w:rFonts w:ascii="Cambria" w:eastAsia="Times New Roman" w:hAnsi="Cambria" w:cs="Times New Roman"/>
          <w:strike/>
          <w:color w:val="000000"/>
          <w:kern w:val="0"/>
          <w:sz w:val="24"/>
          <w14:ligatures w14:val="none"/>
        </w:rPr>
        <w:t>shall</w:t>
      </w:r>
      <w:r w:rsidRPr="00A97105">
        <w:rPr>
          <w:rFonts w:ascii="Cambria" w:eastAsia="Times New Roman" w:hAnsi="Cambria" w:cs="Times New Roman"/>
          <w:color w:val="000000"/>
          <w:kern w:val="0"/>
          <w:sz w:val="24"/>
          <w14:ligatures w14:val="none"/>
        </w:rPr>
        <w:t xml:space="preserve"> </w:t>
      </w:r>
      <w:r w:rsidR="00CC6D0E">
        <w:rPr>
          <w:rFonts w:ascii="Cambria" w:eastAsia="Times New Roman" w:hAnsi="Cambria" w:cs="Times New Roman"/>
          <w:color w:val="FF0000"/>
          <w:kern w:val="0"/>
          <w:sz w:val="24"/>
          <w14:ligatures w14:val="none"/>
        </w:rPr>
        <w:t>must</w:t>
      </w:r>
      <w:proofErr w:type="gramEnd"/>
      <w:r w:rsidR="00CC6D0E">
        <w:rPr>
          <w:rFonts w:ascii="Cambria" w:eastAsia="Times New Roman" w:hAnsi="Cambria" w:cs="Times New Roman"/>
          <w:color w:val="FF0000"/>
          <w:kern w:val="0"/>
          <w:sz w:val="24"/>
          <w14:ligatures w14:val="none"/>
        </w:rPr>
        <w:t xml:space="preserve"> </w:t>
      </w:r>
      <w:r w:rsidRPr="00CC6D0E">
        <w:rPr>
          <w:rFonts w:ascii="Cambria" w:eastAsia="Times New Roman" w:hAnsi="Cambria" w:cs="Times New Roman"/>
          <w:strike/>
          <w:color w:val="000000"/>
          <w:kern w:val="0"/>
          <w:sz w:val="24"/>
          <w14:ligatures w14:val="none"/>
        </w:rPr>
        <w:t>conform to the</w:t>
      </w:r>
      <w:r w:rsidRPr="00A97105">
        <w:rPr>
          <w:rFonts w:ascii="Cambria" w:eastAsia="Times New Roman" w:hAnsi="Cambria" w:cs="Times New Roman"/>
          <w:color w:val="000000"/>
          <w:kern w:val="0"/>
          <w:sz w:val="24"/>
          <w14:ligatures w14:val="none"/>
        </w:rPr>
        <w:t xml:space="preserve"> </w:t>
      </w:r>
      <w:r w:rsidR="00CC6D0E">
        <w:rPr>
          <w:rFonts w:ascii="Cambria" w:eastAsia="Times New Roman" w:hAnsi="Cambria" w:cs="Times New Roman"/>
          <w:color w:val="FF0000"/>
          <w:kern w:val="0"/>
          <w:sz w:val="24"/>
          <w14:ligatures w14:val="none"/>
        </w:rPr>
        <w:t>align with the Clarkston</w:t>
      </w:r>
      <w:r w:rsidR="00630A73">
        <w:rPr>
          <w:rFonts w:ascii="Cambria" w:eastAsia="Times New Roman" w:hAnsi="Cambria" w:cs="Times New Roman"/>
          <w:color w:val="FF0000"/>
          <w:kern w:val="0"/>
          <w:sz w:val="24"/>
          <w14:ligatures w14:val="none"/>
        </w:rPr>
        <w:t xml:space="preserve"> </w:t>
      </w:r>
      <w:r w:rsidR="00630A73">
        <w:rPr>
          <w:rFonts w:ascii="Cambria" w:eastAsia="Times New Roman" w:hAnsi="Cambria" w:cs="Times New Roman"/>
          <w:color w:val="A02B93" w:themeColor="accent5"/>
          <w:kern w:val="0"/>
          <w:sz w:val="24"/>
          <w14:ligatures w14:val="none"/>
        </w:rPr>
        <w:t>Town’s</w:t>
      </w:r>
      <w:r w:rsidR="00CC6D0E">
        <w:rPr>
          <w:rFonts w:ascii="Cambria" w:eastAsia="Times New Roman" w:hAnsi="Cambria" w:cs="Times New Roman"/>
          <w:color w:val="FF0000"/>
          <w:kern w:val="0"/>
          <w:sz w:val="24"/>
          <w14:ligatures w14:val="none"/>
        </w:rPr>
        <w:t xml:space="preserve"> Master Plan for </w:t>
      </w:r>
      <w:r w:rsidR="00630A73">
        <w:rPr>
          <w:rFonts w:ascii="Cambria" w:eastAsia="Times New Roman" w:hAnsi="Cambria" w:cs="Times New Roman"/>
          <w:color w:val="A02B93" w:themeColor="accent5"/>
          <w:kern w:val="0"/>
          <w:sz w:val="24"/>
          <w14:ligatures w14:val="none"/>
        </w:rPr>
        <w:t>roads</w:t>
      </w:r>
      <w:r w:rsidR="009F3958">
        <w:rPr>
          <w:rFonts w:ascii="Cambria" w:eastAsia="Times New Roman" w:hAnsi="Cambria" w:cs="Times New Roman"/>
          <w:color w:val="A02B93" w:themeColor="accent5"/>
          <w:kern w:val="0"/>
          <w:sz w:val="24"/>
          <w14:ligatures w14:val="none"/>
        </w:rPr>
        <w:t xml:space="preserve">, water, and town </w:t>
      </w:r>
      <w:r w:rsidR="00CC6D0E">
        <w:rPr>
          <w:rFonts w:ascii="Cambria" w:eastAsia="Times New Roman" w:hAnsi="Cambria" w:cs="Times New Roman"/>
          <w:color w:val="FF0000"/>
          <w:kern w:val="0"/>
          <w:sz w:val="24"/>
          <w14:ligatures w14:val="none"/>
        </w:rPr>
        <w:t xml:space="preserve">development and roads </w:t>
      </w:r>
      <w:r w:rsidR="00CC6D0E">
        <w:rPr>
          <w:rFonts w:ascii="Cambria" w:eastAsia="Times New Roman" w:hAnsi="Cambria" w:cs="Times New Roman"/>
          <w:kern w:val="0"/>
          <w:sz w:val="24"/>
          <w14:ligatures w14:val="none"/>
        </w:rPr>
        <w:t xml:space="preserve">and </w:t>
      </w:r>
      <w:r w:rsidRPr="00A97105">
        <w:rPr>
          <w:rFonts w:ascii="Cambria" w:eastAsia="Times New Roman" w:hAnsi="Cambria" w:cs="Times New Roman"/>
          <w:color w:val="000000"/>
          <w:kern w:val="0"/>
          <w:sz w:val="24"/>
          <w14:ligatures w14:val="none"/>
        </w:rPr>
        <w:t>general pattern of existing lot lines.</w:t>
      </w:r>
    </w:p>
    <w:p w14:paraId="140A8BBF"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Lots created shall not adversely affect the remainder of the parcel or adjoining property and shall conform to the applicable provisions of the land use ordinance.</w:t>
      </w:r>
    </w:p>
    <w:p w14:paraId="739FD6F4"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Utility easements shall be provided as needed.</w:t>
      </w:r>
    </w:p>
    <w:p w14:paraId="56065429"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 xml:space="preserve">The minor subdivision shall not require any changes to existing infrastructure. </w:t>
      </w:r>
    </w:p>
    <w:p w14:paraId="4BD79D1C"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 xml:space="preserve">A minor subdivision must </w:t>
      </w:r>
      <w:proofErr w:type="gramStart"/>
      <w:r w:rsidRPr="00A97105">
        <w:rPr>
          <w:rFonts w:ascii="Cambria" w:eastAsia="Times New Roman" w:hAnsi="Cambria" w:cs="Times New Roman"/>
          <w:color w:val="000000"/>
          <w:kern w:val="0"/>
          <w:sz w:val="24"/>
          <w14:ligatures w14:val="none"/>
        </w:rPr>
        <w:t>be in compliance with</w:t>
      </w:r>
      <w:proofErr w:type="gramEnd"/>
      <w:r w:rsidRPr="00A97105">
        <w:rPr>
          <w:rFonts w:ascii="Cambria" w:eastAsia="Times New Roman" w:hAnsi="Cambria" w:cs="Times New Roman"/>
          <w:color w:val="000000"/>
          <w:kern w:val="0"/>
          <w:sz w:val="24"/>
          <w14:ligatures w14:val="none"/>
        </w:rPr>
        <w:t xml:space="preserve"> the improvement standards outlined in chapters 11-6 and 11-7 of this Title.</w:t>
      </w:r>
    </w:p>
    <w:p w14:paraId="29B30A73"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The minor subdivision application must include all the elements of a complete application under 11-8-7, except that a minor subdivision application shall not require a plat.</w:t>
      </w:r>
    </w:p>
    <w:p w14:paraId="54A497FF" w14:textId="77777777" w:rsidR="00A97105" w:rsidRPr="00A97105" w:rsidRDefault="00A97105" w:rsidP="00A97105">
      <w:pPr>
        <w:numPr>
          <w:ilvl w:val="1"/>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An applicant shall submit to the Town—in place of a plat—both:</w:t>
      </w:r>
    </w:p>
    <w:p w14:paraId="4967F0A5" w14:textId="77777777" w:rsidR="00A97105" w:rsidRPr="00A97105" w:rsidRDefault="00A97105" w:rsidP="00A97105">
      <w:pPr>
        <w:numPr>
          <w:ilvl w:val="2"/>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A record of survey map that illustrates the boundaries of the parcels; and</w:t>
      </w:r>
    </w:p>
    <w:p w14:paraId="3387D012" w14:textId="77777777" w:rsidR="00A97105" w:rsidRPr="00A97105" w:rsidRDefault="00A97105" w:rsidP="00A97105">
      <w:pPr>
        <w:numPr>
          <w:ilvl w:val="2"/>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A legal metes-and-bounds description that describes the parcels illustrated by the survey map.</w:t>
      </w:r>
    </w:p>
    <w:p w14:paraId="7C460C1E" w14:textId="77777777" w:rsidR="00A97105" w:rsidRPr="00A97105" w:rsidRDefault="00A97105" w:rsidP="00A97105">
      <w:pPr>
        <w:numPr>
          <w:ilvl w:val="1"/>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If the Town approves a subdivision application based on a record of survey map and metes-and-bounds description, the applicant shall record the map and description, signed by the Town, with the County Recorder’s Office. This shall be done in the same manner as is done for a plat under Section 11-4-8, except that the City shall also provide the notice required in Utah Code §10-9a-605(1).</w:t>
      </w:r>
    </w:p>
    <w:p w14:paraId="4383AFD6" w14:textId="77777777" w:rsidR="00A97105" w:rsidRPr="00A97105" w:rsidRDefault="00A97105" w:rsidP="00A97105">
      <w:pPr>
        <w:pBdr>
          <w:top w:val="nil"/>
          <w:left w:val="nil"/>
          <w:bottom w:val="nil"/>
          <w:right w:val="nil"/>
          <w:between w:val="nil"/>
        </w:pBdr>
        <w:spacing w:after="180" w:line="240" w:lineRule="auto"/>
        <w:outlineLvl w:val="1"/>
        <w:rPr>
          <w:rFonts w:ascii="Cambria" w:eastAsia="Cambria" w:hAnsi="Cambria" w:cs="Cambria"/>
          <w:b/>
          <w:bCs/>
          <w:color w:val="000000"/>
          <w:kern w:val="0"/>
          <w:sz w:val="26"/>
          <w:szCs w:val="26"/>
          <w14:ligatures w14:val="none"/>
        </w:rPr>
      </w:pPr>
      <w:bookmarkStart w:id="5" w:name="_Toc178673235"/>
      <w:r w:rsidRPr="00A97105">
        <w:rPr>
          <w:rFonts w:ascii="Cambria" w:eastAsia="Cambria" w:hAnsi="Cambria" w:cs="Cambria"/>
          <w:b/>
          <w:bCs/>
          <w:color w:val="000000"/>
          <w:kern w:val="0"/>
          <w:sz w:val="26"/>
          <w:szCs w:val="26"/>
          <w14:ligatures w14:val="none"/>
        </w:rPr>
        <w:t>11-9-5 PROCEDURE:</w:t>
      </w:r>
      <w:bookmarkEnd w:id="5"/>
    </w:p>
    <w:p w14:paraId="2DFD755E"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Applications for a minor subdivision shall be reviewed and approved in the manner described in Chapter 11-8 of this Title.</w:t>
      </w:r>
    </w:p>
    <w:p w14:paraId="76A7104F" w14:textId="77777777" w:rsidR="00A97105" w:rsidRPr="00A97105" w:rsidRDefault="00A97105" w:rsidP="00A97105">
      <w:pPr>
        <w:pBdr>
          <w:top w:val="nil"/>
          <w:left w:val="nil"/>
          <w:bottom w:val="nil"/>
          <w:right w:val="nil"/>
          <w:between w:val="nil"/>
        </w:pBdr>
        <w:spacing w:after="180" w:line="240" w:lineRule="auto"/>
        <w:outlineLvl w:val="1"/>
        <w:rPr>
          <w:rFonts w:ascii="Cambria" w:eastAsia="Cambria" w:hAnsi="Cambria" w:cs="Cambria"/>
          <w:b/>
          <w:bCs/>
          <w:color w:val="000000"/>
          <w:kern w:val="0"/>
          <w:sz w:val="26"/>
          <w:szCs w:val="26"/>
          <w14:ligatures w14:val="none"/>
        </w:rPr>
      </w:pPr>
      <w:bookmarkStart w:id="6" w:name="_Toc178673236"/>
      <w:r w:rsidRPr="00A97105">
        <w:rPr>
          <w:rFonts w:ascii="Cambria" w:eastAsia="Cambria" w:hAnsi="Cambria" w:cs="Cambria"/>
          <w:b/>
          <w:bCs/>
          <w:color w:val="000000"/>
          <w:kern w:val="0"/>
          <w:sz w:val="26"/>
          <w:szCs w:val="26"/>
          <w14:ligatures w14:val="none"/>
        </w:rPr>
        <w:t>11-9-6 RESTRICTION ON FURTHER SUBDIVISION WITHOUT PLAT:</w:t>
      </w:r>
      <w:bookmarkEnd w:id="6"/>
    </w:p>
    <w:p w14:paraId="022993B9" w14:textId="39555676"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 xml:space="preserve">Real property that has been subdivided as a minor subdivision under this Section, both the parent parcel and the </w:t>
      </w:r>
      <w:proofErr w:type="gramStart"/>
      <w:r w:rsidRPr="00A97105">
        <w:rPr>
          <w:rFonts w:ascii="Cambria" w:eastAsia="Times New Roman" w:hAnsi="Cambria" w:cs="Times New Roman"/>
          <w:color w:val="000000"/>
          <w:kern w:val="0"/>
          <w:sz w:val="24"/>
          <w14:ligatures w14:val="none"/>
        </w:rPr>
        <w:t>parcel</w:t>
      </w:r>
      <w:proofErr w:type="gramEnd"/>
      <w:r w:rsidRPr="00A97105">
        <w:rPr>
          <w:rFonts w:ascii="Cambria" w:eastAsia="Times New Roman" w:hAnsi="Cambria" w:cs="Times New Roman"/>
          <w:color w:val="000000"/>
          <w:kern w:val="0"/>
          <w:sz w:val="24"/>
          <w14:ligatures w14:val="none"/>
        </w:rPr>
        <w:t xml:space="preserve"> which was subdivided from the parent parcel, may not be further subdivided pursuant to a minor subdivision for </w:t>
      </w:r>
      <w:r w:rsidRPr="008A6D55">
        <w:rPr>
          <w:rFonts w:ascii="Cambria" w:eastAsia="Times New Roman" w:hAnsi="Cambria" w:cs="Times New Roman"/>
          <w:strike/>
          <w:color w:val="000000"/>
          <w:kern w:val="0"/>
          <w:sz w:val="24"/>
          <w14:ligatures w14:val="none"/>
        </w:rPr>
        <w:t>two</w:t>
      </w:r>
      <w:r w:rsidRPr="00A97105">
        <w:rPr>
          <w:rFonts w:ascii="Cambria" w:eastAsia="Times New Roman" w:hAnsi="Cambria" w:cs="Times New Roman"/>
          <w:color w:val="000000"/>
          <w:kern w:val="0"/>
          <w:sz w:val="24"/>
          <w14:ligatures w14:val="none"/>
        </w:rPr>
        <w:t xml:space="preserve"> </w:t>
      </w:r>
      <w:r w:rsidR="005258D0">
        <w:rPr>
          <w:rFonts w:ascii="Cambria" w:eastAsia="Times New Roman" w:hAnsi="Cambria" w:cs="Times New Roman"/>
          <w:color w:val="FF0000"/>
          <w:kern w:val="0"/>
          <w:sz w:val="24"/>
          <w14:ligatures w14:val="none"/>
        </w:rPr>
        <w:t xml:space="preserve">three </w:t>
      </w:r>
      <w:r w:rsidRPr="00A97105">
        <w:rPr>
          <w:rFonts w:ascii="Cambria" w:eastAsia="Times New Roman" w:hAnsi="Cambria" w:cs="Times New Roman"/>
          <w:color w:val="000000"/>
          <w:kern w:val="0"/>
          <w:sz w:val="24"/>
          <w14:ligatures w14:val="none"/>
        </w:rPr>
        <w:t xml:space="preserve">years from the submission of the original application for minor subdivision. Any further subdivision of any property that has been subdivided pursuant to a minor subdivision must be completed in accordance with this Title, and all property that was part of the minor subdivision must be included in, and be made part of, the plat and application for any subsequent subdivision.  </w:t>
      </w:r>
    </w:p>
    <w:sectPr w:rsidR="00A97105" w:rsidRPr="00A97105" w:rsidSect="00A97105">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3D7D4" w14:textId="77777777" w:rsidR="001155E0" w:rsidRDefault="001155E0">
      <w:pPr>
        <w:spacing w:after="0" w:line="240" w:lineRule="auto"/>
      </w:pPr>
      <w:r>
        <w:separator/>
      </w:r>
    </w:p>
  </w:endnote>
  <w:endnote w:type="continuationSeparator" w:id="0">
    <w:p w14:paraId="6E71E4A5" w14:textId="77777777" w:rsidR="001155E0" w:rsidRDefault="00115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489427"/>
      <w:docPartObj>
        <w:docPartGallery w:val="Page Numbers (Bottom of Page)"/>
        <w:docPartUnique/>
      </w:docPartObj>
    </w:sdtPr>
    <w:sdtEndPr>
      <w:rPr>
        <w:noProof/>
      </w:rPr>
    </w:sdtEndPr>
    <w:sdtContent>
      <w:p w14:paraId="795B8221" w14:textId="77777777" w:rsidR="000C6529" w:rsidRDefault="005258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9C1231" w14:textId="77777777" w:rsidR="000C6529" w:rsidRDefault="000C6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CC3EE" w14:textId="77777777" w:rsidR="001155E0" w:rsidRDefault="001155E0">
      <w:pPr>
        <w:spacing w:after="0" w:line="240" w:lineRule="auto"/>
      </w:pPr>
      <w:r>
        <w:separator/>
      </w:r>
    </w:p>
  </w:footnote>
  <w:footnote w:type="continuationSeparator" w:id="0">
    <w:p w14:paraId="321CF794" w14:textId="77777777" w:rsidR="001155E0" w:rsidRDefault="00115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AB85" w14:textId="77777777" w:rsidR="000C6529" w:rsidRPr="00576DFF" w:rsidRDefault="000C6529" w:rsidP="00576DFF">
    <w:pPr>
      <w:pStyle w:val="Header"/>
      <w:jc w:val="center"/>
      <w:rPr>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E1122"/>
    <w:multiLevelType w:val="multilevel"/>
    <w:tmpl w:val="33E40BE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19691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105"/>
    <w:rsid w:val="00040D82"/>
    <w:rsid w:val="000908E6"/>
    <w:rsid w:val="000A05E6"/>
    <w:rsid w:val="000C1708"/>
    <w:rsid w:val="000C6529"/>
    <w:rsid w:val="000D5083"/>
    <w:rsid w:val="00101997"/>
    <w:rsid w:val="001155E0"/>
    <w:rsid w:val="001B0F18"/>
    <w:rsid w:val="002B6326"/>
    <w:rsid w:val="003D69FC"/>
    <w:rsid w:val="004A727C"/>
    <w:rsid w:val="005258D0"/>
    <w:rsid w:val="00596C05"/>
    <w:rsid w:val="005C2439"/>
    <w:rsid w:val="005C4392"/>
    <w:rsid w:val="00630A73"/>
    <w:rsid w:val="006B671F"/>
    <w:rsid w:val="00797AD8"/>
    <w:rsid w:val="007C44EA"/>
    <w:rsid w:val="0085320A"/>
    <w:rsid w:val="0088290F"/>
    <w:rsid w:val="00891B36"/>
    <w:rsid w:val="008A6D55"/>
    <w:rsid w:val="009420B2"/>
    <w:rsid w:val="00967D78"/>
    <w:rsid w:val="009C437D"/>
    <w:rsid w:val="009E3B69"/>
    <w:rsid w:val="009F3958"/>
    <w:rsid w:val="00A97105"/>
    <w:rsid w:val="00CC6D0E"/>
    <w:rsid w:val="00DC783F"/>
    <w:rsid w:val="00EA0B50"/>
    <w:rsid w:val="00EF3B73"/>
    <w:rsid w:val="00F25991"/>
    <w:rsid w:val="00F90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C6756"/>
  <w15:chartTrackingRefBased/>
  <w15:docId w15:val="{6F6AFA31-618D-4797-9715-DCB6E04E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105"/>
    <w:pPr>
      <w:keepNext/>
      <w:keepLines/>
      <w:spacing w:before="360" w:after="80"/>
      <w:outlineLvl w:val="0"/>
    </w:pPr>
    <w:rPr>
      <w:rFonts w:eastAsiaTheme="majorEastAsia"/>
      <w:color w:val="0F4761" w:themeColor="accent1" w:themeShade="BF"/>
      <w:sz w:val="40"/>
      <w:szCs w:val="40"/>
    </w:rPr>
  </w:style>
  <w:style w:type="paragraph" w:styleId="Heading2">
    <w:name w:val="heading 2"/>
    <w:basedOn w:val="Normal"/>
    <w:next w:val="Normal"/>
    <w:link w:val="Heading2Char"/>
    <w:uiPriority w:val="9"/>
    <w:semiHidden/>
    <w:unhideWhenUsed/>
    <w:qFormat/>
    <w:rsid w:val="00A97105"/>
    <w:pPr>
      <w:keepNext/>
      <w:keepLines/>
      <w:spacing w:before="160" w:after="80"/>
      <w:outlineLvl w:val="1"/>
    </w:pPr>
    <w:rPr>
      <w:rFonts w:eastAsiaTheme="majorEastAsia"/>
      <w:color w:val="0F4761" w:themeColor="accent1" w:themeShade="BF"/>
      <w:szCs w:val="32"/>
    </w:rPr>
  </w:style>
  <w:style w:type="paragraph" w:styleId="Heading3">
    <w:name w:val="heading 3"/>
    <w:basedOn w:val="Normal"/>
    <w:next w:val="Normal"/>
    <w:link w:val="Heading3Char"/>
    <w:uiPriority w:val="9"/>
    <w:semiHidden/>
    <w:unhideWhenUsed/>
    <w:qFormat/>
    <w:rsid w:val="00A97105"/>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A97105"/>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A97105"/>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A97105"/>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A97105"/>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A97105"/>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A97105"/>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105"/>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A97105"/>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A97105"/>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A97105"/>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A97105"/>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A97105"/>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A97105"/>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A97105"/>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A97105"/>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A97105"/>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A97105"/>
    <w:rPr>
      <w:rFonts w:eastAsiaTheme="majorEastAsia"/>
      <w:spacing w:val="-10"/>
      <w:kern w:val="28"/>
      <w:sz w:val="56"/>
      <w:szCs w:val="56"/>
    </w:rPr>
  </w:style>
  <w:style w:type="paragraph" w:styleId="Subtitle">
    <w:name w:val="Subtitle"/>
    <w:basedOn w:val="Normal"/>
    <w:next w:val="Normal"/>
    <w:link w:val="SubtitleChar"/>
    <w:uiPriority w:val="11"/>
    <w:qFormat/>
    <w:rsid w:val="00A97105"/>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A97105"/>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A97105"/>
    <w:pPr>
      <w:spacing w:before="160"/>
      <w:jc w:val="center"/>
    </w:pPr>
    <w:rPr>
      <w:i/>
      <w:iCs/>
      <w:color w:val="404040" w:themeColor="text1" w:themeTint="BF"/>
    </w:rPr>
  </w:style>
  <w:style w:type="character" w:customStyle="1" w:styleId="QuoteChar">
    <w:name w:val="Quote Char"/>
    <w:basedOn w:val="DefaultParagraphFont"/>
    <w:link w:val="Quote"/>
    <w:uiPriority w:val="29"/>
    <w:rsid w:val="00A97105"/>
    <w:rPr>
      <w:i/>
      <w:iCs/>
      <w:color w:val="404040" w:themeColor="text1" w:themeTint="BF"/>
    </w:rPr>
  </w:style>
  <w:style w:type="paragraph" w:styleId="ListParagraph">
    <w:name w:val="List Paragraph"/>
    <w:basedOn w:val="Normal"/>
    <w:uiPriority w:val="34"/>
    <w:qFormat/>
    <w:rsid w:val="00A97105"/>
    <w:pPr>
      <w:ind w:left="720"/>
      <w:contextualSpacing/>
    </w:pPr>
  </w:style>
  <w:style w:type="character" w:styleId="IntenseEmphasis">
    <w:name w:val="Intense Emphasis"/>
    <w:basedOn w:val="DefaultParagraphFont"/>
    <w:uiPriority w:val="21"/>
    <w:qFormat/>
    <w:rsid w:val="00A97105"/>
    <w:rPr>
      <w:i/>
      <w:iCs/>
      <w:color w:val="0F4761" w:themeColor="accent1" w:themeShade="BF"/>
    </w:rPr>
  </w:style>
  <w:style w:type="paragraph" w:styleId="IntenseQuote">
    <w:name w:val="Intense Quote"/>
    <w:basedOn w:val="Normal"/>
    <w:next w:val="Normal"/>
    <w:link w:val="IntenseQuoteChar"/>
    <w:uiPriority w:val="30"/>
    <w:qFormat/>
    <w:rsid w:val="00A97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105"/>
    <w:rPr>
      <w:i/>
      <w:iCs/>
      <w:color w:val="0F4761" w:themeColor="accent1" w:themeShade="BF"/>
    </w:rPr>
  </w:style>
  <w:style w:type="character" w:styleId="IntenseReference">
    <w:name w:val="Intense Reference"/>
    <w:basedOn w:val="DefaultParagraphFont"/>
    <w:uiPriority w:val="32"/>
    <w:qFormat/>
    <w:rsid w:val="00A97105"/>
    <w:rPr>
      <w:b/>
      <w:bCs/>
      <w:smallCaps/>
      <w:color w:val="0F4761" w:themeColor="accent1" w:themeShade="BF"/>
      <w:spacing w:val="5"/>
    </w:rPr>
  </w:style>
  <w:style w:type="character" w:styleId="CommentReference">
    <w:name w:val="annotation reference"/>
    <w:basedOn w:val="DefaultParagraphFont"/>
    <w:uiPriority w:val="99"/>
    <w:semiHidden/>
    <w:unhideWhenUsed/>
    <w:rsid w:val="00A97105"/>
    <w:rPr>
      <w:sz w:val="16"/>
      <w:szCs w:val="16"/>
    </w:rPr>
  </w:style>
  <w:style w:type="paragraph" w:styleId="CommentText">
    <w:name w:val="annotation text"/>
    <w:basedOn w:val="Normal"/>
    <w:link w:val="CommentTextChar"/>
    <w:uiPriority w:val="99"/>
    <w:unhideWhenUsed/>
    <w:rsid w:val="00A97105"/>
    <w:pPr>
      <w:spacing w:after="200" w:line="240" w:lineRule="auto"/>
    </w:pPr>
    <w:rPr>
      <w:rFonts w:ascii="Cambria" w:eastAsia="Cambria" w:hAnsi="Cambria" w:cs="Cambria"/>
      <w:kern w:val="0"/>
      <w:sz w:val="20"/>
      <w:szCs w:val="20"/>
      <w14:ligatures w14:val="none"/>
    </w:rPr>
  </w:style>
  <w:style w:type="character" w:customStyle="1" w:styleId="CommentTextChar">
    <w:name w:val="Comment Text Char"/>
    <w:basedOn w:val="DefaultParagraphFont"/>
    <w:link w:val="CommentText"/>
    <w:uiPriority w:val="99"/>
    <w:rsid w:val="00A97105"/>
    <w:rPr>
      <w:rFonts w:ascii="Cambria" w:eastAsia="Cambria" w:hAnsi="Cambria" w:cs="Cambria"/>
      <w:kern w:val="0"/>
      <w:sz w:val="20"/>
      <w:szCs w:val="20"/>
      <w14:ligatures w14:val="none"/>
    </w:rPr>
  </w:style>
  <w:style w:type="paragraph" w:styleId="Header">
    <w:name w:val="header"/>
    <w:basedOn w:val="Normal"/>
    <w:link w:val="HeaderChar"/>
    <w:uiPriority w:val="99"/>
    <w:unhideWhenUsed/>
    <w:rsid w:val="00A97105"/>
    <w:pPr>
      <w:tabs>
        <w:tab w:val="center" w:pos="4680"/>
        <w:tab w:val="right" w:pos="9360"/>
      </w:tabs>
      <w:spacing w:after="0" w:line="240" w:lineRule="auto"/>
    </w:pPr>
    <w:rPr>
      <w:rFonts w:ascii="Cambria" w:eastAsia="Cambria" w:hAnsi="Cambria" w:cs="Cambria"/>
      <w:kern w:val="0"/>
      <w:sz w:val="24"/>
      <w14:ligatures w14:val="none"/>
    </w:rPr>
  </w:style>
  <w:style w:type="character" w:customStyle="1" w:styleId="HeaderChar">
    <w:name w:val="Header Char"/>
    <w:basedOn w:val="DefaultParagraphFont"/>
    <w:link w:val="Header"/>
    <w:uiPriority w:val="99"/>
    <w:rsid w:val="00A97105"/>
    <w:rPr>
      <w:rFonts w:ascii="Cambria" w:eastAsia="Cambria" w:hAnsi="Cambria" w:cs="Cambria"/>
      <w:kern w:val="0"/>
      <w:sz w:val="24"/>
      <w14:ligatures w14:val="none"/>
    </w:rPr>
  </w:style>
  <w:style w:type="paragraph" w:styleId="Footer">
    <w:name w:val="footer"/>
    <w:basedOn w:val="Normal"/>
    <w:link w:val="FooterChar"/>
    <w:uiPriority w:val="99"/>
    <w:unhideWhenUsed/>
    <w:rsid w:val="00A97105"/>
    <w:pPr>
      <w:tabs>
        <w:tab w:val="center" w:pos="4680"/>
        <w:tab w:val="right" w:pos="9360"/>
      </w:tabs>
      <w:spacing w:after="0" w:line="240" w:lineRule="auto"/>
    </w:pPr>
    <w:rPr>
      <w:rFonts w:ascii="Cambria" w:eastAsia="Cambria" w:hAnsi="Cambria" w:cs="Cambria"/>
      <w:kern w:val="0"/>
      <w:sz w:val="24"/>
      <w14:ligatures w14:val="none"/>
    </w:rPr>
  </w:style>
  <w:style w:type="character" w:customStyle="1" w:styleId="FooterChar">
    <w:name w:val="Footer Char"/>
    <w:basedOn w:val="DefaultParagraphFont"/>
    <w:link w:val="Footer"/>
    <w:uiPriority w:val="99"/>
    <w:rsid w:val="00A97105"/>
    <w:rPr>
      <w:rFonts w:ascii="Cambria" w:eastAsia="Cambria" w:hAnsi="Cambria" w:cs="Cambria"/>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Jones</dc:creator>
  <cp:keywords/>
  <dc:description/>
  <cp:lastModifiedBy>Holly Jones</cp:lastModifiedBy>
  <cp:revision>4</cp:revision>
  <cp:lastPrinted>2025-02-13T20:18:00Z</cp:lastPrinted>
  <dcterms:created xsi:type="dcterms:W3CDTF">2025-02-13T20:16:00Z</dcterms:created>
  <dcterms:modified xsi:type="dcterms:W3CDTF">2025-02-13T20:19:00Z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2024-11-25T18:41:25Z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aa08b3bd-b139-40af-b8bb-6619b31498e9</vt:lpwstr>
  </property>
  <property fmtid="{D5CDD505-2E9C-101B-9397-08002B2CF9AE}" pid="7" name="MSIP_Label_defa4170-0d19-0005-0004-bc88714345d2_ActionId">
    <vt:lpwstr>8cbf693d-1740-44af-9ea4-2aed0ceb7b41</vt:lpwstr>
  </property>
  <property fmtid="{D5CDD505-2E9C-101B-9397-08002B2CF9AE}" pid="8" name="MSIP_Label_defa4170-0d19-0005-0004-bc88714345d2_ContentBits">
    <vt:lpwstr>0</vt:lpwstr>
  </property>
</Properties>
</file>