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CF51F" w14:textId="77777777" w:rsidR="00710F5B" w:rsidRPr="00691B6E" w:rsidRDefault="00710F5B" w:rsidP="00710F5B">
      <w:pPr>
        <w:pStyle w:val="Title"/>
      </w:pPr>
      <w:r w:rsidRPr="00691B6E">
        <w:t>CONTINUING DISCLOSURE AGREEMENT</w:t>
      </w:r>
    </w:p>
    <w:p w14:paraId="1C0C5F6A" w14:textId="73C9D45D" w:rsidR="00710F5B" w:rsidRPr="00DF691E" w:rsidRDefault="00710F5B" w:rsidP="00710F5B">
      <w:pPr>
        <w:pStyle w:val="Title"/>
      </w:pPr>
      <w:r w:rsidRPr="00DF691E">
        <w:t>$</w:t>
      </w:r>
      <w:r w:rsidR="00DF691E" w:rsidRPr="00DF691E">
        <w:t>[PAR]</w:t>
      </w:r>
    </w:p>
    <w:p w14:paraId="3FB512A8" w14:textId="750D5D10" w:rsidR="00710F5B" w:rsidRPr="00B40BE9" w:rsidRDefault="00DF691E" w:rsidP="00710F5B">
      <w:pPr>
        <w:pStyle w:val="Title"/>
      </w:pPr>
      <w:r w:rsidRPr="00DF691E">
        <w:t>TRAILS AT SHURTZ CANYON PUBLIC INFRASTRUCTURE DISTRICT</w:t>
      </w:r>
      <w:r w:rsidR="00710F5B" w:rsidRPr="00691B6E">
        <w:rPr>
          <w:highlight w:val="yellow"/>
        </w:rPr>
        <w:br/>
      </w:r>
      <w:r w:rsidR="00710F5B" w:rsidRPr="00DF691E">
        <w:t xml:space="preserve">(In </w:t>
      </w:r>
      <w:r w:rsidRPr="00DF691E">
        <w:t>Cedar City</w:t>
      </w:r>
      <w:r w:rsidR="00710F5B" w:rsidRPr="00B40BE9">
        <w:t xml:space="preserve">) </w:t>
      </w:r>
      <w:r w:rsidR="00B40BE9" w:rsidRPr="00B40BE9">
        <w:t>Iron County</w:t>
      </w:r>
      <w:r w:rsidR="00710F5B" w:rsidRPr="00B40BE9">
        <w:t>, Utah</w:t>
      </w:r>
      <w:r w:rsidR="00710F5B" w:rsidRPr="00B40BE9">
        <w:br/>
        <w:t xml:space="preserve">Special Assessment Bonds, </w:t>
      </w:r>
      <w:r w:rsidR="00B40BE9" w:rsidRPr="00B40BE9">
        <w:t>Series 2025A-2</w:t>
      </w:r>
      <w:r w:rsidR="00710F5B" w:rsidRPr="00B40BE9">
        <w:t xml:space="preserve"> (</w:t>
      </w:r>
      <w:r w:rsidR="00B40BE9" w:rsidRPr="00B40BE9">
        <w:t>Trails at Shurtz Assessment Area</w:t>
      </w:r>
      <w:r w:rsidR="00710F5B" w:rsidRPr="00B40BE9">
        <w:t>)</w:t>
      </w:r>
    </w:p>
    <w:p w14:paraId="3DAB1472" w14:textId="742F0288" w:rsidR="00710F5B" w:rsidRPr="00B40BE9" w:rsidRDefault="00710F5B" w:rsidP="00710F5B">
      <w:pPr>
        <w:pStyle w:val="BodyText1"/>
      </w:pPr>
      <w:r w:rsidRPr="00DF691E">
        <w:t xml:space="preserve">THIS CONTINUING DISCLOSURE AGREEMENT (this </w:t>
      </w:r>
      <w:r w:rsidR="00BE0D7C">
        <w:t>“</w:t>
      </w:r>
      <w:r w:rsidRPr="00DF691E">
        <w:t>Agreement</w:t>
      </w:r>
      <w:r w:rsidR="00BE0D7C">
        <w:t>”</w:t>
      </w:r>
      <w:r w:rsidRPr="00DF691E">
        <w:t xml:space="preserve">) is entered into </w:t>
      </w:r>
      <w:r w:rsidRPr="00B40BE9">
        <w:t xml:space="preserve">as of </w:t>
      </w:r>
      <w:r w:rsidR="00B40BE9" w:rsidRPr="00B40BE9">
        <w:t>[Closing Date]</w:t>
      </w:r>
      <w:r w:rsidRPr="00B40BE9">
        <w:t xml:space="preserve">, by and between </w:t>
      </w:r>
      <w:r w:rsidR="00DF691E" w:rsidRPr="00B40BE9">
        <w:t>Trails at Shurtz Canyon Public Infrastructure District</w:t>
      </w:r>
      <w:r w:rsidRPr="00B40BE9">
        <w:t xml:space="preserve">, in </w:t>
      </w:r>
      <w:r w:rsidR="00DF691E" w:rsidRPr="00B40BE9">
        <w:t>Cedar City</w:t>
      </w:r>
      <w:r w:rsidRPr="00B40BE9">
        <w:t xml:space="preserve">, </w:t>
      </w:r>
      <w:r w:rsidR="00B40BE9" w:rsidRPr="00B40BE9">
        <w:t>Iron County</w:t>
      </w:r>
      <w:r w:rsidRPr="00B40BE9">
        <w:t xml:space="preserve">, Utah (the </w:t>
      </w:r>
      <w:r w:rsidR="00BE0D7C">
        <w:t>“</w:t>
      </w:r>
      <w:r w:rsidRPr="00B40BE9">
        <w:t>District</w:t>
      </w:r>
      <w:r w:rsidR="00BE0D7C">
        <w:t>”</w:t>
      </w:r>
      <w:r w:rsidRPr="00B40BE9">
        <w:t xml:space="preserve">), </w:t>
      </w:r>
      <w:r w:rsidR="00825646" w:rsidRPr="00825646">
        <w:t xml:space="preserve">Shurtz Canyon OZ, LLC, a Utah limited liability company, Shurtz Canyon Vertical, LLC, a Delaware limited liability company, and Shurtz Management, LLC a </w:t>
      </w:r>
      <w:r w:rsidR="00825646">
        <w:t xml:space="preserve">Nevada </w:t>
      </w:r>
      <w:r w:rsidR="00825646" w:rsidRPr="00825646">
        <w:t xml:space="preserve">limited liability company </w:t>
      </w:r>
      <w:r w:rsidRPr="00B40BE9">
        <w:t>(</w:t>
      </w:r>
      <w:r w:rsidR="00825646">
        <w:t xml:space="preserve">collectively, </w:t>
      </w:r>
      <w:r w:rsidRPr="00B40BE9">
        <w:t xml:space="preserve">the </w:t>
      </w:r>
      <w:r w:rsidR="00BE0D7C">
        <w:t>“</w:t>
      </w:r>
      <w:r w:rsidRPr="00B40BE9">
        <w:t>Developer</w:t>
      </w:r>
      <w:r w:rsidR="00BE0D7C">
        <w:t>”</w:t>
      </w:r>
      <w:r w:rsidRPr="00B40BE9">
        <w:t xml:space="preserve">), and UMB Bank, n.a., Phoenix, Arizona, as dissemination agent hereunder (the </w:t>
      </w:r>
      <w:r w:rsidR="00BE0D7C">
        <w:t>“</w:t>
      </w:r>
      <w:r w:rsidRPr="00B40BE9">
        <w:t>Dissemination Agent</w:t>
      </w:r>
      <w:r w:rsidR="00BE0D7C">
        <w:t>”</w:t>
      </w:r>
      <w:r w:rsidRPr="00B40BE9">
        <w:t xml:space="preserve">) relating to the </w:t>
      </w:r>
      <w:r w:rsidR="00DF691E" w:rsidRPr="00B40BE9">
        <w:t>Trails at Shurtz Canyon Public Infrastructure District</w:t>
      </w:r>
      <w:r w:rsidRPr="00B40BE9">
        <w:t xml:space="preserve"> Special Assessment Bonds, </w:t>
      </w:r>
      <w:r w:rsidR="00B40BE9" w:rsidRPr="00B40BE9">
        <w:t>Series 2025A-2</w:t>
      </w:r>
      <w:r w:rsidRPr="00B40BE9">
        <w:t xml:space="preserve"> (</w:t>
      </w:r>
      <w:r w:rsidR="00B40BE9" w:rsidRPr="00B40BE9">
        <w:t>Trails at Shurtz Assessment Area</w:t>
      </w:r>
      <w:r w:rsidRPr="00B40BE9">
        <w:t>), issued in the original aggregate principal amount of $</w:t>
      </w:r>
      <w:r w:rsidR="00DF691E" w:rsidRPr="00B40BE9">
        <w:t>[PAR]</w:t>
      </w:r>
      <w:r w:rsidRPr="00B40BE9">
        <w:t xml:space="preserve"> (the </w:t>
      </w:r>
      <w:r w:rsidR="00BE0D7C">
        <w:t>“</w:t>
      </w:r>
      <w:r w:rsidRPr="00B40BE9">
        <w:t>Bonds</w:t>
      </w:r>
      <w:r w:rsidR="00BE0D7C">
        <w:t>”</w:t>
      </w:r>
      <w:r w:rsidRPr="00B40BE9">
        <w:t>).</w:t>
      </w:r>
    </w:p>
    <w:p w14:paraId="73079F60" w14:textId="77777777" w:rsidR="003D7543" w:rsidRPr="00B40BE9" w:rsidRDefault="00710F5B" w:rsidP="00710F5B">
      <w:pPr>
        <w:pStyle w:val="Heading1"/>
        <w:rPr>
          <w:vanish/>
          <w:specVanish/>
        </w:rPr>
      </w:pPr>
      <w:r w:rsidRPr="00B40BE9">
        <w:t>Purpose</w:t>
      </w:r>
    </w:p>
    <w:p w14:paraId="08457BCB" w14:textId="36E7317E" w:rsidR="00710F5B" w:rsidRPr="00B40BE9" w:rsidRDefault="00710F5B" w:rsidP="003D7543">
      <w:pPr>
        <w:pStyle w:val="BodyText"/>
      </w:pPr>
      <w:r w:rsidRPr="00B40BE9">
        <w:t xml:space="preserve">. This Agreement is being executed and delivered by the parties hereto for the benefit of the holders of the Bonds and in consideration for the purchase by </w:t>
      </w:r>
      <w:r w:rsidR="00B40BE9" w:rsidRPr="00B40BE9">
        <w:t>Piper Sandler</w:t>
      </w:r>
      <w:r w:rsidRPr="00B40BE9">
        <w:t xml:space="preserve"> &amp; Co. (the </w:t>
      </w:r>
      <w:r w:rsidR="00BE0D7C">
        <w:t>“</w:t>
      </w:r>
      <w:r w:rsidRPr="00B40BE9">
        <w:t>Underwriter</w:t>
      </w:r>
      <w:r w:rsidR="00BE0D7C">
        <w:t>”</w:t>
      </w:r>
      <w:r w:rsidRPr="00B40BE9">
        <w:t xml:space="preserve">) of the Bonds pursuant to the terms of a Bond Purchase Agreement between the Underwriter and the District dated as of </w:t>
      </w:r>
      <w:r w:rsidR="00B40BE9" w:rsidRPr="00B40BE9">
        <w:t>[Sale Date]</w:t>
      </w:r>
      <w:r w:rsidRPr="00B40BE9">
        <w:t>.</w:t>
      </w:r>
    </w:p>
    <w:p w14:paraId="0627300C" w14:textId="77777777" w:rsidR="003D7543" w:rsidRPr="00B40BE9" w:rsidRDefault="00710F5B" w:rsidP="00710F5B">
      <w:pPr>
        <w:pStyle w:val="Heading1"/>
        <w:rPr>
          <w:vanish/>
          <w:specVanish/>
        </w:rPr>
      </w:pPr>
      <w:r w:rsidRPr="00B40BE9">
        <w:t>Definitions</w:t>
      </w:r>
    </w:p>
    <w:p w14:paraId="70852911" w14:textId="2B5FC0D1" w:rsidR="00710F5B" w:rsidRPr="00B40BE9" w:rsidRDefault="00710F5B" w:rsidP="003D7543">
      <w:pPr>
        <w:pStyle w:val="BodyText"/>
      </w:pPr>
      <w:r w:rsidRPr="00B40BE9">
        <w:t>. Capitalized terms used and not otherwise defined in this Agreement shall have the respective meanings set forth in the Indenture (defined below) and the Limited Offering Memorandum (defined below). The capitalized terms set forth below shall have the following respective meanings for purposes of this Agreement:</w:t>
      </w:r>
    </w:p>
    <w:p w14:paraId="79171920" w14:textId="5DB0F317" w:rsidR="00710F5B" w:rsidRPr="00B40BE9" w:rsidRDefault="00BE0D7C" w:rsidP="00710F5B">
      <w:pPr>
        <w:pStyle w:val="BodyText1"/>
      </w:pPr>
      <w:r>
        <w:t>“</w:t>
      </w:r>
      <w:r w:rsidR="00710F5B" w:rsidRPr="00B40BE9">
        <w:rPr>
          <w:i/>
          <w:iCs/>
        </w:rPr>
        <w:t>Annual Budget Report</w:t>
      </w:r>
      <w:r>
        <w:t>”</w:t>
      </w:r>
      <w:r w:rsidR="00710F5B" w:rsidRPr="00B40BE9">
        <w:t xml:space="preserve"> means the report attached hereto as Appendix B.</w:t>
      </w:r>
    </w:p>
    <w:p w14:paraId="5C4E977C" w14:textId="1359F7BF" w:rsidR="00710F5B" w:rsidRPr="00B40BE9" w:rsidRDefault="00BE0D7C" w:rsidP="00710F5B">
      <w:pPr>
        <w:pStyle w:val="BodyText1"/>
      </w:pPr>
      <w:r>
        <w:t>“</w:t>
      </w:r>
      <w:r w:rsidR="00710F5B" w:rsidRPr="009B74F6">
        <w:rPr>
          <w:i/>
          <w:iCs/>
        </w:rPr>
        <w:t>Annual Report Conversion Date</w:t>
      </w:r>
      <w:r>
        <w:t>”</w:t>
      </w:r>
      <w:r w:rsidR="00710F5B" w:rsidRPr="009B74F6">
        <w:t xml:space="preserve"> means the date upon which, within the District (as the boundaries existed on the date of issuance of the Bonds), Certificates of Occupancy have been issued for </w:t>
      </w:r>
      <w:r w:rsidR="009B74F6" w:rsidRPr="009B74F6">
        <w:t>220</w:t>
      </w:r>
      <w:r w:rsidR="00710F5B" w:rsidRPr="009B74F6">
        <w:t xml:space="preserve"> for-sale residential units and </w:t>
      </w:r>
      <w:r w:rsidR="009B74F6" w:rsidRPr="009B74F6">
        <w:t>at least 18</w:t>
      </w:r>
      <w:r w:rsidR="00710F5B" w:rsidRPr="009B74F6">
        <w:t xml:space="preserve">,000 commercial square footage (which </w:t>
      </w:r>
      <w:r w:rsidR="00832BB9">
        <w:t xml:space="preserve">includes office uses, </w:t>
      </w:r>
      <w:r w:rsidR="00710F5B" w:rsidRPr="009B74F6">
        <w:t>retail uses and other commercial uses) in the Assessment Area.</w:t>
      </w:r>
    </w:p>
    <w:p w14:paraId="47798282" w14:textId="00CCF5A4" w:rsidR="00710F5B" w:rsidRPr="00B40BE9" w:rsidRDefault="00BE0D7C" w:rsidP="00710F5B">
      <w:pPr>
        <w:pStyle w:val="BodyText1"/>
      </w:pPr>
      <w:r>
        <w:t>“</w:t>
      </w:r>
      <w:r w:rsidR="00710F5B" w:rsidRPr="00B40BE9">
        <w:rPr>
          <w:i/>
          <w:iCs/>
        </w:rPr>
        <w:t>Assessment Delinquency Notice</w:t>
      </w:r>
      <w:r>
        <w:t>”</w:t>
      </w:r>
      <w:r w:rsidR="00710F5B" w:rsidRPr="00B40BE9">
        <w:t xml:space="preserve"> means the notice attached hereto as Appendix E.</w:t>
      </w:r>
    </w:p>
    <w:p w14:paraId="1471297B" w14:textId="483AB32D" w:rsidR="00710F5B" w:rsidRPr="00B40BE9" w:rsidRDefault="00BE0D7C" w:rsidP="00710F5B">
      <w:pPr>
        <w:pStyle w:val="BodyText1"/>
      </w:pPr>
      <w:r>
        <w:t>“</w:t>
      </w:r>
      <w:r w:rsidR="00710F5B" w:rsidRPr="00B40BE9">
        <w:rPr>
          <w:i/>
          <w:iCs/>
        </w:rPr>
        <w:t>Audited Financial Statements</w:t>
      </w:r>
      <w:r>
        <w:t>”</w:t>
      </w:r>
      <w:r w:rsidR="00710F5B" w:rsidRPr="00B40BE9">
        <w:t xml:space="preserve"> means the District</w:t>
      </w:r>
      <w:r>
        <w:t>’</w:t>
      </w:r>
      <w:r w:rsidR="00710F5B" w:rsidRPr="00B40BE9">
        <w:t>s most recent annual financial statements, prepared in accordance with generally accepted accounting principles for governmental units as prescribed by the Governmental Accounting Standards Board, which financial statements shall have been audited by such auditor as shall be then required or permitted by the laws of the State of Utah.</w:t>
      </w:r>
    </w:p>
    <w:p w14:paraId="4758E69C" w14:textId="29B95509" w:rsidR="00710F5B" w:rsidRPr="00B40BE9" w:rsidRDefault="00BE0D7C" w:rsidP="00710F5B">
      <w:pPr>
        <w:pStyle w:val="BodyText1"/>
      </w:pPr>
      <w:r>
        <w:t>“</w:t>
      </w:r>
      <w:r w:rsidR="00710F5B" w:rsidRPr="00B40BE9">
        <w:rPr>
          <w:i/>
          <w:iCs/>
        </w:rPr>
        <w:t>Beneficial Owner</w:t>
      </w:r>
      <w:r>
        <w:t>”</w:t>
      </w:r>
      <w:r w:rsidR="00710F5B" w:rsidRPr="00B40BE9">
        <w:t xml:space="preserve"> means any person for which a Participant acquires an interest in the Bonds.</w:t>
      </w:r>
    </w:p>
    <w:p w14:paraId="18A299B6" w14:textId="673D0346" w:rsidR="00710F5B" w:rsidRPr="00B40BE9" w:rsidRDefault="00BE0D7C" w:rsidP="00710F5B">
      <w:pPr>
        <w:pStyle w:val="BodyText1"/>
      </w:pPr>
      <w:r>
        <w:lastRenderedPageBreak/>
        <w:t>“</w:t>
      </w:r>
      <w:r w:rsidR="00710F5B" w:rsidRPr="00B40BE9">
        <w:rPr>
          <w:i/>
          <w:iCs/>
        </w:rPr>
        <w:t>Indenture</w:t>
      </w:r>
      <w:r>
        <w:t>”</w:t>
      </w:r>
      <w:r w:rsidR="00710F5B" w:rsidRPr="00B40BE9">
        <w:t xml:space="preserve"> means the Indenture of Trust and Pledge dated as of </w:t>
      </w:r>
      <w:r w:rsidR="00B40BE9" w:rsidRPr="00B40BE9">
        <w:t>[March]</w:t>
      </w:r>
      <w:r w:rsidR="00710F5B" w:rsidRPr="00B40BE9">
        <w:t xml:space="preserve"> 1, 202</w:t>
      </w:r>
      <w:r w:rsidR="00B40BE9" w:rsidRPr="00B40BE9">
        <w:t>5</w:t>
      </w:r>
      <w:r w:rsidR="00710F5B" w:rsidRPr="00B40BE9">
        <w:t xml:space="preserve">, by and between UMB Bank, n.a., Phoenix, Arizona, as trustee (the </w:t>
      </w:r>
      <w:r>
        <w:t>“</w:t>
      </w:r>
      <w:r w:rsidR="00710F5B" w:rsidRPr="00B40BE9">
        <w:t>Trustee</w:t>
      </w:r>
      <w:r>
        <w:t>”</w:t>
      </w:r>
      <w:r w:rsidR="00710F5B" w:rsidRPr="00B40BE9">
        <w:t>), and the District relating to the issuance of the Bonds.</w:t>
      </w:r>
    </w:p>
    <w:p w14:paraId="75434097" w14:textId="28C05583" w:rsidR="00710F5B" w:rsidRPr="00B40BE9" w:rsidRDefault="00BE0D7C" w:rsidP="00710F5B">
      <w:pPr>
        <w:pStyle w:val="BodyText1"/>
      </w:pPr>
      <w:r>
        <w:t>“</w:t>
      </w:r>
      <w:r w:rsidR="00710F5B" w:rsidRPr="00B40BE9">
        <w:rPr>
          <w:i/>
          <w:iCs/>
        </w:rPr>
        <w:t>Limited Offering Memorandum</w:t>
      </w:r>
      <w:r>
        <w:t>”</w:t>
      </w:r>
      <w:r w:rsidR="00710F5B" w:rsidRPr="00B40BE9">
        <w:t xml:space="preserve"> means the Limited Offering Memorandum prepared in connection with the offer and sale of the Bonds dated </w:t>
      </w:r>
      <w:r w:rsidR="00B40BE9" w:rsidRPr="00B40BE9">
        <w:t>[Sale Date]</w:t>
      </w:r>
      <w:r w:rsidR="00710F5B" w:rsidRPr="00B40BE9">
        <w:t>.</w:t>
      </w:r>
    </w:p>
    <w:p w14:paraId="3641ED3C" w14:textId="757829A8" w:rsidR="00710F5B" w:rsidRPr="00B40BE9" w:rsidRDefault="00BE0D7C" w:rsidP="00710F5B">
      <w:pPr>
        <w:pStyle w:val="BodyText1"/>
      </w:pPr>
      <w:r>
        <w:t>“</w:t>
      </w:r>
      <w:r w:rsidR="00710F5B" w:rsidRPr="00B40BE9">
        <w:rPr>
          <w:i/>
          <w:iCs/>
        </w:rPr>
        <w:t>MSRB</w:t>
      </w:r>
      <w:r>
        <w:t>”</w:t>
      </w:r>
      <w:r w:rsidR="00710F5B" w:rsidRPr="00B40BE9">
        <w:t xml:space="preserve"> means the Municipal Securities Rulemaking Board. As of the date hereof, the MSRB</w:t>
      </w:r>
      <w:r>
        <w:t>’</w:t>
      </w:r>
      <w:r w:rsidR="00710F5B" w:rsidRPr="00B40BE9">
        <w:t>s required method of filing is electronically via its Electronic Municipal Market Access (EMMA) system available on the Internet at http://emma.msrb.org.</w:t>
      </w:r>
    </w:p>
    <w:p w14:paraId="4872921F" w14:textId="3D7631CB" w:rsidR="00710F5B" w:rsidRPr="00B40BE9" w:rsidRDefault="00BE0D7C" w:rsidP="00710F5B">
      <w:pPr>
        <w:pStyle w:val="BodyText1"/>
      </w:pPr>
      <w:r>
        <w:t>“</w:t>
      </w:r>
      <w:r w:rsidR="00710F5B" w:rsidRPr="00B40BE9">
        <w:rPr>
          <w:i/>
          <w:iCs/>
        </w:rPr>
        <w:t>Participant</w:t>
      </w:r>
      <w:r>
        <w:t>”</w:t>
      </w:r>
      <w:r w:rsidR="00710F5B" w:rsidRPr="00B40BE9">
        <w:t xml:space="preserve"> means any broker-dealer, bank, or other financial institution from time to time for which DTC (as defined in the Indenture) or another Depository (as defined in the Indenture) holds the Bonds.</w:t>
      </w:r>
    </w:p>
    <w:p w14:paraId="6D2471B6" w14:textId="29B4ECC6" w:rsidR="00710F5B" w:rsidRPr="00B40BE9" w:rsidRDefault="00BE0D7C" w:rsidP="00710F5B">
      <w:pPr>
        <w:pStyle w:val="BodyText1"/>
      </w:pPr>
      <w:r>
        <w:t>“</w:t>
      </w:r>
      <w:r w:rsidR="00710F5B" w:rsidRPr="00B40BE9">
        <w:rPr>
          <w:i/>
          <w:iCs/>
        </w:rPr>
        <w:t>Report</w:t>
      </w:r>
      <w:r>
        <w:t>”</w:t>
      </w:r>
      <w:r w:rsidR="00710F5B" w:rsidRPr="00B40BE9">
        <w:t xml:space="preserve"> means the form attached hereto as Appendix A, which, prior to the Annual Report Conversion Date, constitutes a Quarterly Report, and on and after the Annual Report Conversion Date, constitutes an Annual Financial Report.</w:t>
      </w:r>
    </w:p>
    <w:p w14:paraId="087F1938" w14:textId="77777777" w:rsidR="003D7543" w:rsidRPr="00B40BE9" w:rsidRDefault="00710F5B" w:rsidP="00710F5B">
      <w:pPr>
        <w:pStyle w:val="Heading1"/>
        <w:rPr>
          <w:vanish/>
          <w:specVanish/>
        </w:rPr>
      </w:pPr>
      <w:r w:rsidRPr="00B40BE9">
        <w:t>Periodic Reporting Requirements</w:t>
      </w:r>
    </w:p>
    <w:p w14:paraId="5AC0C731" w14:textId="3CAA3883" w:rsidR="00710F5B" w:rsidRPr="00B40BE9" w:rsidRDefault="00710F5B" w:rsidP="003D7543">
      <w:pPr>
        <w:pStyle w:val="BodyText"/>
      </w:pPr>
      <w:r w:rsidRPr="00B40BE9">
        <w:t>.</w:t>
      </w:r>
    </w:p>
    <w:p w14:paraId="7E3F0ECA" w14:textId="74509425" w:rsidR="00710F5B" w:rsidRPr="00B40BE9" w:rsidRDefault="00710F5B" w:rsidP="00710F5B">
      <w:pPr>
        <w:pStyle w:val="Heading2"/>
      </w:pPr>
      <w:r w:rsidRPr="00B40BE9">
        <w:t>Timing of Reports.</w:t>
      </w:r>
    </w:p>
    <w:p w14:paraId="04A3BEA9" w14:textId="60BC7D59" w:rsidR="00710F5B" w:rsidRPr="00B40BE9" w:rsidRDefault="00710F5B" w:rsidP="00710F5B">
      <w:pPr>
        <w:pStyle w:val="Heading3"/>
      </w:pPr>
      <w:r w:rsidRPr="00B40BE9">
        <w:rPr>
          <w:i/>
          <w:iCs/>
        </w:rPr>
        <w:t>Quarterly Reports</w:t>
      </w:r>
      <w:r w:rsidRPr="00B40BE9">
        <w:t xml:space="preserve">. Prior to the Annual Report Conversion Date, the Developer and the District shall provide their respective portions of the Reports (referred to as </w:t>
      </w:r>
      <w:r w:rsidR="00BE0D7C">
        <w:t>“</w:t>
      </w:r>
      <w:r w:rsidRPr="00B40BE9">
        <w:t>Quarterly Reports</w:t>
      </w:r>
      <w:r w:rsidR="00BE0D7C">
        <w:t>”</w:t>
      </w:r>
      <w:r w:rsidRPr="00B40BE9">
        <w:t xml:space="preserve"> prior to the Annual Report Conversion Date) to the Dissemination Agent, together with written instructions from the District to provide such Quarterly Report to the MSRB,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83DB8" w:rsidRPr="00691B6E" w14:paraId="4BCB2F3A" w14:textId="77777777" w:rsidTr="00483DB8">
        <w:tc>
          <w:tcPr>
            <w:tcW w:w="2337" w:type="dxa"/>
            <w:vAlign w:val="bottom"/>
          </w:tcPr>
          <w:p w14:paraId="5A281AB2" w14:textId="77777777" w:rsidR="00483DB8" w:rsidRPr="00B40BE9" w:rsidRDefault="00483DB8" w:rsidP="00483DB8">
            <w:pPr>
              <w:jc w:val="center"/>
              <w:rPr>
                <w:b/>
                <w:bCs/>
              </w:rPr>
            </w:pPr>
            <w:r w:rsidRPr="00B40BE9">
              <w:rPr>
                <w:b/>
                <w:bCs/>
              </w:rPr>
              <w:t>Last Day of Quarterly Reporting Period</w:t>
            </w:r>
          </w:p>
        </w:tc>
        <w:tc>
          <w:tcPr>
            <w:tcW w:w="2337" w:type="dxa"/>
            <w:vAlign w:val="bottom"/>
          </w:tcPr>
          <w:p w14:paraId="4F951679" w14:textId="0D6590A2" w:rsidR="00483DB8" w:rsidRPr="00B40BE9" w:rsidRDefault="00483DB8" w:rsidP="00483DB8">
            <w:pPr>
              <w:jc w:val="center"/>
              <w:rPr>
                <w:b/>
                <w:bCs/>
              </w:rPr>
            </w:pPr>
            <w:r w:rsidRPr="00B40BE9">
              <w:rPr>
                <w:b/>
                <w:bCs/>
              </w:rPr>
              <w:t>Date Dissemination Agent Sends Notice to District (</w:t>
            </w:r>
            <w:r w:rsidR="00BE0D7C">
              <w:rPr>
                <w:b/>
                <w:bCs/>
              </w:rPr>
              <w:t>“</w:t>
            </w:r>
            <w:r w:rsidRPr="00B40BE9">
              <w:rPr>
                <w:b/>
                <w:bCs/>
              </w:rPr>
              <w:t>Dissemination Agent Notice Date</w:t>
            </w:r>
            <w:r w:rsidR="00BE0D7C">
              <w:rPr>
                <w:b/>
                <w:bCs/>
              </w:rPr>
              <w:t>”</w:t>
            </w:r>
            <w:r w:rsidRPr="00B40BE9">
              <w:rPr>
                <w:b/>
                <w:bCs/>
              </w:rPr>
              <w:t>)</w:t>
            </w:r>
          </w:p>
        </w:tc>
        <w:tc>
          <w:tcPr>
            <w:tcW w:w="2338" w:type="dxa"/>
            <w:vAlign w:val="bottom"/>
          </w:tcPr>
          <w:p w14:paraId="258C0ACF" w14:textId="09746A07" w:rsidR="00483DB8" w:rsidRPr="00B40BE9" w:rsidRDefault="00483DB8" w:rsidP="00483DB8">
            <w:pPr>
              <w:jc w:val="center"/>
              <w:rPr>
                <w:b/>
                <w:bCs/>
              </w:rPr>
            </w:pPr>
            <w:r w:rsidRPr="00B40BE9">
              <w:rPr>
                <w:b/>
                <w:bCs/>
              </w:rPr>
              <w:t>Date Quarterly Report is Due to Dissemination Agent (</w:t>
            </w:r>
            <w:r w:rsidR="00BE0D7C">
              <w:rPr>
                <w:b/>
                <w:bCs/>
              </w:rPr>
              <w:t>“</w:t>
            </w:r>
            <w:r w:rsidRPr="00B40BE9">
              <w:rPr>
                <w:b/>
                <w:bCs/>
              </w:rPr>
              <w:t>Due Date</w:t>
            </w:r>
            <w:r w:rsidR="00BE0D7C">
              <w:rPr>
                <w:b/>
                <w:bCs/>
              </w:rPr>
              <w:t>”</w:t>
            </w:r>
            <w:r w:rsidRPr="00B40BE9">
              <w:rPr>
                <w:b/>
                <w:bCs/>
              </w:rPr>
              <w:t>)</w:t>
            </w:r>
          </w:p>
        </w:tc>
        <w:tc>
          <w:tcPr>
            <w:tcW w:w="2338" w:type="dxa"/>
            <w:vAlign w:val="bottom"/>
          </w:tcPr>
          <w:p w14:paraId="08875B6E" w14:textId="2783B913" w:rsidR="00483DB8" w:rsidRPr="00B40BE9" w:rsidRDefault="00483DB8" w:rsidP="00483DB8">
            <w:pPr>
              <w:jc w:val="center"/>
              <w:rPr>
                <w:b/>
                <w:bCs/>
              </w:rPr>
            </w:pPr>
            <w:r w:rsidRPr="00B40BE9">
              <w:rPr>
                <w:b/>
                <w:bCs/>
              </w:rPr>
              <w:t>Date Quarterly Report is Due to Be Filed with the MSRB (</w:t>
            </w:r>
            <w:r w:rsidR="00BE0D7C">
              <w:rPr>
                <w:b/>
                <w:bCs/>
              </w:rPr>
              <w:t>“</w:t>
            </w:r>
            <w:r w:rsidRPr="00B40BE9">
              <w:rPr>
                <w:b/>
                <w:bCs/>
              </w:rPr>
              <w:t>Filing Date</w:t>
            </w:r>
            <w:r w:rsidR="00BE0D7C">
              <w:rPr>
                <w:b/>
                <w:bCs/>
              </w:rPr>
              <w:t>”</w:t>
            </w:r>
            <w:r w:rsidRPr="00B40BE9">
              <w:rPr>
                <w:b/>
                <w:bCs/>
              </w:rPr>
              <w:t>)</w:t>
            </w:r>
          </w:p>
        </w:tc>
      </w:tr>
      <w:tr w:rsidR="00483DB8" w:rsidRPr="00691B6E" w14:paraId="4167F4AF" w14:textId="77777777" w:rsidTr="00483DB8">
        <w:tc>
          <w:tcPr>
            <w:tcW w:w="2337" w:type="dxa"/>
          </w:tcPr>
          <w:p w14:paraId="4CDF9A9D" w14:textId="77777777" w:rsidR="00483DB8" w:rsidRPr="00B40BE9" w:rsidRDefault="00483DB8" w:rsidP="00483DB8">
            <w:pPr>
              <w:jc w:val="center"/>
            </w:pPr>
            <w:r w:rsidRPr="00B40BE9">
              <w:t>March 31</w:t>
            </w:r>
          </w:p>
        </w:tc>
        <w:tc>
          <w:tcPr>
            <w:tcW w:w="2337" w:type="dxa"/>
          </w:tcPr>
          <w:p w14:paraId="393B4B02" w14:textId="77777777" w:rsidR="00483DB8" w:rsidRPr="00B40BE9" w:rsidRDefault="00483DB8" w:rsidP="00483DB8">
            <w:pPr>
              <w:jc w:val="center"/>
            </w:pPr>
            <w:r w:rsidRPr="00B40BE9">
              <w:t>March 31</w:t>
            </w:r>
          </w:p>
        </w:tc>
        <w:tc>
          <w:tcPr>
            <w:tcW w:w="2338" w:type="dxa"/>
          </w:tcPr>
          <w:p w14:paraId="32B95AA1" w14:textId="77777777" w:rsidR="00483DB8" w:rsidRPr="00B40BE9" w:rsidRDefault="00483DB8" w:rsidP="00483DB8">
            <w:pPr>
              <w:jc w:val="center"/>
            </w:pPr>
            <w:r w:rsidRPr="00B40BE9">
              <w:t>May 15</w:t>
            </w:r>
          </w:p>
        </w:tc>
        <w:tc>
          <w:tcPr>
            <w:tcW w:w="2338" w:type="dxa"/>
          </w:tcPr>
          <w:p w14:paraId="0BD6903C" w14:textId="77777777" w:rsidR="00483DB8" w:rsidRPr="00B40BE9" w:rsidRDefault="00483DB8" w:rsidP="00483DB8">
            <w:pPr>
              <w:jc w:val="center"/>
            </w:pPr>
            <w:r w:rsidRPr="00B40BE9">
              <w:t>May25</w:t>
            </w:r>
          </w:p>
        </w:tc>
      </w:tr>
      <w:tr w:rsidR="00483DB8" w:rsidRPr="00691B6E" w14:paraId="6C0CA286" w14:textId="77777777" w:rsidTr="00483DB8">
        <w:tc>
          <w:tcPr>
            <w:tcW w:w="2337" w:type="dxa"/>
          </w:tcPr>
          <w:p w14:paraId="4C22C1D4" w14:textId="77777777" w:rsidR="00483DB8" w:rsidRPr="00B40BE9" w:rsidRDefault="00483DB8" w:rsidP="00483DB8">
            <w:pPr>
              <w:jc w:val="center"/>
            </w:pPr>
            <w:r w:rsidRPr="00B40BE9">
              <w:t>June 30</w:t>
            </w:r>
          </w:p>
        </w:tc>
        <w:tc>
          <w:tcPr>
            <w:tcW w:w="2337" w:type="dxa"/>
          </w:tcPr>
          <w:p w14:paraId="6C72BD33" w14:textId="77777777" w:rsidR="00483DB8" w:rsidRPr="00B40BE9" w:rsidRDefault="00483DB8" w:rsidP="00483DB8">
            <w:pPr>
              <w:jc w:val="center"/>
            </w:pPr>
            <w:r w:rsidRPr="00B40BE9">
              <w:t>June 30</w:t>
            </w:r>
          </w:p>
        </w:tc>
        <w:tc>
          <w:tcPr>
            <w:tcW w:w="2338" w:type="dxa"/>
          </w:tcPr>
          <w:p w14:paraId="08D14FE8" w14:textId="77777777" w:rsidR="00483DB8" w:rsidRPr="00B40BE9" w:rsidRDefault="00483DB8" w:rsidP="00483DB8">
            <w:pPr>
              <w:jc w:val="center"/>
            </w:pPr>
            <w:r w:rsidRPr="00B40BE9">
              <w:t>August 15</w:t>
            </w:r>
          </w:p>
        </w:tc>
        <w:tc>
          <w:tcPr>
            <w:tcW w:w="2338" w:type="dxa"/>
          </w:tcPr>
          <w:p w14:paraId="60F32CDA" w14:textId="77777777" w:rsidR="00483DB8" w:rsidRPr="00B40BE9" w:rsidRDefault="00483DB8" w:rsidP="00483DB8">
            <w:pPr>
              <w:jc w:val="center"/>
            </w:pPr>
            <w:r w:rsidRPr="00B40BE9">
              <w:t>August 25</w:t>
            </w:r>
          </w:p>
        </w:tc>
      </w:tr>
      <w:tr w:rsidR="00483DB8" w:rsidRPr="00691B6E" w14:paraId="7EAB29B7" w14:textId="77777777" w:rsidTr="00483DB8">
        <w:tc>
          <w:tcPr>
            <w:tcW w:w="2337" w:type="dxa"/>
          </w:tcPr>
          <w:p w14:paraId="3BC3EE22" w14:textId="77777777" w:rsidR="00483DB8" w:rsidRPr="00B40BE9" w:rsidRDefault="00483DB8" w:rsidP="00483DB8">
            <w:pPr>
              <w:jc w:val="center"/>
            </w:pPr>
            <w:r w:rsidRPr="00B40BE9">
              <w:t>September 30</w:t>
            </w:r>
          </w:p>
        </w:tc>
        <w:tc>
          <w:tcPr>
            <w:tcW w:w="2337" w:type="dxa"/>
          </w:tcPr>
          <w:p w14:paraId="66936724" w14:textId="77777777" w:rsidR="00483DB8" w:rsidRPr="00B40BE9" w:rsidRDefault="00483DB8" w:rsidP="00483DB8">
            <w:pPr>
              <w:jc w:val="center"/>
            </w:pPr>
            <w:r w:rsidRPr="00B40BE9">
              <w:t>September 30</w:t>
            </w:r>
          </w:p>
        </w:tc>
        <w:tc>
          <w:tcPr>
            <w:tcW w:w="2338" w:type="dxa"/>
          </w:tcPr>
          <w:p w14:paraId="3FE8B349" w14:textId="77777777" w:rsidR="00483DB8" w:rsidRPr="00B40BE9" w:rsidRDefault="00483DB8" w:rsidP="00483DB8">
            <w:pPr>
              <w:jc w:val="center"/>
            </w:pPr>
            <w:r w:rsidRPr="00B40BE9">
              <w:t>November 15</w:t>
            </w:r>
          </w:p>
        </w:tc>
        <w:tc>
          <w:tcPr>
            <w:tcW w:w="2338" w:type="dxa"/>
          </w:tcPr>
          <w:p w14:paraId="5D32BDE0" w14:textId="77777777" w:rsidR="00483DB8" w:rsidRPr="00B40BE9" w:rsidRDefault="00483DB8" w:rsidP="00483DB8">
            <w:pPr>
              <w:jc w:val="center"/>
            </w:pPr>
            <w:r w:rsidRPr="00B40BE9">
              <w:t>November 25</w:t>
            </w:r>
          </w:p>
        </w:tc>
      </w:tr>
      <w:tr w:rsidR="00483DB8" w:rsidRPr="00691B6E" w14:paraId="26E96247" w14:textId="77777777" w:rsidTr="00483DB8">
        <w:tc>
          <w:tcPr>
            <w:tcW w:w="2337" w:type="dxa"/>
          </w:tcPr>
          <w:p w14:paraId="076C4E8A" w14:textId="77777777" w:rsidR="00483DB8" w:rsidRPr="00B40BE9" w:rsidRDefault="00483DB8" w:rsidP="00483DB8">
            <w:pPr>
              <w:jc w:val="center"/>
            </w:pPr>
            <w:r w:rsidRPr="00B40BE9">
              <w:t>December 31</w:t>
            </w:r>
          </w:p>
        </w:tc>
        <w:tc>
          <w:tcPr>
            <w:tcW w:w="2337" w:type="dxa"/>
          </w:tcPr>
          <w:p w14:paraId="610DBDC0" w14:textId="77777777" w:rsidR="00483DB8" w:rsidRPr="00B40BE9" w:rsidRDefault="00483DB8" w:rsidP="00483DB8">
            <w:pPr>
              <w:jc w:val="center"/>
            </w:pPr>
            <w:r w:rsidRPr="00B40BE9">
              <w:t>December 31</w:t>
            </w:r>
          </w:p>
        </w:tc>
        <w:tc>
          <w:tcPr>
            <w:tcW w:w="2338" w:type="dxa"/>
          </w:tcPr>
          <w:p w14:paraId="673562BD" w14:textId="77777777" w:rsidR="00483DB8" w:rsidRPr="00B40BE9" w:rsidRDefault="00483DB8" w:rsidP="00483DB8">
            <w:pPr>
              <w:jc w:val="center"/>
            </w:pPr>
            <w:r w:rsidRPr="00B40BE9">
              <w:t>February 15</w:t>
            </w:r>
          </w:p>
        </w:tc>
        <w:tc>
          <w:tcPr>
            <w:tcW w:w="2338" w:type="dxa"/>
          </w:tcPr>
          <w:p w14:paraId="0619CD65" w14:textId="77777777" w:rsidR="00483DB8" w:rsidRPr="00B40BE9" w:rsidRDefault="00483DB8" w:rsidP="00483DB8">
            <w:pPr>
              <w:jc w:val="center"/>
            </w:pPr>
            <w:r w:rsidRPr="00B40BE9">
              <w:t>February 25</w:t>
            </w:r>
          </w:p>
        </w:tc>
      </w:tr>
    </w:tbl>
    <w:p w14:paraId="15547E9E" w14:textId="77777777" w:rsidR="00710F5B" w:rsidRPr="00691B6E" w:rsidRDefault="00710F5B" w:rsidP="00710F5B">
      <w:pPr>
        <w:rPr>
          <w:highlight w:val="yellow"/>
        </w:rPr>
      </w:pPr>
    </w:p>
    <w:p w14:paraId="658A25A2" w14:textId="6254474B" w:rsidR="00710F5B" w:rsidRPr="00C9357A" w:rsidRDefault="00710F5B" w:rsidP="00710F5B">
      <w:r w:rsidRPr="00C9357A">
        <w:t xml:space="preserve">The first Quarterly Report will be due for the quarter ending </w:t>
      </w:r>
      <w:r w:rsidR="00C9357A" w:rsidRPr="00C9357A">
        <w:t>June 30</w:t>
      </w:r>
      <w:r w:rsidRPr="00C9357A">
        <w:t>, 202</w:t>
      </w:r>
      <w:r w:rsidR="009D5A6E" w:rsidRPr="00C9357A">
        <w:t>5</w:t>
      </w:r>
      <w:r w:rsidRPr="00C9357A">
        <w:t>.</w:t>
      </w:r>
    </w:p>
    <w:p w14:paraId="7FD2AC2D" w14:textId="77777777" w:rsidR="00710F5B" w:rsidRPr="00691B6E" w:rsidRDefault="00710F5B" w:rsidP="00710F5B">
      <w:pPr>
        <w:rPr>
          <w:highlight w:val="yellow"/>
        </w:rPr>
      </w:pPr>
    </w:p>
    <w:p w14:paraId="5024274B" w14:textId="3ABD5370" w:rsidR="00710F5B" w:rsidRPr="00B40BE9" w:rsidRDefault="00710F5B" w:rsidP="00710F5B">
      <w:pPr>
        <w:pStyle w:val="Heading3"/>
      </w:pPr>
      <w:r w:rsidRPr="00B40BE9">
        <w:rPr>
          <w:i/>
          <w:iCs/>
        </w:rPr>
        <w:t>Annual Financial Reports</w:t>
      </w:r>
      <w:r w:rsidRPr="00B40BE9">
        <w:t xml:space="preserve">. On and after the Annual Report Conversion Date, the District shall provide Reports (referred to as </w:t>
      </w:r>
      <w:r w:rsidR="00BE0D7C">
        <w:t>“</w:t>
      </w:r>
      <w:r w:rsidRPr="00B40BE9">
        <w:t>Annual Financial Reports</w:t>
      </w:r>
      <w:r w:rsidR="00BE0D7C">
        <w:t>”</w:t>
      </w:r>
      <w:r w:rsidRPr="00B40BE9">
        <w:t xml:space="preserve"> after the Annual Report Conversion Date) to the Dissemination Agent, together with written instructions from the District to provide such Annual Financial Report to the MSRB,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83DB8" w:rsidRPr="00B40BE9" w14:paraId="25DC0442" w14:textId="77777777" w:rsidTr="00483DB8">
        <w:tc>
          <w:tcPr>
            <w:tcW w:w="2337" w:type="dxa"/>
            <w:vAlign w:val="bottom"/>
          </w:tcPr>
          <w:p w14:paraId="29D84EB2" w14:textId="1F91FC98" w:rsidR="00483DB8" w:rsidRPr="00B40BE9" w:rsidRDefault="00483DB8" w:rsidP="00483DB8">
            <w:pPr>
              <w:keepNext/>
              <w:jc w:val="center"/>
              <w:rPr>
                <w:b/>
                <w:bCs/>
              </w:rPr>
            </w:pPr>
            <w:r w:rsidRPr="00B40BE9">
              <w:rPr>
                <w:b/>
                <w:bCs/>
              </w:rPr>
              <w:lastRenderedPageBreak/>
              <w:t>Last Day of Annual Reporting Period</w:t>
            </w:r>
          </w:p>
        </w:tc>
        <w:tc>
          <w:tcPr>
            <w:tcW w:w="2337" w:type="dxa"/>
            <w:vAlign w:val="bottom"/>
          </w:tcPr>
          <w:p w14:paraId="6A4FBFBA" w14:textId="77800EE7" w:rsidR="00483DB8" w:rsidRPr="00B40BE9" w:rsidRDefault="00483DB8" w:rsidP="00483DB8">
            <w:pPr>
              <w:keepNext/>
              <w:jc w:val="center"/>
              <w:rPr>
                <w:b/>
                <w:bCs/>
              </w:rPr>
            </w:pPr>
            <w:r w:rsidRPr="00B40BE9">
              <w:rPr>
                <w:b/>
                <w:bCs/>
              </w:rPr>
              <w:t>Date Dissemination Agent Sends Notice to District (</w:t>
            </w:r>
            <w:r w:rsidR="00BE0D7C">
              <w:rPr>
                <w:b/>
                <w:bCs/>
              </w:rPr>
              <w:t>“</w:t>
            </w:r>
            <w:r w:rsidRPr="00B40BE9">
              <w:rPr>
                <w:b/>
                <w:bCs/>
              </w:rPr>
              <w:t>Dissemination Agent Notice Date</w:t>
            </w:r>
            <w:r w:rsidR="00BE0D7C">
              <w:rPr>
                <w:b/>
                <w:bCs/>
              </w:rPr>
              <w:t>”</w:t>
            </w:r>
            <w:r w:rsidRPr="00B40BE9">
              <w:rPr>
                <w:b/>
                <w:bCs/>
              </w:rPr>
              <w:t>)</w:t>
            </w:r>
          </w:p>
        </w:tc>
        <w:tc>
          <w:tcPr>
            <w:tcW w:w="2338" w:type="dxa"/>
            <w:vAlign w:val="bottom"/>
          </w:tcPr>
          <w:p w14:paraId="107B4433" w14:textId="32098F2D" w:rsidR="00483DB8" w:rsidRPr="00B40BE9" w:rsidRDefault="00483DB8" w:rsidP="00483DB8">
            <w:pPr>
              <w:keepNext/>
              <w:jc w:val="center"/>
              <w:rPr>
                <w:b/>
                <w:bCs/>
              </w:rPr>
            </w:pPr>
            <w:r w:rsidRPr="00B40BE9">
              <w:rPr>
                <w:b/>
                <w:bCs/>
              </w:rPr>
              <w:t>Date Annual Financial Report is Due to Dissemination Agent (</w:t>
            </w:r>
            <w:r w:rsidR="00BE0D7C">
              <w:rPr>
                <w:b/>
                <w:bCs/>
              </w:rPr>
              <w:t>“</w:t>
            </w:r>
            <w:r w:rsidRPr="00B40BE9">
              <w:rPr>
                <w:b/>
                <w:bCs/>
              </w:rPr>
              <w:t>Due Date</w:t>
            </w:r>
            <w:r w:rsidR="00BE0D7C">
              <w:rPr>
                <w:b/>
                <w:bCs/>
              </w:rPr>
              <w:t>”</w:t>
            </w:r>
            <w:r w:rsidRPr="00B40BE9">
              <w:rPr>
                <w:b/>
                <w:bCs/>
              </w:rPr>
              <w:t>)</w:t>
            </w:r>
          </w:p>
        </w:tc>
        <w:tc>
          <w:tcPr>
            <w:tcW w:w="2338" w:type="dxa"/>
            <w:vAlign w:val="bottom"/>
          </w:tcPr>
          <w:p w14:paraId="63F41524" w14:textId="081DBD41" w:rsidR="00483DB8" w:rsidRPr="00B40BE9" w:rsidRDefault="00483DB8" w:rsidP="00483DB8">
            <w:pPr>
              <w:keepNext/>
              <w:jc w:val="center"/>
              <w:rPr>
                <w:b/>
                <w:bCs/>
              </w:rPr>
            </w:pPr>
            <w:r w:rsidRPr="00B40BE9">
              <w:rPr>
                <w:b/>
                <w:bCs/>
              </w:rPr>
              <w:t>Date Annual Report is Due to Be Filed with the MSRB (</w:t>
            </w:r>
            <w:r w:rsidR="00BE0D7C">
              <w:rPr>
                <w:b/>
                <w:bCs/>
              </w:rPr>
              <w:t>“</w:t>
            </w:r>
            <w:r w:rsidRPr="00B40BE9">
              <w:rPr>
                <w:b/>
                <w:bCs/>
              </w:rPr>
              <w:t>Filing Date</w:t>
            </w:r>
            <w:r w:rsidR="00BE0D7C">
              <w:rPr>
                <w:b/>
                <w:bCs/>
              </w:rPr>
              <w:t>”</w:t>
            </w:r>
            <w:r w:rsidRPr="00B40BE9">
              <w:rPr>
                <w:b/>
                <w:bCs/>
              </w:rPr>
              <w:t>)</w:t>
            </w:r>
          </w:p>
        </w:tc>
      </w:tr>
      <w:tr w:rsidR="00483DB8" w:rsidRPr="00B40BE9" w14:paraId="2D613DB3" w14:textId="77777777" w:rsidTr="00483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Borders>
              <w:top w:val="nil"/>
              <w:left w:val="nil"/>
              <w:bottom w:val="nil"/>
              <w:right w:val="nil"/>
            </w:tcBorders>
          </w:tcPr>
          <w:p w14:paraId="5F0B93E0" w14:textId="77777777" w:rsidR="00483DB8" w:rsidRPr="00B40BE9" w:rsidRDefault="00483DB8" w:rsidP="00483DB8">
            <w:pPr>
              <w:keepNext/>
              <w:jc w:val="center"/>
            </w:pPr>
            <w:r w:rsidRPr="00B40BE9">
              <w:t>December 31</w:t>
            </w:r>
          </w:p>
        </w:tc>
        <w:tc>
          <w:tcPr>
            <w:tcW w:w="2337" w:type="dxa"/>
            <w:tcBorders>
              <w:top w:val="nil"/>
              <w:left w:val="nil"/>
              <w:bottom w:val="nil"/>
              <w:right w:val="nil"/>
            </w:tcBorders>
          </w:tcPr>
          <w:p w14:paraId="5A34DDAD" w14:textId="77777777" w:rsidR="00483DB8" w:rsidRPr="00B40BE9" w:rsidRDefault="00483DB8" w:rsidP="00483DB8">
            <w:pPr>
              <w:keepNext/>
              <w:jc w:val="center"/>
            </w:pPr>
            <w:r w:rsidRPr="00B40BE9">
              <w:t>September 30</w:t>
            </w:r>
          </w:p>
        </w:tc>
        <w:tc>
          <w:tcPr>
            <w:tcW w:w="2338" w:type="dxa"/>
            <w:tcBorders>
              <w:top w:val="nil"/>
              <w:left w:val="nil"/>
              <w:bottom w:val="nil"/>
              <w:right w:val="nil"/>
            </w:tcBorders>
          </w:tcPr>
          <w:p w14:paraId="392925DE" w14:textId="77777777" w:rsidR="00483DB8" w:rsidRPr="00B40BE9" w:rsidRDefault="00483DB8" w:rsidP="00483DB8">
            <w:pPr>
              <w:keepNext/>
              <w:jc w:val="center"/>
            </w:pPr>
            <w:r w:rsidRPr="00B40BE9">
              <w:t>November 15</w:t>
            </w:r>
          </w:p>
        </w:tc>
        <w:tc>
          <w:tcPr>
            <w:tcW w:w="2338" w:type="dxa"/>
            <w:tcBorders>
              <w:top w:val="nil"/>
              <w:left w:val="nil"/>
              <w:bottom w:val="nil"/>
              <w:right w:val="nil"/>
            </w:tcBorders>
          </w:tcPr>
          <w:p w14:paraId="7A9E7E53" w14:textId="77777777" w:rsidR="00483DB8" w:rsidRPr="00B40BE9" w:rsidRDefault="00483DB8" w:rsidP="00483DB8">
            <w:pPr>
              <w:keepNext/>
              <w:jc w:val="center"/>
            </w:pPr>
            <w:r w:rsidRPr="00B40BE9">
              <w:t>November 25</w:t>
            </w:r>
          </w:p>
        </w:tc>
      </w:tr>
    </w:tbl>
    <w:p w14:paraId="567328F0" w14:textId="77777777" w:rsidR="00710F5B" w:rsidRPr="00B40BE9" w:rsidRDefault="00710F5B" w:rsidP="00710F5B"/>
    <w:p w14:paraId="1AF6641E" w14:textId="7A3A04AA" w:rsidR="00710F5B" w:rsidRPr="00B40BE9" w:rsidRDefault="00710F5B" w:rsidP="00710F5B">
      <w:pPr>
        <w:pStyle w:val="Heading3"/>
      </w:pPr>
      <w:r w:rsidRPr="00B40BE9">
        <w:rPr>
          <w:i/>
          <w:iCs/>
        </w:rPr>
        <w:t>Annual Budget Reports</w:t>
      </w:r>
      <w:r w:rsidRPr="00B40BE9">
        <w:t>. The District shall provide Annual Budget Reports to the Dissemination Agent, together with written instructions from the District to provide such Annual Budget Report to the MSRB,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83DB8" w:rsidRPr="00B40BE9" w14:paraId="5508423E" w14:textId="77777777" w:rsidTr="00483DB8">
        <w:tc>
          <w:tcPr>
            <w:tcW w:w="2337" w:type="dxa"/>
            <w:vAlign w:val="bottom"/>
          </w:tcPr>
          <w:p w14:paraId="6A503131" w14:textId="18F2B4A3" w:rsidR="00483DB8" w:rsidRPr="00B40BE9" w:rsidRDefault="00483DB8" w:rsidP="006C71D5">
            <w:pPr>
              <w:keepNext/>
              <w:jc w:val="center"/>
              <w:rPr>
                <w:b/>
                <w:bCs/>
              </w:rPr>
            </w:pPr>
            <w:r w:rsidRPr="00B40BE9">
              <w:rPr>
                <w:b/>
                <w:bCs/>
              </w:rPr>
              <w:t>First Day of Annual Budget Reporting Period</w:t>
            </w:r>
          </w:p>
        </w:tc>
        <w:tc>
          <w:tcPr>
            <w:tcW w:w="2337" w:type="dxa"/>
            <w:vAlign w:val="bottom"/>
          </w:tcPr>
          <w:p w14:paraId="217C1558" w14:textId="1293C7EF" w:rsidR="00483DB8" w:rsidRPr="00B40BE9" w:rsidRDefault="00483DB8" w:rsidP="006C71D5">
            <w:pPr>
              <w:keepNext/>
              <w:jc w:val="center"/>
              <w:rPr>
                <w:b/>
                <w:bCs/>
              </w:rPr>
            </w:pPr>
            <w:r w:rsidRPr="00B40BE9">
              <w:rPr>
                <w:b/>
                <w:bCs/>
              </w:rPr>
              <w:t>Date Dissemination Agent Sends Notice to District (</w:t>
            </w:r>
            <w:r w:rsidR="00BE0D7C">
              <w:rPr>
                <w:b/>
                <w:bCs/>
              </w:rPr>
              <w:t>“</w:t>
            </w:r>
            <w:r w:rsidRPr="00B40BE9">
              <w:rPr>
                <w:b/>
                <w:bCs/>
              </w:rPr>
              <w:t>Dissemination Agent Notice Date</w:t>
            </w:r>
            <w:r w:rsidR="00BE0D7C">
              <w:rPr>
                <w:b/>
                <w:bCs/>
              </w:rPr>
              <w:t>”</w:t>
            </w:r>
            <w:r w:rsidRPr="00B40BE9">
              <w:rPr>
                <w:b/>
                <w:bCs/>
              </w:rPr>
              <w:t>)</w:t>
            </w:r>
          </w:p>
        </w:tc>
        <w:tc>
          <w:tcPr>
            <w:tcW w:w="2338" w:type="dxa"/>
            <w:vAlign w:val="bottom"/>
          </w:tcPr>
          <w:p w14:paraId="304BA411" w14:textId="42699560" w:rsidR="00483DB8" w:rsidRPr="00B40BE9" w:rsidRDefault="00483DB8" w:rsidP="006C71D5">
            <w:pPr>
              <w:keepNext/>
              <w:jc w:val="center"/>
              <w:rPr>
                <w:b/>
                <w:bCs/>
              </w:rPr>
            </w:pPr>
            <w:r w:rsidRPr="00B40BE9">
              <w:rPr>
                <w:b/>
                <w:bCs/>
              </w:rPr>
              <w:t>Date Annual Budget Report is Due to Dissemination Agent (</w:t>
            </w:r>
            <w:r w:rsidR="00BE0D7C">
              <w:rPr>
                <w:b/>
                <w:bCs/>
              </w:rPr>
              <w:t>“</w:t>
            </w:r>
            <w:r w:rsidRPr="00B40BE9">
              <w:rPr>
                <w:b/>
                <w:bCs/>
              </w:rPr>
              <w:t>Due Date</w:t>
            </w:r>
            <w:r w:rsidR="00BE0D7C">
              <w:rPr>
                <w:b/>
                <w:bCs/>
              </w:rPr>
              <w:t>”</w:t>
            </w:r>
            <w:r w:rsidRPr="00B40BE9">
              <w:rPr>
                <w:b/>
                <w:bCs/>
              </w:rPr>
              <w:t>)</w:t>
            </w:r>
          </w:p>
        </w:tc>
        <w:tc>
          <w:tcPr>
            <w:tcW w:w="2338" w:type="dxa"/>
            <w:vAlign w:val="bottom"/>
          </w:tcPr>
          <w:p w14:paraId="60E1E482" w14:textId="36AE81B9" w:rsidR="00483DB8" w:rsidRPr="00B40BE9" w:rsidRDefault="00483DB8" w:rsidP="006C71D5">
            <w:pPr>
              <w:keepNext/>
              <w:jc w:val="center"/>
              <w:rPr>
                <w:b/>
                <w:bCs/>
              </w:rPr>
            </w:pPr>
            <w:r w:rsidRPr="00B40BE9">
              <w:rPr>
                <w:b/>
                <w:bCs/>
              </w:rPr>
              <w:t>Date Annual Budget Report is Due to Be Filed with the MSRB (</w:t>
            </w:r>
            <w:r w:rsidR="00BE0D7C">
              <w:rPr>
                <w:b/>
                <w:bCs/>
              </w:rPr>
              <w:t>“</w:t>
            </w:r>
            <w:r w:rsidRPr="00B40BE9">
              <w:rPr>
                <w:b/>
                <w:bCs/>
              </w:rPr>
              <w:t>Filing Date</w:t>
            </w:r>
            <w:r w:rsidR="00BE0D7C">
              <w:rPr>
                <w:b/>
                <w:bCs/>
              </w:rPr>
              <w:t>”</w:t>
            </w:r>
            <w:r w:rsidRPr="00B40BE9">
              <w:rPr>
                <w:b/>
                <w:bCs/>
              </w:rPr>
              <w:t>)</w:t>
            </w:r>
          </w:p>
        </w:tc>
      </w:tr>
      <w:tr w:rsidR="00483DB8" w:rsidRPr="00B40BE9" w14:paraId="07EC1D23" w14:textId="77777777" w:rsidTr="00483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Borders>
              <w:top w:val="nil"/>
              <w:left w:val="nil"/>
              <w:bottom w:val="nil"/>
              <w:right w:val="nil"/>
            </w:tcBorders>
          </w:tcPr>
          <w:p w14:paraId="44B7EA5B" w14:textId="77777777" w:rsidR="00483DB8" w:rsidRPr="00B40BE9" w:rsidRDefault="00483DB8" w:rsidP="00483DB8">
            <w:pPr>
              <w:jc w:val="center"/>
            </w:pPr>
            <w:r w:rsidRPr="00B40BE9">
              <w:t>January 1</w:t>
            </w:r>
          </w:p>
        </w:tc>
        <w:tc>
          <w:tcPr>
            <w:tcW w:w="2337" w:type="dxa"/>
            <w:tcBorders>
              <w:top w:val="nil"/>
              <w:left w:val="nil"/>
              <w:bottom w:val="nil"/>
              <w:right w:val="nil"/>
            </w:tcBorders>
          </w:tcPr>
          <w:p w14:paraId="5EA66FC3" w14:textId="77777777" w:rsidR="00483DB8" w:rsidRPr="00B40BE9" w:rsidRDefault="00483DB8" w:rsidP="00483DB8">
            <w:pPr>
              <w:jc w:val="center"/>
            </w:pPr>
            <w:r w:rsidRPr="00B40BE9">
              <w:t>January 15</w:t>
            </w:r>
          </w:p>
        </w:tc>
        <w:tc>
          <w:tcPr>
            <w:tcW w:w="2338" w:type="dxa"/>
            <w:tcBorders>
              <w:top w:val="nil"/>
              <w:left w:val="nil"/>
              <w:bottom w:val="nil"/>
              <w:right w:val="nil"/>
            </w:tcBorders>
          </w:tcPr>
          <w:p w14:paraId="321A695A" w14:textId="77777777" w:rsidR="00483DB8" w:rsidRPr="00B40BE9" w:rsidRDefault="00483DB8" w:rsidP="00483DB8">
            <w:pPr>
              <w:jc w:val="center"/>
            </w:pPr>
            <w:r w:rsidRPr="00B40BE9">
              <w:t>February 15</w:t>
            </w:r>
          </w:p>
        </w:tc>
        <w:tc>
          <w:tcPr>
            <w:tcW w:w="2338" w:type="dxa"/>
            <w:tcBorders>
              <w:top w:val="nil"/>
              <w:left w:val="nil"/>
              <w:bottom w:val="nil"/>
              <w:right w:val="nil"/>
            </w:tcBorders>
          </w:tcPr>
          <w:p w14:paraId="3A486F8C" w14:textId="77777777" w:rsidR="00483DB8" w:rsidRPr="00B40BE9" w:rsidRDefault="00483DB8" w:rsidP="00483DB8">
            <w:pPr>
              <w:jc w:val="center"/>
            </w:pPr>
            <w:r w:rsidRPr="00B40BE9">
              <w:t>February 25</w:t>
            </w:r>
          </w:p>
        </w:tc>
      </w:tr>
    </w:tbl>
    <w:p w14:paraId="7AFACB7A" w14:textId="77777777" w:rsidR="00710F5B" w:rsidRPr="00B40BE9" w:rsidRDefault="00710F5B" w:rsidP="00710F5B"/>
    <w:p w14:paraId="025CFF6F" w14:textId="3D794066" w:rsidR="00710F5B" w:rsidRPr="00691B6E" w:rsidRDefault="00710F5B" w:rsidP="00710F5B">
      <w:pPr>
        <w:rPr>
          <w:highlight w:val="yellow"/>
        </w:rPr>
      </w:pPr>
      <w:r w:rsidRPr="00B40BE9">
        <w:t xml:space="preserve">The first Annual Budget Report will be due for the year </w:t>
      </w:r>
      <w:r w:rsidRPr="009D5A6E">
        <w:t>beginning January 1, 202</w:t>
      </w:r>
      <w:r w:rsidR="009D5A6E" w:rsidRPr="009D5A6E">
        <w:t>6</w:t>
      </w:r>
      <w:r w:rsidRPr="009D5A6E">
        <w:t>.</w:t>
      </w:r>
    </w:p>
    <w:p w14:paraId="44BFFF65" w14:textId="77777777" w:rsidR="00710F5B" w:rsidRPr="00691B6E" w:rsidRDefault="00710F5B" w:rsidP="00710F5B">
      <w:pPr>
        <w:rPr>
          <w:highlight w:val="yellow"/>
        </w:rPr>
      </w:pPr>
    </w:p>
    <w:p w14:paraId="14B596C5" w14:textId="716BDAD0" w:rsidR="00710F5B" w:rsidRPr="00B40BE9" w:rsidRDefault="00710F5B" w:rsidP="00710F5B">
      <w:pPr>
        <w:pStyle w:val="Heading2"/>
      </w:pPr>
      <w:r w:rsidRPr="00B40BE9">
        <w:t>Contents of Reports.</w:t>
      </w:r>
    </w:p>
    <w:p w14:paraId="7AF249BE" w14:textId="51B65765" w:rsidR="00710F5B" w:rsidRPr="00B40BE9" w:rsidRDefault="00710F5B" w:rsidP="00710F5B">
      <w:pPr>
        <w:pStyle w:val="Heading3"/>
      </w:pPr>
      <w:r w:rsidRPr="00B40BE9">
        <w:rPr>
          <w:i/>
          <w:iCs/>
        </w:rPr>
        <w:t>Quarterly Reports</w:t>
      </w:r>
      <w:r w:rsidRPr="00B40BE9">
        <w:t>. For each Quarterly Report, the Developer shall complete Section 1 of each Report and the District shall complete the remaining sections of each Report.</w:t>
      </w:r>
    </w:p>
    <w:p w14:paraId="7DCD04F4" w14:textId="5B43A504" w:rsidR="00710F5B" w:rsidRPr="00B40BE9" w:rsidRDefault="00710F5B" w:rsidP="00710F5B">
      <w:pPr>
        <w:pStyle w:val="Heading3"/>
      </w:pPr>
      <w:r w:rsidRPr="00B40BE9">
        <w:rPr>
          <w:i/>
          <w:iCs/>
        </w:rPr>
        <w:t>Annual Financial Reports</w:t>
      </w:r>
      <w:r w:rsidRPr="00B40BE9">
        <w:t>. For each Annual Financial Report, the District shall complete Sections 2 and 4-6 of the Report.</w:t>
      </w:r>
    </w:p>
    <w:p w14:paraId="73895AA9" w14:textId="03A1D5C2" w:rsidR="00710F5B" w:rsidRPr="00B40BE9" w:rsidRDefault="00710F5B" w:rsidP="00710F5B">
      <w:pPr>
        <w:pStyle w:val="Heading3"/>
      </w:pPr>
      <w:r w:rsidRPr="00B40BE9">
        <w:rPr>
          <w:i/>
          <w:iCs/>
        </w:rPr>
        <w:t>Annual Budget Reports</w:t>
      </w:r>
      <w:r w:rsidRPr="00B40BE9">
        <w:t>. For each Annual Budget Report, the District shall complete all sections of the Annual Budget Report.</w:t>
      </w:r>
    </w:p>
    <w:p w14:paraId="6C4CB4AB" w14:textId="278AC439" w:rsidR="00710F5B" w:rsidRPr="00B40BE9" w:rsidRDefault="00710F5B" w:rsidP="00710F5B">
      <w:pPr>
        <w:pStyle w:val="Heading3"/>
      </w:pPr>
      <w:r w:rsidRPr="00B40BE9">
        <w:rPr>
          <w:i/>
          <w:iCs/>
        </w:rPr>
        <w:t>Incorporation by Reference</w:t>
      </w:r>
      <w:r w:rsidRPr="00B40BE9">
        <w:t>. Any or all of the items required to be updated may be incorporated by reference from other documents, including official statements of debt issues of the District or related public entities, which are available to the public on the MSRB</w:t>
      </w:r>
      <w:r w:rsidR="00BE0D7C">
        <w:t>’</w:t>
      </w:r>
      <w:r w:rsidRPr="00B40BE9">
        <w:t>s Internet Web Site or filed with the SEC. The District and the Developer, as applicable, shall clearly identify each such document incorporated by reference.</w:t>
      </w:r>
    </w:p>
    <w:p w14:paraId="474BD91F" w14:textId="57367DC0" w:rsidR="0079443A" w:rsidRPr="00B40BE9" w:rsidRDefault="00710F5B" w:rsidP="00710F5B">
      <w:pPr>
        <w:pStyle w:val="Heading2"/>
        <w:rPr>
          <w:vanish/>
          <w:specVanish/>
        </w:rPr>
      </w:pPr>
      <w:r w:rsidRPr="00B40BE9">
        <w:t>Dissemination Agent</w:t>
      </w:r>
      <w:r w:rsidR="00BE0D7C">
        <w:t>’</w:t>
      </w:r>
      <w:r w:rsidRPr="00B40BE9">
        <w:t>s Duties</w:t>
      </w:r>
    </w:p>
    <w:p w14:paraId="28693CA0" w14:textId="407CD71F" w:rsidR="00710F5B" w:rsidRPr="00B40BE9" w:rsidRDefault="00710F5B" w:rsidP="0079443A">
      <w:pPr>
        <w:pStyle w:val="BodyText"/>
      </w:pPr>
      <w:r w:rsidRPr="00B40BE9">
        <w:t>.</w:t>
      </w:r>
      <w:r w:rsidR="0079443A" w:rsidRPr="00B40BE9">
        <w:t xml:space="preserve"> </w:t>
      </w:r>
      <w:r w:rsidRPr="00B40BE9">
        <w:t>The Dissemination Agent shall:</w:t>
      </w:r>
    </w:p>
    <w:p w14:paraId="1D694892" w14:textId="7C5AE1F3" w:rsidR="00710F5B" w:rsidRPr="00B40BE9" w:rsidRDefault="00710F5B" w:rsidP="00710F5B">
      <w:pPr>
        <w:pStyle w:val="Heading3"/>
      </w:pPr>
      <w:r w:rsidRPr="00B40BE9">
        <w:t>determine prior to each Filing Date the appropriate electronic format prescribed by the MSRB;</w:t>
      </w:r>
    </w:p>
    <w:p w14:paraId="24DE2A15" w14:textId="6AD0BC3E" w:rsidR="00710F5B" w:rsidRPr="00B40BE9" w:rsidRDefault="00710F5B" w:rsidP="00710F5B">
      <w:pPr>
        <w:pStyle w:val="Heading3"/>
      </w:pPr>
      <w:r w:rsidRPr="00B40BE9">
        <w:t>on or before each Dissemination Agent Notice Date, send written notice to the District which states that the Report or the Annual Budget Report, as applicable, will be due by the applicable Due Date;</w:t>
      </w:r>
    </w:p>
    <w:p w14:paraId="181AA53E" w14:textId="3B60F95A" w:rsidR="00710F5B" w:rsidRPr="00B40BE9" w:rsidRDefault="00710F5B" w:rsidP="00710F5B">
      <w:pPr>
        <w:pStyle w:val="Heading3"/>
      </w:pPr>
      <w:r w:rsidRPr="00B40BE9">
        <w:lastRenderedPageBreak/>
        <w:t>on or before each Filing Date, provide to the MSRB (in an electronic format as prescribed by the MSRB) the completed Report or Annual Budget Report, as applicable, to the extent timely received. Each Report may be submitted as a single document or as separate documents comprising a package, and may cross-reference other information as provided in Section 3(b)(iv) above;</w:t>
      </w:r>
    </w:p>
    <w:p w14:paraId="69582639" w14:textId="5FBB9D50" w:rsidR="00710F5B" w:rsidRPr="00B40BE9" w:rsidRDefault="00710F5B" w:rsidP="00710F5B">
      <w:pPr>
        <w:pStyle w:val="Heading3"/>
      </w:pPr>
      <w:r w:rsidRPr="00B40BE9">
        <w:t>if</w:t>
      </w:r>
      <w:r w:rsidR="003D7543" w:rsidRPr="00B40BE9">
        <w:t xml:space="preserve"> </w:t>
      </w:r>
      <w:r w:rsidRPr="00B40BE9">
        <w:t>required by Section 3(d), file the Notice of Failure to File Report form attached as Appendix C with the MSRB as required by Section 3(d);</w:t>
      </w:r>
    </w:p>
    <w:p w14:paraId="449B242B" w14:textId="56D741D3" w:rsidR="00710F5B" w:rsidRPr="00B40BE9" w:rsidRDefault="00710F5B" w:rsidP="00710F5B">
      <w:pPr>
        <w:pStyle w:val="Heading3"/>
      </w:pPr>
      <w:r w:rsidRPr="00B40BE9">
        <w:t>if required by Section 5(b), file the Notice of Annual Report Conversion Date attached as Appendix D with the MSRB;</w:t>
      </w:r>
    </w:p>
    <w:p w14:paraId="101F1521" w14:textId="0FD0FE62" w:rsidR="00710F5B" w:rsidRPr="00B40BE9" w:rsidRDefault="00710F5B" w:rsidP="00710F5B">
      <w:pPr>
        <w:pStyle w:val="Heading3"/>
      </w:pPr>
      <w:r w:rsidRPr="00B40BE9">
        <w:t>if</w:t>
      </w:r>
      <w:r w:rsidR="003D7543" w:rsidRPr="00B40BE9">
        <w:t xml:space="preserve"> </w:t>
      </w:r>
      <w:r w:rsidRPr="00B40BE9">
        <w:t>required by Section 3(e), file the Assessment Delinquency Notice attached as Appendix E with the MSRB;</w:t>
      </w:r>
    </w:p>
    <w:p w14:paraId="585DAD54" w14:textId="2F2CFC64" w:rsidR="00710F5B" w:rsidRPr="00B40BE9" w:rsidRDefault="00710F5B" w:rsidP="00710F5B">
      <w:pPr>
        <w:pStyle w:val="Heading3"/>
      </w:pPr>
      <w:r w:rsidRPr="00B40BE9">
        <w:t>upon request, file a report with the District at the address in the following paragraph certifying that the Report, Annual Budget Report, Notice of Failure to File Report, or Notice of Annual Report Conversion Date, as applicable, has been provided to the MSRB pursuant to this Agreement, stating the date it was provided and listing all the entities to which it was provided.</w:t>
      </w:r>
    </w:p>
    <w:p w14:paraId="57EA71F8" w14:textId="77777777" w:rsidR="00710F5B" w:rsidRPr="00B40BE9" w:rsidRDefault="00710F5B" w:rsidP="00715338">
      <w:pPr>
        <w:pStyle w:val="BodyText2"/>
      </w:pPr>
      <w:r w:rsidRPr="00B40BE9">
        <w:t>The Dissemination Agent shall file the information received by it with the MSRB but shall have no obligation to determine if the District or Developer have submitted a complete Quarterly Report, Annual Report, or Budget Report, as applicable.</w:t>
      </w:r>
    </w:p>
    <w:p w14:paraId="3DDD9670" w14:textId="77777777" w:rsidR="0079443A" w:rsidRPr="00B40BE9" w:rsidRDefault="00710F5B" w:rsidP="00710F5B">
      <w:pPr>
        <w:pStyle w:val="Heading2"/>
        <w:rPr>
          <w:vanish/>
          <w:specVanish/>
        </w:rPr>
      </w:pPr>
      <w:r w:rsidRPr="00B40BE9">
        <w:t>Failure To File Reports</w:t>
      </w:r>
    </w:p>
    <w:p w14:paraId="576C8E8B" w14:textId="1D8E7ECC" w:rsidR="00710F5B" w:rsidRPr="00B40BE9" w:rsidRDefault="00710F5B" w:rsidP="0079443A">
      <w:pPr>
        <w:pStyle w:val="BodyText"/>
      </w:pPr>
      <w:r w:rsidRPr="00B40BE9">
        <w:t>. If the District or the Developer fail to provide to the Dissemination Agent their respective portions of each Report by the applicable Due Date, or if the District fails to provide to the Dissemination Agent the Annual Financial Report or the Annual Budget Report by the applicable Due Date, together with written instructions to file such with the MSRB, which results in the Dissemination Agent</w:t>
      </w:r>
      <w:r w:rsidR="00BE0D7C">
        <w:t>’</w:t>
      </w:r>
      <w:r w:rsidRPr="00B40BE9">
        <w:t>s inability to provide a Report or Annual Budget Report to the MSRB by the applicable Filing Date, the Dissemination Agent shall file or cause to be filed a notice in substantially the form attached as Appendix C with the MSRB. If the Dissemination Agent files or causes to be filed a notice in substantially the form attached as Appendix C with the MSRB, the Dissemination Agent shall submit a copy of such filing to the District and the Developer, as follows:</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35"/>
      </w:tblGrid>
      <w:tr w:rsidR="00715338" w:rsidRPr="00691B6E" w14:paraId="2A2F8E9E" w14:textId="77777777" w:rsidTr="00715338">
        <w:trPr>
          <w:trHeight w:val="1104"/>
        </w:trPr>
        <w:tc>
          <w:tcPr>
            <w:tcW w:w="1980" w:type="dxa"/>
          </w:tcPr>
          <w:p w14:paraId="356B4615" w14:textId="77777777" w:rsidR="00715338" w:rsidRPr="00691B6E" w:rsidRDefault="00715338" w:rsidP="00C076E0">
            <w:pPr>
              <w:rPr>
                <w:highlight w:val="yellow"/>
              </w:rPr>
            </w:pPr>
            <w:r w:rsidRPr="00B40BE9">
              <w:t>to the District:</w:t>
            </w:r>
          </w:p>
        </w:tc>
        <w:tc>
          <w:tcPr>
            <w:tcW w:w="5935" w:type="dxa"/>
          </w:tcPr>
          <w:p w14:paraId="24D94DE6" w14:textId="611B3AD7" w:rsidR="00715338" w:rsidRPr="00B40BE9" w:rsidRDefault="00DF691E" w:rsidP="00C076E0">
            <w:r w:rsidRPr="00B40BE9">
              <w:t>Trails at Shurtz Canyon Public Infrastructure District</w:t>
            </w:r>
          </w:p>
          <w:p w14:paraId="01F8572B" w14:textId="77777777" w:rsidR="009D5A6E" w:rsidRDefault="009D5A6E" w:rsidP="009D5A6E">
            <w:r>
              <w:t>c/o Snow Jensen &amp; Reece</w:t>
            </w:r>
          </w:p>
          <w:p w14:paraId="2F34C5B8" w14:textId="77777777" w:rsidR="009D5A6E" w:rsidRDefault="009D5A6E" w:rsidP="009D5A6E">
            <w:r>
              <w:t>912 West 1600 South, Suite B-200</w:t>
            </w:r>
          </w:p>
          <w:p w14:paraId="73B17B97" w14:textId="77777777" w:rsidR="009D5A6E" w:rsidRDefault="009D5A6E" w:rsidP="009D5A6E">
            <w:r>
              <w:t>St. George, UT 84770</w:t>
            </w:r>
          </w:p>
          <w:p w14:paraId="2A62B0F4" w14:textId="06F4C683" w:rsidR="00715338" w:rsidRPr="009D5A6E" w:rsidRDefault="00715338" w:rsidP="009D5A6E">
            <w:r w:rsidRPr="009D5A6E">
              <w:t xml:space="preserve">Telephone: </w:t>
            </w:r>
            <w:r w:rsidR="009D5A6E" w:rsidRPr="009D5A6E">
              <w:t>(435) 628-3688</w:t>
            </w:r>
          </w:p>
          <w:p w14:paraId="76646562" w14:textId="6B8FE81F" w:rsidR="00715338" w:rsidRPr="00691B6E" w:rsidRDefault="00715338" w:rsidP="00715338">
            <w:pPr>
              <w:rPr>
                <w:highlight w:val="yellow"/>
              </w:rPr>
            </w:pPr>
            <w:r w:rsidRPr="00691B6E">
              <w:rPr>
                <w:highlight w:val="yellow"/>
              </w:rPr>
              <w:t xml:space="preserve">Email: </w:t>
            </w:r>
            <w:r w:rsidR="009D5A6E">
              <w:rPr>
                <w:highlight w:val="yellow"/>
              </w:rPr>
              <w:t>[___</w:t>
            </w:r>
          </w:p>
          <w:p w14:paraId="6F6C5616" w14:textId="47A35AD3" w:rsidR="00715338" w:rsidRPr="00691B6E" w:rsidRDefault="00715338" w:rsidP="00715338">
            <w:pPr>
              <w:spacing w:after="240"/>
              <w:rPr>
                <w:highlight w:val="yellow"/>
              </w:rPr>
            </w:pPr>
            <w:r w:rsidRPr="00691B6E">
              <w:rPr>
                <w:highlight w:val="yellow"/>
              </w:rPr>
              <w:t xml:space="preserve">Attention: </w:t>
            </w:r>
            <w:r w:rsidR="009D5A6E">
              <w:rPr>
                <w:highlight w:val="yellow"/>
              </w:rPr>
              <w:t>___</w:t>
            </w:r>
          </w:p>
        </w:tc>
      </w:tr>
      <w:tr w:rsidR="00715338" w:rsidRPr="00A62AC9" w14:paraId="2393EB0C" w14:textId="77777777" w:rsidTr="00715338">
        <w:trPr>
          <w:trHeight w:val="1700"/>
        </w:trPr>
        <w:tc>
          <w:tcPr>
            <w:tcW w:w="1980" w:type="dxa"/>
          </w:tcPr>
          <w:p w14:paraId="6683FB04" w14:textId="77777777" w:rsidR="00715338" w:rsidRPr="00A62AC9" w:rsidRDefault="00715338" w:rsidP="00715338">
            <w:pPr>
              <w:jc w:val="left"/>
            </w:pPr>
            <w:r w:rsidRPr="00A62AC9">
              <w:lastRenderedPageBreak/>
              <w:t>to the Developer:</w:t>
            </w:r>
          </w:p>
        </w:tc>
        <w:tc>
          <w:tcPr>
            <w:tcW w:w="5935" w:type="dxa"/>
          </w:tcPr>
          <w:p w14:paraId="15DC2F02" w14:textId="3EFBA32C" w:rsidR="009D5A6E" w:rsidRPr="00A62AC9" w:rsidRDefault="009D5A6E" w:rsidP="00715338">
            <w:r w:rsidRPr="00A62AC9">
              <w:t xml:space="preserve">Shurtz </w:t>
            </w:r>
            <w:r w:rsidR="00A62AC9" w:rsidRPr="00A62AC9">
              <w:t>Canyon OZ</w:t>
            </w:r>
            <w:r w:rsidRPr="00A62AC9">
              <w:t xml:space="preserve">, LLC </w:t>
            </w:r>
          </w:p>
          <w:p w14:paraId="39B4731B" w14:textId="7C1E78BF" w:rsidR="00A62AC9" w:rsidRPr="00A62AC9" w:rsidRDefault="00A62AC9" w:rsidP="00715338">
            <w:r w:rsidRPr="00A62AC9">
              <w:t xml:space="preserve">15 </w:t>
            </w:r>
            <w:r w:rsidRPr="00A62AC9">
              <w:t xml:space="preserve">West South Temple, Suite </w:t>
            </w:r>
            <w:r w:rsidRPr="00A62AC9">
              <w:t>600</w:t>
            </w:r>
          </w:p>
          <w:p w14:paraId="66E1DDFF" w14:textId="5AB0A9DB" w:rsidR="00A62AC9" w:rsidRPr="00A62AC9" w:rsidRDefault="00A62AC9" w:rsidP="00715338">
            <w:r w:rsidRPr="00A62AC9">
              <w:t>Salt Lake City, UT, 84101</w:t>
            </w:r>
            <w:r w:rsidRPr="00A62AC9">
              <w:t xml:space="preserve"> </w:t>
            </w:r>
          </w:p>
          <w:p w14:paraId="6D95456B" w14:textId="5AF0E72F" w:rsidR="00715338" w:rsidRPr="00A62AC9" w:rsidRDefault="00715338" w:rsidP="00715338">
            <w:r w:rsidRPr="00A62AC9">
              <w:t xml:space="preserve">Attention: </w:t>
            </w:r>
            <w:r w:rsidR="009D5A6E" w:rsidRPr="00A62AC9">
              <w:t>_______</w:t>
            </w:r>
          </w:p>
          <w:p w14:paraId="407F156D" w14:textId="366B7C66" w:rsidR="00715338" w:rsidRPr="00A62AC9" w:rsidRDefault="00715338" w:rsidP="00715338">
            <w:r w:rsidRPr="00A62AC9">
              <w:t xml:space="preserve">E-mail: </w:t>
            </w:r>
            <w:r w:rsidR="009D5A6E" w:rsidRPr="00A62AC9">
              <w:t>________</w:t>
            </w:r>
          </w:p>
          <w:p w14:paraId="7041B399" w14:textId="34EABAE5" w:rsidR="00715338" w:rsidRPr="00A62AC9" w:rsidRDefault="00715338" w:rsidP="00715338">
            <w:r w:rsidRPr="00A62AC9">
              <w:t xml:space="preserve">Telephone: </w:t>
            </w:r>
            <w:r w:rsidR="009D5A6E" w:rsidRPr="00A62AC9">
              <w:t>________</w:t>
            </w:r>
          </w:p>
        </w:tc>
      </w:tr>
    </w:tbl>
    <w:p w14:paraId="14EA001A" w14:textId="77777777" w:rsidR="00710F5B" w:rsidRPr="00A62AC9" w:rsidRDefault="00710F5B" w:rsidP="00710F5B"/>
    <w:p w14:paraId="7012A309" w14:textId="77777777" w:rsidR="00710F5B" w:rsidRPr="00B40BE9" w:rsidRDefault="00710F5B" w:rsidP="00715338">
      <w:pPr>
        <w:pStyle w:val="BodyText2"/>
      </w:pPr>
      <w:r w:rsidRPr="00B40BE9">
        <w:t>Upon receipt of such a notice regarding a failure to file by the Developer, the District has additional duties pursuant to Section 8 hereof.</w:t>
      </w:r>
    </w:p>
    <w:p w14:paraId="488C6B9B" w14:textId="77777777" w:rsidR="0079443A" w:rsidRPr="00B40BE9" w:rsidRDefault="00710F5B" w:rsidP="00710F5B">
      <w:pPr>
        <w:pStyle w:val="Heading2"/>
        <w:rPr>
          <w:vanish/>
          <w:specVanish/>
        </w:rPr>
      </w:pPr>
      <w:r w:rsidRPr="00B40BE9">
        <w:t>Assessment Delinquency Notice</w:t>
      </w:r>
    </w:p>
    <w:p w14:paraId="160575F3" w14:textId="313B1EC0" w:rsidR="00710F5B" w:rsidRPr="00B40BE9" w:rsidRDefault="00710F5B" w:rsidP="0079443A">
      <w:pPr>
        <w:pStyle w:val="BodyText"/>
      </w:pPr>
      <w:r w:rsidRPr="00B40BE9">
        <w:t>. If the Trustee has notified the Dissemination Agent that any portion of the Assessments that were due on March 1 and September 1 of such years have not been received by the Trustee, then the Dissemination Agent shall file or cause to be filed a notice in substantially the form attached as Appendix E with the MSRB.</w:t>
      </w:r>
    </w:p>
    <w:p w14:paraId="53F5A2B4" w14:textId="77777777" w:rsidR="0079443A" w:rsidRPr="00B40BE9" w:rsidRDefault="00710F5B" w:rsidP="00710F5B">
      <w:pPr>
        <w:pStyle w:val="Heading2"/>
        <w:rPr>
          <w:vanish/>
          <w:specVanish/>
        </w:rPr>
      </w:pPr>
      <w:r w:rsidRPr="00B40BE9">
        <w:t>Means of Transmitting Information</w:t>
      </w:r>
    </w:p>
    <w:p w14:paraId="6A8AB17C" w14:textId="756E468B" w:rsidR="00710F5B" w:rsidRPr="00B40BE9" w:rsidRDefault="00710F5B" w:rsidP="0079443A">
      <w:pPr>
        <w:pStyle w:val="BodyText"/>
      </w:pPr>
      <w:r w:rsidRPr="00B40BE9">
        <w:t>. Subject to technical and economic feasibility, the District and the Developer shall employ such methods of information transmission as the Dissemination Agent shall reasonably request. All documents provided to the MSRB pursuant to this Agreement shall be in the format prescribed by the MSRB and accompanied by identifying information as prescribed by the MSRB.</w:t>
      </w:r>
    </w:p>
    <w:p w14:paraId="3BA21813" w14:textId="77777777" w:rsidR="00710F5B" w:rsidRPr="00B40BE9" w:rsidRDefault="00710F5B" w:rsidP="00715338">
      <w:pPr>
        <w:pStyle w:val="BodyText2"/>
      </w:pPr>
      <w:r w:rsidRPr="00B40BE9">
        <w:t>As of the date of this Agreement, all documents submitted to the MSRB must be in portable document format (PDF) files configured to permit documents to be saved, viewed, printed and retransmitted by electronic means. In addition, such PDF files must be word-searchable, provided that diagrams, images and other non-textual elements are not required to be word-searchable.</w:t>
      </w:r>
    </w:p>
    <w:p w14:paraId="0BA5C4C6" w14:textId="77777777" w:rsidR="003D7543" w:rsidRPr="00B40BE9" w:rsidRDefault="00710F5B" w:rsidP="00710F5B">
      <w:pPr>
        <w:pStyle w:val="Heading1"/>
        <w:rPr>
          <w:vanish/>
          <w:specVanish/>
        </w:rPr>
      </w:pPr>
      <w:r w:rsidRPr="00B40BE9">
        <w:t>Notice of Material Events</w:t>
      </w:r>
    </w:p>
    <w:p w14:paraId="2B11E384" w14:textId="44D71323" w:rsidR="00710F5B" w:rsidRPr="00B40BE9" w:rsidRDefault="00710F5B" w:rsidP="003D7543">
      <w:pPr>
        <w:pStyle w:val="BodyText"/>
      </w:pPr>
      <w:r w:rsidRPr="00B40BE9">
        <w:t xml:space="preserve">. Whenever the District obtains actual knowledge of the occurrence of any of the following events, the District shall provide or direct the Dissemination Agent to provide, in a timely manner not in excess of ten business days after the occurrence of the event (each a </w:t>
      </w:r>
      <w:r w:rsidR="00BE0D7C">
        <w:t>“</w:t>
      </w:r>
      <w:r w:rsidRPr="00B40BE9">
        <w:t>Listed Event</w:t>
      </w:r>
      <w:r w:rsidR="00BE0D7C">
        <w:t>”</w:t>
      </w:r>
      <w:r w:rsidRPr="00B40BE9">
        <w:t>), a notice of such event to the MSRB:</w:t>
      </w:r>
    </w:p>
    <w:p w14:paraId="2CE1FFB5" w14:textId="062BEF59"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principal and interest payment delinquencies on the Bonds;</w:t>
      </w:r>
    </w:p>
    <w:p w14:paraId="3FFCDD43" w14:textId="5C8047B7"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the failure or refusal by the District to impose or collect the Assessments (as defined in the Indenture) or to collect and apply any other amounts as required by the Indenture;</w:t>
      </w:r>
    </w:p>
    <w:p w14:paraId="25EF6668" w14:textId="3BF30AC6"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non-payment related defaults under the Indenture, if material, including a description of such default;</w:t>
      </w:r>
    </w:p>
    <w:p w14:paraId="49194968" w14:textId="35F68BD3" w:rsidR="00710F5B" w:rsidRPr="009572AA" w:rsidRDefault="00710F5B" w:rsidP="00710F5B">
      <w:pPr>
        <w:pStyle w:val="Heading2"/>
        <w:rPr>
          <w:rFonts w:ascii="Times New Roman" w:hAnsi="Times New Roman"/>
          <w:b w:val="0"/>
          <w:bCs/>
          <w:i w:val="0"/>
          <w:iCs/>
        </w:rPr>
      </w:pPr>
      <w:r w:rsidRPr="009572AA">
        <w:rPr>
          <w:rFonts w:ascii="Times New Roman" w:hAnsi="Times New Roman"/>
          <w:b w:val="0"/>
          <w:bCs/>
          <w:i w:val="0"/>
          <w:iCs/>
        </w:rPr>
        <w:t>unscheduled draws on the Series 202</w:t>
      </w:r>
      <w:r w:rsidR="009572AA" w:rsidRPr="009572AA">
        <w:rPr>
          <w:rFonts w:ascii="Times New Roman" w:hAnsi="Times New Roman"/>
          <w:b w:val="0"/>
          <w:bCs/>
          <w:i w:val="0"/>
          <w:iCs/>
        </w:rPr>
        <w:t>5</w:t>
      </w:r>
      <w:r w:rsidRPr="009572AA">
        <w:rPr>
          <w:rFonts w:ascii="Times New Roman" w:hAnsi="Times New Roman"/>
          <w:b w:val="0"/>
          <w:bCs/>
          <w:i w:val="0"/>
          <w:iCs/>
        </w:rPr>
        <w:t xml:space="preserve"> Reserve Account (as such foregoing term is defined in the Indenture) reflecting financial difficulties;</w:t>
      </w:r>
    </w:p>
    <w:p w14:paraId="5B6C7845" w14:textId="71F8AB11"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adverse tax opinions, the issuance by the Internal Revenue Service of proposed  or  final  determinations  of  taxability,  Notice  of  Proposed  Issue  (IRS</w:t>
      </w:r>
      <w:r w:rsidR="00715338" w:rsidRPr="00B40BE9">
        <w:rPr>
          <w:rFonts w:ascii="Times New Roman" w:hAnsi="Times New Roman"/>
          <w:b w:val="0"/>
          <w:bCs/>
          <w:i w:val="0"/>
          <w:iCs/>
        </w:rPr>
        <w:t xml:space="preserve"> </w:t>
      </w:r>
      <w:r w:rsidRPr="00B40BE9">
        <w:rPr>
          <w:rFonts w:ascii="Times New Roman" w:hAnsi="Times New Roman"/>
          <w:b w:val="0"/>
          <w:bCs/>
          <w:i w:val="0"/>
          <w:iCs/>
        </w:rPr>
        <w:t xml:space="preserve">Form </w:t>
      </w:r>
      <w:r w:rsidRPr="00B40BE9">
        <w:rPr>
          <w:rFonts w:ascii="Times New Roman" w:hAnsi="Times New Roman"/>
          <w:b w:val="0"/>
          <w:bCs/>
          <w:i w:val="0"/>
          <w:iCs/>
        </w:rPr>
        <w:lastRenderedPageBreak/>
        <w:t>5701-TEB) or other material notices or determinations with respect to the tax status of the Bonds, or other material events affecting the tax status of the Bonds;</w:t>
      </w:r>
    </w:p>
    <w:p w14:paraId="4CB70D53" w14:textId="253651B7"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modifications to rights of bondholders, if material;</w:t>
      </w:r>
    </w:p>
    <w:p w14:paraId="4AFFF41D" w14:textId="28D6DF98"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bond calls, if material, and tender offers;</w:t>
      </w:r>
    </w:p>
    <w:p w14:paraId="63513903" w14:textId="2FF9960D"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defeasances;</w:t>
      </w:r>
    </w:p>
    <w:p w14:paraId="6338C156" w14:textId="35F6D27B"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release, substitution, or sale of property securing repayment of the Bonds, if material;</w:t>
      </w:r>
    </w:p>
    <w:p w14:paraId="13CBDA90" w14:textId="40FC7C7E"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bankruptcy, insolvency, receivership or similar event of the District or the Developer (prior to the Annual Report Conversion Date);</w:t>
      </w:r>
      <w:r w:rsidR="00715338" w:rsidRPr="00B40BE9">
        <w:rPr>
          <w:rStyle w:val="FootnoteReference"/>
          <w:rFonts w:ascii="Times New Roman" w:hAnsi="Times New Roman"/>
          <w:b w:val="0"/>
          <w:bCs/>
          <w:i w:val="0"/>
          <w:iCs/>
        </w:rPr>
        <w:footnoteReference w:id="1"/>
      </w:r>
    </w:p>
    <w:p w14:paraId="0E8C6FE7" w14:textId="23802D02" w:rsidR="00710F5B" w:rsidRPr="00B40BE9" w:rsidRDefault="00710F5B" w:rsidP="00710F5B">
      <w:pPr>
        <w:pStyle w:val="Heading2"/>
        <w:rPr>
          <w:rFonts w:ascii="Times New Roman" w:hAnsi="Times New Roman"/>
          <w:b w:val="0"/>
          <w:bCs/>
          <w:i w:val="0"/>
          <w:iCs/>
        </w:rPr>
      </w:pPr>
      <w:r w:rsidRPr="00B40BE9">
        <w:rPr>
          <w:rFonts w:ascii="Times New Roman" w:hAnsi="Times New Roman"/>
          <w:b w:val="0"/>
          <w:bCs/>
          <w:i w:val="0"/>
          <w:iCs/>
        </w:rPr>
        <w:t>the consummation of a consolidation or dissolution of the District or the Developer (prior to the Annual Report Conversion Date) or the sale of all or substantially all of the assets of the District or the Developer (prior to the Annual Report Conversion Date), other than in the ordinary course of business, the entry into a definitive agreement to undertake such an action or the termination of a definitive agreement relating to any such actions, other than pursuant to its terms, if material; or</w:t>
      </w:r>
    </w:p>
    <w:p w14:paraId="6B71B4E8" w14:textId="23274E78" w:rsidR="00710F5B" w:rsidRPr="00B40BE9" w:rsidRDefault="00710F5B" w:rsidP="00715338">
      <w:pPr>
        <w:pStyle w:val="Heading2"/>
        <w:rPr>
          <w:rFonts w:ascii="Times New Roman" w:hAnsi="Times New Roman"/>
          <w:b w:val="0"/>
          <w:bCs/>
          <w:i w:val="0"/>
          <w:iCs/>
        </w:rPr>
      </w:pPr>
      <w:r w:rsidRPr="00B40BE9">
        <w:rPr>
          <w:rFonts w:ascii="Times New Roman" w:hAnsi="Times New Roman"/>
          <w:b w:val="0"/>
          <w:bCs/>
          <w:i w:val="0"/>
          <w:iCs/>
        </w:rPr>
        <w:t>appointment of a successor or additional trustee or the change of name of a trustee, if material.</w:t>
      </w:r>
    </w:p>
    <w:p w14:paraId="3A03871E" w14:textId="456B9D1A" w:rsidR="00710F5B" w:rsidRPr="00B40BE9" w:rsidRDefault="00710F5B" w:rsidP="00D72679">
      <w:pPr>
        <w:pStyle w:val="BodyText1"/>
      </w:pPr>
      <w:r w:rsidRPr="00B40BE9">
        <w:t xml:space="preserve">The Dissemination Agent shall have no obligation to determine if a Listed Event has occurred or to provide notice of a Listed Event absent the receipt of specific written direction to provide such notice (and the form of notice) from the District. Whenever the Dissemination Agent obtains actual knowledge of the occurrence of an event it believes may constitute a Listed Event, the Dissemination Agent shall promptly notify the District of such event. For purposes of this paragraph, </w:t>
      </w:r>
      <w:r w:rsidR="00BE0D7C">
        <w:t>“</w:t>
      </w:r>
      <w:r w:rsidRPr="00B40BE9">
        <w:t>actual knowledge</w:t>
      </w:r>
      <w:r w:rsidR="00BE0D7C">
        <w:t>”</w:t>
      </w:r>
      <w:r w:rsidRPr="00B40BE9">
        <w:t xml:space="preserve"> of the Dissemination Agent means actual knowledge by an officer of the Dissemination Agent having responsibility for matters regarding this Agreement. To the extent the District desires the Dissemination Agent to provide notice of the Listed Event to the MSRB, the District shall promptly notify and instruct the Dissemination Agent in writing to report the occurrence. If the Dissemination Agent receives written instructions from the District to report</w:t>
      </w:r>
      <w:r w:rsidR="00D72679" w:rsidRPr="00B40BE9">
        <w:t xml:space="preserve"> </w:t>
      </w:r>
      <w:r w:rsidRPr="00B40BE9">
        <w:t>the occurrence of a Listed Event, the Dissemination Agent shall promptly file a notice of such occurrence (in the form and substance provided to it by the District) to the MSRB.</w:t>
      </w:r>
    </w:p>
    <w:p w14:paraId="34869271" w14:textId="77777777" w:rsidR="003D7543" w:rsidRPr="009B57D4" w:rsidRDefault="00710F5B" w:rsidP="00710F5B">
      <w:pPr>
        <w:pStyle w:val="Heading1"/>
        <w:rPr>
          <w:vanish/>
          <w:specVanish/>
        </w:rPr>
      </w:pPr>
      <w:r w:rsidRPr="009B57D4">
        <w:lastRenderedPageBreak/>
        <w:t>Termination</w:t>
      </w:r>
    </w:p>
    <w:p w14:paraId="632A0483" w14:textId="629F8EFA" w:rsidR="00710F5B" w:rsidRPr="009B57D4" w:rsidRDefault="00710F5B" w:rsidP="003D7543">
      <w:pPr>
        <w:pStyle w:val="BodyText"/>
      </w:pPr>
      <w:r w:rsidRPr="009B57D4">
        <w:t>.</w:t>
      </w:r>
    </w:p>
    <w:p w14:paraId="28A697E6" w14:textId="0C9120EC" w:rsidR="00710F5B" w:rsidRPr="009B57D4" w:rsidRDefault="00710F5B" w:rsidP="00710F5B">
      <w:pPr>
        <w:pStyle w:val="Heading2"/>
        <w:rPr>
          <w:rFonts w:ascii="Times New Roman" w:hAnsi="Times New Roman"/>
          <w:b w:val="0"/>
          <w:i w:val="0"/>
        </w:rPr>
      </w:pPr>
      <w:r w:rsidRPr="009B57D4">
        <w:rPr>
          <w:rFonts w:ascii="Times New Roman" w:hAnsi="Times New Roman"/>
          <w:b w:val="0"/>
          <w:i w:val="0"/>
        </w:rPr>
        <w:t>The obligations of the District and the Dissemination Agent under this Agreement shall terminate at such time as none of the Bonds are Outstanding under the Indenture.</w:t>
      </w:r>
    </w:p>
    <w:p w14:paraId="0DB788A0" w14:textId="2CD346FC" w:rsidR="00710F5B" w:rsidRPr="009B57D4" w:rsidRDefault="00710F5B" w:rsidP="00710F5B">
      <w:pPr>
        <w:pStyle w:val="Heading2"/>
        <w:rPr>
          <w:rFonts w:ascii="Times New Roman" w:hAnsi="Times New Roman"/>
          <w:b w:val="0"/>
          <w:i w:val="0"/>
        </w:rPr>
      </w:pPr>
      <w:r w:rsidRPr="009B57D4">
        <w:rPr>
          <w:rFonts w:ascii="Times New Roman" w:hAnsi="Times New Roman"/>
          <w:b w:val="0"/>
          <w:i w:val="0"/>
        </w:rPr>
        <w:t>The obligations of the Developer under this Agreement shall terminate after the Annual Report Conversion Date. Upon the occurrence of the Annual Report Conversion Date, the Developer shall complete the Notice of Annual Report Conversion Date attached hereto as Appendix D and provide such notice to the District and the Dissemination Agent, together with written instructions to file such with the MSRB. The Dissemination Agent shall then file the Notice of Annual Report Conversion Date with the MSRB within 10 days of receipt.</w:t>
      </w:r>
    </w:p>
    <w:p w14:paraId="51978FA1" w14:textId="77777777" w:rsidR="003D7543" w:rsidRPr="00B40BE9" w:rsidRDefault="00710F5B" w:rsidP="00710F5B">
      <w:pPr>
        <w:pStyle w:val="Heading1"/>
        <w:rPr>
          <w:vanish/>
          <w:specVanish/>
        </w:rPr>
      </w:pPr>
      <w:r w:rsidRPr="00B40BE9">
        <w:t>Liability for Content of Information Provided</w:t>
      </w:r>
    </w:p>
    <w:p w14:paraId="2405B95F" w14:textId="19114E62" w:rsidR="00710F5B" w:rsidRPr="00B40BE9" w:rsidRDefault="00710F5B" w:rsidP="003D7543">
      <w:pPr>
        <w:pStyle w:val="BodyText"/>
      </w:pPr>
      <w:r w:rsidRPr="00B40BE9">
        <w:t>. So long as the parties to this Agreement act in good faith, such entities shall not be liable for any errors, omissions or misstatements in the information provided pursuant to this Agreement. Without limiting the foregoing, neither the Developer nor the District makes any representation as to the accuracy of any information provided by the other.</w:t>
      </w:r>
    </w:p>
    <w:p w14:paraId="444B5136" w14:textId="77777777" w:rsidR="003D7543" w:rsidRPr="00B40BE9" w:rsidRDefault="00710F5B" w:rsidP="00710F5B">
      <w:pPr>
        <w:pStyle w:val="Heading1"/>
        <w:rPr>
          <w:vanish/>
          <w:specVanish/>
        </w:rPr>
      </w:pPr>
      <w:r w:rsidRPr="00B40BE9">
        <w:t>Amendment</w:t>
      </w:r>
    </w:p>
    <w:p w14:paraId="7FC78A34" w14:textId="66F6436C" w:rsidR="00710F5B" w:rsidRPr="009B57D4" w:rsidRDefault="00710F5B" w:rsidP="003D7543">
      <w:pPr>
        <w:pStyle w:val="BodyText"/>
      </w:pPr>
      <w:r w:rsidRPr="00B40BE9">
        <w:t xml:space="preserve">. Notwithstanding any other provision of this Agreement, this Agreement may only be amended with the consent of </w:t>
      </w:r>
      <w:r w:rsidR="00B40BE9" w:rsidRPr="00B40BE9">
        <w:t xml:space="preserve">the </w:t>
      </w:r>
      <w:r w:rsidRPr="00B40BE9">
        <w:t xml:space="preserve">Consent Parties (as defined in the Indenture) or the Owners of a majority in aggregate </w:t>
      </w:r>
      <w:r w:rsidRPr="009B57D4">
        <w:t>principal amount of the Bonds then Outstanding.</w:t>
      </w:r>
    </w:p>
    <w:p w14:paraId="3E109B43" w14:textId="77777777" w:rsidR="003D7543" w:rsidRPr="009B57D4" w:rsidRDefault="00710F5B" w:rsidP="00710F5B">
      <w:pPr>
        <w:pStyle w:val="Heading1"/>
        <w:rPr>
          <w:vanish/>
          <w:specVanish/>
        </w:rPr>
      </w:pPr>
      <w:r w:rsidRPr="009B57D4">
        <w:t>Failure To Perform</w:t>
      </w:r>
    </w:p>
    <w:p w14:paraId="21FA274B" w14:textId="7773A2E2" w:rsidR="00710F5B" w:rsidRPr="009B57D4" w:rsidRDefault="00710F5B" w:rsidP="003D7543">
      <w:pPr>
        <w:pStyle w:val="BodyText"/>
      </w:pPr>
      <w:r w:rsidRPr="009B57D4">
        <w:t>. Any failure by the District to perform in accordance with this Agreement shall not constitute an Event of Default under the Indenture, and the rights and remedies provided by the Indenture upon the occurrence of an Event of Default shall not apply to any such failure. If the District fails to comply with this Agreement, the Trustee may (and, at the request of the Underwriter or the Beneficial Owners of at least 25% aggregate principal amount of Outstanding Bonds and receipt of indemnity satisfactory to the Trustee, shall), or any holder or Beneficial Owner of the Bonds may take such actions as may be necessary and appropriate, including seeking mandamus or specific performance by court order, to cause the District to comply with its obligations hereunder. If the Developer fails to comply with this Agreement, the District, within 10 business days of receipt of notice in substantially the form attached as Appendix C from the Dissemination Agent, shall be obligated to provide the information which the Developer is obligated to provide hereunder to the extent that such information is publicly available. Furthermore, if the Developer fails to comply with this Agreement, the sole remedy therefor shall be an action in mandamus or for specific performance to compel the Developer to comply with its obligations hereunder, to the extent the District has not otherwise satisfied such obligations as provided above.</w:t>
      </w:r>
    </w:p>
    <w:p w14:paraId="2CBFC10A" w14:textId="77777777" w:rsidR="003D7543" w:rsidRPr="009B57D4" w:rsidRDefault="00710F5B" w:rsidP="00710F5B">
      <w:pPr>
        <w:pStyle w:val="Heading1"/>
        <w:rPr>
          <w:vanish/>
          <w:specVanish/>
        </w:rPr>
      </w:pPr>
      <w:r w:rsidRPr="009B57D4">
        <w:t>Severability</w:t>
      </w:r>
    </w:p>
    <w:p w14:paraId="7D5A2EAC" w14:textId="4183098E" w:rsidR="00710F5B" w:rsidRPr="009B57D4" w:rsidRDefault="00710F5B" w:rsidP="003D7543">
      <w:pPr>
        <w:pStyle w:val="BodyText"/>
      </w:pPr>
      <w:r w:rsidRPr="009B57D4">
        <w:t>. If any section, paragraph, clause, or provision of this Agreement shall for any reason be held to be invalid or unenforceable, the invalidity or unenforceability of</w:t>
      </w:r>
      <w:r w:rsidR="00D72679" w:rsidRPr="009B57D4">
        <w:t xml:space="preserve"> </w:t>
      </w:r>
      <w:r w:rsidRPr="009B57D4">
        <w:t>such section, paragraph, clause or provision shall not affect any of the remaining provisions of this Agreement, the intent being that the same are severable.</w:t>
      </w:r>
    </w:p>
    <w:p w14:paraId="47BF09FE" w14:textId="77777777" w:rsidR="003D7543" w:rsidRPr="009B57D4" w:rsidRDefault="00710F5B" w:rsidP="00D72679">
      <w:pPr>
        <w:pStyle w:val="Heading1"/>
        <w:rPr>
          <w:vanish/>
          <w:specVanish/>
        </w:rPr>
      </w:pPr>
      <w:r w:rsidRPr="009B57D4">
        <w:lastRenderedPageBreak/>
        <w:t>Governing Law</w:t>
      </w:r>
    </w:p>
    <w:p w14:paraId="09A1F211" w14:textId="2056E410" w:rsidR="00710F5B" w:rsidRPr="009B57D4" w:rsidRDefault="00710F5B" w:rsidP="003D7543">
      <w:pPr>
        <w:pStyle w:val="BodyText"/>
      </w:pPr>
      <w:r w:rsidRPr="009B57D4">
        <w:t>. This Agreement shall be governed by and construed in accordance with the laws of the State of Utah.</w:t>
      </w:r>
    </w:p>
    <w:p w14:paraId="67DDD9E8" w14:textId="77777777" w:rsidR="003D7543" w:rsidRPr="009B57D4" w:rsidRDefault="00710F5B" w:rsidP="00D72679">
      <w:pPr>
        <w:pStyle w:val="Heading1"/>
        <w:rPr>
          <w:vanish/>
          <w:specVanish/>
        </w:rPr>
      </w:pPr>
      <w:r w:rsidRPr="009B57D4">
        <w:t>Compensation</w:t>
      </w:r>
    </w:p>
    <w:p w14:paraId="6219CEFC" w14:textId="4CE3CF0D" w:rsidR="00710F5B" w:rsidRPr="009B57D4" w:rsidRDefault="00710F5B" w:rsidP="003D7543">
      <w:pPr>
        <w:pStyle w:val="BodyText"/>
      </w:pPr>
      <w:r w:rsidRPr="009B57D4">
        <w:t>. As compensation for its services under this Agreement, the Dissemination Agent shall be compensated or reimbursed by the District for its reasonable fees and expenses in performing the services specified under this Agreement.</w:t>
      </w:r>
    </w:p>
    <w:p w14:paraId="330C0998" w14:textId="77777777" w:rsidR="003D7543" w:rsidRPr="009B57D4" w:rsidRDefault="00710F5B" w:rsidP="00D72679">
      <w:pPr>
        <w:pStyle w:val="Heading1"/>
        <w:rPr>
          <w:vanish/>
          <w:specVanish/>
        </w:rPr>
      </w:pPr>
      <w:r w:rsidRPr="009B57D4">
        <w:t>Beneficiaries</w:t>
      </w:r>
    </w:p>
    <w:p w14:paraId="45844A5E" w14:textId="6F4F1B7F" w:rsidR="00710F5B" w:rsidRPr="009B57D4" w:rsidRDefault="00710F5B" w:rsidP="003D7543">
      <w:pPr>
        <w:pStyle w:val="BodyText"/>
      </w:pPr>
      <w:r w:rsidRPr="009B57D4">
        <w:t>. This Agreement shall inure solely to the benefit of the District, the Developer, the Dissemination Agent, the Trustee, the Underwriter, and the owners and Beneficial Owners from time to time of the Bonds, and shall create no rights in any other person or entity.</w:t>
      </w:r>
    </w:p>
    <w:p w14:paraId="63C0C45C" w14:textId="77777777" w:rsidR="003D7543" w:rsidRPr="009B57D4" w:rsidRDefault="00710F5B" w:rsidP="00D72679">
      <w:pPr>
        <w:pStyle w:val="Heading1"/>
        <w:rPr>
          <w:vanish/>
          <w:specVanish/>
        </w:rPr>
      </w:pPr>
      <w:r w:rsidRPr="009B57D4">
        <w:t>Dissemination Agent</w:t>
      </w:r>
    </w:p>
    <w:p w14:paraId="6B822B39" w14:textId="7102C7A0" w:rsidR="00710F5B" w:rsidRPr="009B57D4" w:rsidRDefault="00710F5B" w:rsidP="003D7543">
      <w:pPr>
        <w:pStyle w:val="BodyText"/>
      </w:pPr>
      <w:r w:rsidRPr="009B57D4">
        <w:t>. The Dissemination Agent shall have only such duties as are specifically set forth in this Agreement, and no implied covenants or obligations shall be read into this Agreement against the Dissemination Agent, and the District agrees, to the extent permitted by law and under the terms of the Indenture, to indemnify and save the Dissemination Agent, its officers, directors, employees and agents, harmless against any loss, expense and liabilities which it may incur arising out of or in the exercise or performances of its powers and duties hereunder, including the costs and expenses (including attorneys</w:t>
      </w:r>
      <w:r w:rsidR="00BE0D7C">
        <w:t>’</w:t>
      </w:r>
      <w:r w:rsidRPr="009B57D4">
        <w:t xml:space="preserve"> fees) of defending against any claim or liability, but excluding liabilities due to the Dissemination Agent</w:t>
      </w:r>
      <w:r w:rsidR="00BE0D7C">
        <w:t>’</w:t>
      </w:r>
      <w:r w:rsidRPr="009B57D4">
        <w:t>s negligence or willful misconduct. The Dissemination Agent may resign as dissemination agent hereunder at any time upon 30 days</w:t>
      </w:r>
      <w:r w:rsidR="00BE0D7C">
        <w:t>’</w:t>
      </w:r>
      <w:r w:rsidRPr="009B57D4">
        <w:t xml:space="preserve"> prior written notice to the District. At any time there is no Dissemination Agent, the District shall serve as the Dissemination Agent. The Dissemination Agent shall not be responsible in any manner for the content of any notice or report (including without limitation the Report or Annual Budget Report) prepared by the Developer or the District pursuant to this Agreement. The Dissemination Agent shall not be responsible for the District</w:t>
      </w:r>
      <w:r w:rsidR="00BE0D7C">
        <w:t>’</w:t>
      </w:r>
      <w:r w:rsidRPr="009B57D4">
        <w:t>s or Developer</w:t>
      </w:r>
      <w:r w:rsidR="00BE0D7C">
        <w:t>’</w:t>
      </w:r>
      <w:r w:rsidRPr="009B57D4">
        <w:t>s failure to submit a complete Report or Annual Budget Report and shall not be liable for any act or omission hereunder except its negligence or willful misconduct (as determined by a court of competent jurisdiction). The Dissemination Agent may consult legal counsel in the event of any dispute or question as to the construction of any provisions hereof or its duties hereunder, and it shall incur no liability and shall be fully protected in acting in good faith in accordance with the opinion or instructions of such counsel. The Dissemination Agent shall not be responsible for ensuring the compliance with any rule or regulation applicable to the District or participating underwriter in connection with the filing of information herein but is merely responsible for the filing of any such information provided to the Dissemination Agent by the District and Developer. The obligations of the District under this Section shall survive resignation or removal of the Dissemination Agent and payment of the Bonds.</w:t>
      </w:r>
    </w:p>
    <w:p w14:paraId="5CEBD743" w14:textId="77777777" w:rsidR="003D7543" w:rsidRPr="009B57D4" w:rsidRDefault="00710F5B" w:rsidP="00D72679">
      <w:pPr>
        <w:pStyle w:val="Heading1"/>
        <w:rPr>
          <w:vanish/>
          <w:specVanish/>
        </w:rPr>
      </w:pPr>
      <w:r w:rsidRPr="009B57D4">
        <w:t>Trustee Cooperation</w:t>
      </w:r>
    </w:p>
    <w:p w14:paraId="3A2CFB84" w14:textId="54937457" w:rsidR="00710F5B" w:rsidRPr="009B57D4" w:rsidRDefault="00710F5B" w:rsidP="003D7543">
      <w:pPr>
        <w:pStyle w:val="BodyText"/>
      </w:pPr>
      <w:r w:rsidRPr="009B57D4">
        <w:t>. The District represents that the Dissemination Agent is a bona fide agent of the District and the District instructs the Trustee to deliver to the Dissemination Agent at the expense of the District, any information or reports the Dissemination Agent (acting at the written request of the District) or that the District requests in writing that are readily available to and in the possession of the Trustee. Furthermore, the Trustee shall, subject to and in accordance with Section 7.l(r) of the Indenture:</w:t>
      </w:r>
    </w:p>
    <w:p w14:paraId="74CE15F3" w14:textId="2E7D0D02" w:rsidR="00710F5B" w:rsidRPr="009B57D4" w:rsidRDefault="00710F5B" w:rsidP="00710F5B">
      <w:pPr>
        <w:pStyle w:val="Heading2"/>
        <w:rPr>
          <w:rFonts w:ascii="Times New Roman" w:hAnsi="Times New Roman"/>
          <w:b w:val="0"/>
          <w:i w:val="0"/>
        </w:rPr>
      </w:pPr>
      <w:r w:rsidRPr="009B57D4">
        <w:rPr>
          <w:rFonts w:ascii="Times New Roman" w:hAnsi="Times New Roman"/>
          <w:b w:val="0"/>
          <w:i w:val="0"/>
        </w:rPr>
        <w:t>for Quarterly Reports and Annual Financial Reports, provide to the District the information required for the District to complete Section 2 of the Report; and</w:t>
      </w:r>
    </w:p>
    <w:p w14:paraId="58913A42" w14:textId="5B6F9D60" w:rsidR="00710F5B" w:rsidRPr="009B57D4" w:rsidRDefault="00710F5B" w:rsidP="00710F5B">
      <w:pPr>
        <w:pStyle w:val="Heading2"/>
        <w:rPr>
          <w:rFonts w:ascii="Times New Roman" w:hAnsi="Times New Roman"/>
          <w:b w:val="0"/>
          <w:i w:val="0"/>
        </w:rPr>
      </w:pPr>
      <w:r w:rsidRPr="009B57D4">
        <w:rPr>
          <w:rFonts w:ascii="Times New Roman" w:hAnsi="Times New Roman"/>
          <w:b w:val="0"/>
          <w:i w:val="0"/>
        </w:rPr>
        <w:lastRenderedPageBreak/>
        <w:t>for the Assessment Delinquency Notice, provide to the District and the Dissemination Agent the information required for the Dissemination Agent to complete and file such notice.</w:t>
      </w:r>
    </w:p>
    <w:p w14:paraId="54D7ECB6" w14:textId="77777777" w:rsidR="003D7543" w:rsidRPr="009B57D4" w:rsidRDefault="00710F5B" w:rsidP="00D72679">
      <w:pPr>
        <w:pStyle w:val="Heading1"/>
        <w:rPr>
          <w:vanish/>
          <w:specVanish/>
        </w:rPr>
      </w:pPr>
      <w:r w:rsidRPr="009B57D4">
        <w:t>Electronic Transactions and Execution</w:t>
      </w:r>
    </w:p>
    <w:p w14:paraId="5674CAF2" w14:textId="06A4C8E1" w:rsidR="00710F5B" w:rsidRPr="00B40BE9" w:rsidRDefault="00710F5B" w:rsidP="003D7543">
      <w:pPr>
        <w:pStyle w:val="BodyText"/>
      </w:pPr>
      <w:r w:rsidRPr="009B57D4">
        <w:t>. The parties hereto agree that the transactions described herein may be conducted and related documents may be stored by electronic means. Copies, facsimiles, electronic files and other reproductions of original executed documents shall be deemed to be authentic and valid counterparts of such original documents for all purposes, including the filing of any claim, action or suit in the appropriate</w:t>
      </w:r>
      <w:r w:rsidRPr="00B40BE9">
        <w:t xml:space="preserve"> court of law. Without limiting the foregoing, the parties agree that in the event that any individual or individuals who are authorized to execute or consent to this Agreement or any appendices on behalf of the District, the Developer, or the Dissemination Agent, as applicable, are not able to be physically present to manually sign any of the foregoing list of documents, that such individual or individuals are hereby authorized to execute the same electronically via facsimile or email signature. This agreement by the parties to use electronic signatures is made pursuant to Title 46, Chapter 5, Utah Code, also known as the Uniform Electronic Transactions Act. Any electronic signature so affixed to the foregoing list of documents shall carry the full legal force and effect of any original, handwritten signature.</w:t>
      </w:r>
    </w:p>
    <w:p w14:paraId="143DAFAE" w14:textId="77777777" w:rsidR="003D7543" w:rsidRPr="00B40BE9" w:rsidRDefault="00710F5B" w:rsidP="00D72679">
      <w:pPr>
        <w:pStyle w:val="Heading1"/>
        <w:rPr>
          <w:vanish/>
          <w:specVanish/>
        </w:rPr>
      </w:pPr>
      <w:r w:rsidRPr="00B40BE9">
        <w:t>Counterparts</w:t>
      </w:r>
    </w:p>
    <w:p w14:paraId="07B33582" w14:textId="3D27F9BC" w:rsidR="00710F5B" w:rsidRPr="00B40BE9" w:rsidRDefault="00710F5B" w:rsidP="003D7543">
      <w:pPr>
        <w:pStyle w:val="BodyText"/>
      </w:pPr>
      <w:r w:rsidRPr="00B40BE9">
        <w:t>.</w:t>
      </w:r>
      <w:r w:rsidRPr="00B40BE9">
        <w:tab/>
        <w:t>This Agreement may be executed on counterpart signature</w:t>
      </w:r>
      <w:r w:rsidR="00D72679" w:rsidRPr="00B40BE9">
        <w:t xml:space="preserve"> </w:t>
      </w:r>
      <w:r w:rsidRPr="00B40BE9">
        <w:t>pages.</w:t>
      </w:r>
    </w:p>
    <w:p w14:paraId="4965599E" w14:textId="77777777" w:rsidR="00710F5B" w:rsidRPr="00B40BE9" w:rsidRDefault="00710F5B" w:rsidP="00710F5B"/>
    <w:p w14:paraId="502BDC0D" w14:textId="77777777" w:rsidR="00710F5B" w:rsidRPr="00B40BE9" w:rsidRDefault="00710F5B" w:rsidP="00710F5B"/>
    <w:p w14:paraId="3DA5B231" w14:textId="77777777" w:rsidR="00710F5B" w:rsidRPr="00B40BE9" w:rsidRDefault="00710F5B" w:rsidP="00710F5B"/>
    <w:p w14:paraId="18B1E8FB" w14:textId="77777777" w:rsidR="00710F5B" w:rsidRPr="00B40BE9" w:rsidRDefault="00710F5B" w:rsidP="00710F5B"/>
    <w:p w14:paraId="7C439D3A" w14:textId="77777777" w:rsidR="00710F5B" w:rsidRPr="00B40BE9" w:rsidRDefault="00710F5B" w:rsidP="00D72679">
      <w:pPr>
        <w:jc w:val="center"/>
      </w:pPr>
      <w:r w:rsidRPr="00B40BE9">
        <w:t>[</w:t>
      </w:r>
      <w:r w:rsidRPr="00B40BE9">
        <w:rPr>
          <w:b/>
          <w:bCs/>
        </w:rPr>
        <w:t>Remainder of Page Intentionally Left Blank</w:t>
      </w:r>
      <w:r w:rsidRPr="00B40BE9">
        <w:t>]</w:t>
      </w:r>
    </w:p>
    <w:p w14:paraId="3FE09CF8" w14:textId="77777777" w:rsidR="00D72679" w:rsidRPr="00B40BE9" w:rsidRDefault="00D72679">
      <w:pPr>
        <w:spacing w:after="160" w:line="259" w:lineRule="auto"/>
        <w:jc w:val="left"/>
      </w:pPr>
      <w:r w:rsidRPr="00B40BE9">
        <w:br w:type="page"/>
      </w:r>
    </w:p>
    <w:p w14:paraId="487A69F8" w14:textId="77777777" w:rsidR="00710F5B" w:rsidRPr="00B40BE9" w:rsidRDefault="00710F5B" w:rsidP="00D72679">
      <w:pPr>
        <w:pStyle w:val="BodyText1"/>
      </w:pPr>
      <w:r w:rsidRPr="00B40BE9">
        <w:lastRenderedPageBreak/>
        <w:t>IN WITNESS WHEREOF, the parties have caused this Agreement to be executed in their respective names, all as of the date first above written.</w:t>
      </w:r>
    </w:p>
    <w:p w14:paraId="1477BA6C" w14:textId="055E1C88" w:rsidR="00D72679" w:rsidRPr="00B40BE9" w:rsidRDefault="00D72679" w:rsidP="00D72679">
      <w:pPr>
        <w:tabs>
          <w:tab w:val="left" w:pos="4320"/>
          <w:tab w:val="left" w:pos="4590"/>
          <w:tab w:val="right" w:pos="9360"/>
        </w:tabs>
        <w:ind w:left="4320" w:hanging="4320"/>
      </w:pPr>
      <w:r w:rsidRPr="00B40BE9">
        <w:tab/>
      </w:r>
      <w:r w:rsidR="00DF691E" w:rsidRPr="00B40BE9">
        <w:t>TRAILS AT SHURTZ CANYON PUBLIC INFRASTRUCTURE DISTRICT</w:t>
      </w:r>
      <w:r w:rsidRPr="00B40BE9">
        <w:t xml:space="preserve">, in </w:t>
      </w:r>
      <w:r w:rsidR="00DF691E" w:rsidRPr="00B40BE9">
        <w:t>Cedar City</w:t>
      </w:r>
      <w:r w:rsidRPr="00B40BE9">
        <w:t xml:space="preserve">, </w:t>
      </w:r>
      <w:r w:rsidR="00B40BE9" w:rsidRPr="00B40BE9">
        <w:t>Iron County</w:t>
      </w:r>
      <w:r w:rsidRPr="00B40BE9">
        <w:t>, Utah, as District</w:t>
      </w:r>
    </w:p>
    <w:p w14:paraId="50376EDD" w14:textId="77777777" w:rsidR="00D72679" w:rsidRPr="00B40BE9" w:rsidRDefault="00D72679" w:rsidP="00E67AD8">
      <w:pPr>
        <w:tabs>
          <w:tab w:val="left" w:pos="4320"/>
          <w:tab w:val="left" w:pos="4590"/>
          <w:tab w:val="right" w:pos="9360"/>
        </w:tabs>
      </w:pPr>
    </w:p>
    <w:p w14:paraId="79A505E0" w14:textId="77777777" w:rsidR="00D72679" w:rsidRPr="00B40BE9" w:rsidRDefault="00D72679" w:rsidP="00E67AD8">
      <w:pPr>
        <w:tabs>
          <w:tab w:val="left" w:pos="4320"/>
          <w:tab w:val="left" w:pos="4590"/>
          <w:tab w:val="right" w:pos="9360"/>
        </w:tabs>
      </w:pPr>
    </w:p>
    <w:p w14:paraId="4ADF4A4D" w14:textId="77777777" w:rsidR="00D72679" w:rsidRPr="00B40BE9" w:rsidRDefault="00D72679" w:rsidP="00E67AD8">
      <w:pPr>
        <w:tabs>
          <w:tab w:val="left" w:pos="4320"/>
          <w:tab w:val="left" w:pos="4590"/>
          <w:tab w:val="right" w:pos="9360"/>
        </w:tabs>
      </w:pPr>
    </w:p>
    <w:p w14:paraId="73324369" w14:textId="77777777" w:rsidR="00D72679" w:rsidRPr="00B40BE9" w:rsidRDefault="00D72679" w:rsidP="00E67AD8">
      <w:pPr>
        <w:tabs>
          <w:tab w:val="left" w:pos="4320"/>
          <w:tab w:val="left" w:pos="4590"/>
          <w:tab w:val="right" w:pos="9360"/>
        </w:tabs>
      </w:pPr>
      <w:r w:rsidRPr="00B40BE9">
        <w:tab/>
        <w:t>By:</w:t>
      </w:r>
      <w:r w:rsidRPr="00B40BE9">
        <w:rPr>
          <w:u w:val="single"/>
        </w:rPr>
        <w:tab/>
      </w:r>
    </w:p>
    <w:p w14:paraId="1812B7BB" w14:textId="5BFE4408" w:rsidR="00D72679" w:rsidRPr="00B40BE9" w:rsidRDefault="00D72679" w:rsidP="00E67AD8">
      <w:pPr>
        <w:tabs>
          <w:tab w:val="left" w:pos="4320"/>
          <w:tab w:val="left" w:pos="4680"/>
          <w:tab w:val="right" w:pos="9360"/>
        </w:tabs>
      </w:pPr>
      <w:r w:rsidRPr="00B40BE9">
        <w:tab/>
      </w:r>
      <w:r w:rsidRPr="00B40BE9">
        <w:tab/>
        <w:t>Chair</w:t>
      </w:r>
    </w:p>
    <w:p w14:paraId="433AB0D6" w14:textId="343F2CEC" w:rsidR="00D72679" w:rsidRPr="00B40BE9" w:rsidRDefault="00D72679" w:rsidP="00E67AD8">
      <w:pPr>
        <w:tabs>
          <w:tab w:val="left" w:pos="4320"/>
          <w:tab w:val="left" w:pos="4680"/>
          <w:tab w:val="right" w:pos="9360"/>
        </w:tabs>
        <w:rPr>
          <w:u w:val="single"/>
        </w:rPr>
      </w:pPr>
    </w:p>
    <w:p w14:paraId="1B403B25" w14:textId="77777777" w:rsidR="00710F5B" w:rsidRPr="009B57D4" w:rsidRDefault="00710F5B" w:rsidP="00710F5B"/>
    <w:p w14:paraId="3F170C0E" w14:textId="12BEFB7A" w:rsidR="00D72679" w:rsidRPr="009B57D4" w:rsidRDefault="00D72679" w:rsidP="00D72679">
      <w:pPr>
        <w:tabs>
          <w:tab w:val="left" w:pos="4320"/>
          <w:tab w:val="left" w:pos="4590"/>
          <w:tab w:val="right" w:pos="9360"/>
        </w:tabs>
        <w:ind w:left="4320" w:hanging="4320"/>
      </w:pPr>
      <w:r w:rsidRPr="009B57D4">
        <w:tab/>
      </w:r>
      <w:r w:rsidR="009B57D4" w:rsidRPr="009B57D4">
        <w:t>SHURTZ MANAGEMENT</w:t>
      </w:r>
      <w:r w:rsidRPr="009B57D4">
        <w:t xml:space="preserve">, LLC, a </w:t>
      </w:r>
      <w:r w:rsidR="00A62AC9">
        <w:t>Nevada</w:t>
      </w:r>
      <w:r w:rsidRPr="009B57D4">
        <w:t xml:space="preserve"> limited liability company, as Developer</w:t>
      </w:r>
    </w:p>
    <w:p w14:paraId="723638BE" w14:textId="77777777" w:rsidR="00D72679" w:rsidRPr="009B57D4" w:rsidRDefault="00D72679" w:rsidP="00D72679">
      <w:pPr>
        <w:tabs>
          <w:tab w:val="left" w:pos="4320"/>
          <w:tab w:val="left" w:pos="4590"/>
          <w:tab w:val="right" w:pos="9360"/>
        </w:tabs>
      </w:pPr>
    </w:p>
    <w:p w14:paraId="252BD20D" w14:textId="77777777" w:rsidR="00D72679" w:rsidRPr="00691B6E" w:rsidRDefault="00D72679" w:rsidP="00D72679">
      <w:pPr>
        <w:tabs>
          <w:tab w:val="left" w:pos="4320"/>
          <w:tab w:val="left" w:pos="4590"/>
          <w:tab w:val="right" w:pos="9360"/>
        </w:tabs>
        <w:rPr>
          <w:highlight w:val="yellow"/>
        </w:rPr>
      </w:pPr>
    </w:p>
    <w:p w14:paraId="1D260E79" w14:textId="77777777" w:rsidR="00D72679" w:rsidRPr="00691B6E" w:rsidRDefault="00D72679" w:rsidP="00D72679">
      <w:pPr>
        <w:tabs>
          <w:tab w:val="left" w:pos="4320"/>
          <w:tab w:val="left" w:pos="4590"/>
          <w:tab w:val="right" w:pos="9360"/>
        </w:tabs>
        <w:rPr>
          <w:highlight w:val="yellow"/>
        </w:rPr>
      </w:pPr>
    </w:p>
    <w:p w14:paraId="5805F1F3" w14:textId="77777777" w:rsidR="00D72679" w:rsidRPr="00B40BE9" w:rsidRDefault="00D72679" w:rsidP="00D72679">
      <w:pPr>
        <w:tabs>
          <w:tab w:val="left" w:pos="4320"/>
          <w:tab w:val="left" w:pos="4590"/>
          <w:tab w:val="right" w:pos="9360"/>
        </w:tabs>
      </w:pPr>
      <w:r w:rsidRPr="00B40BE9">
        <w:tab/>
        <w:t>By:</w:t>
      </w:r>
      <w:r w:rsidRPr="00B40BE9">
        <w:rPr>
          <w:u w:val="single"/>
        </w:rPr>
        <w:tab/>
      </w:r>
    </w:p>
    <w:p w14:paraId="771FE7BE" w14:textId="41ABDF54" w:rsidR="00D72679" w:rsidRPr="00B40BE9" w:rsidRDefault="00D72679" w:rsidP="00D72679">
      <w:pPr>
        <w:tabs>
          <w:tab w:val="left" w:pos="4320"/>
          <w:tab w:val="left" w:pos="4680"/>
          <w:tab w:val="right" w:pos="9360"/>
        </w:tabs>
      </w:pPr>
      <w:r w:rsidRPr="00B40BE9">
        <w:tab/>
      </w:r>
      <w:r w:rsidRPr="00B40BE9">
        <w:tab/>
        <w:t>Authorized Signatory</w:t>
      </w:r>
    </w:p>
    <w:p w14:paraId="7AD473FD" w14:textId="77777777" w:rsidR="00D72679" w:rsidRPr="00B40BE9" w:rsidRDefault="00D72679" w:rsidP="00710F5B"/>
    <w:p w14:paraId="23350985" w14:textId="77777777" w:rsidR="00D72679" w:rsidRPr="00B40BE9" w:rsidRDefault="00D72679" w:rsidP="00710F5B"/>
    <w:p w14:paraId="5A2064A1" w14:textId="77777777" w:rsidR="00A62AC9" w:rsidRPr="009B57D4" w:rsidRDefault="00D72679" w:rsidP="00A62AC9">
      <w:pPr>
        <w:tabs>
          <w:tab w:val="left" w:pos="4320"/>
          <w:tab w:val="left" w:pos="4590"/>
          <w:tab w:val="right" w:pos="9360"/>
        </w:tabs>
        <w:ind w:left="4320" w:hanging="4320"/>
      </w:pPr>
      <w:r w:rsidRPr="00B40BE9">
        <w:tab/>
      </w:r>
      <w:r w:rsidR="00A62AC9" w:rsidRPr="00825646">
        <w:t>Shurtz Canyon OZ, LLC, a Utah limited liability company</w:t>
      </w:r>
      <w:r w:rsidR="00A62AC9" w:rsidRPr="009B57D4">
        <w:t>, as Developer</w:t>
      </w:r>
    </w:p>
    <w:p w14:paraId="27C16B8D" w14:textId="77777777" w:rsidR="00A62AC9" w:rsidRPr="009B57D4" w:rsidRDefault="00A62AC9" w:rsidP="00A62AC9">
      <w:pPr>
        <w:tabs>
          <w:tab w:val="left" w:pos="4320"/>
          <w:tab w:val="left" w:pos="4590"/>
          <w:tab w:val="right" w:pos="9360"/>
        </w:tabs>
      </w:pPr>
    </w:p>
    <w:p w14:paraId="4247CBC0" w14:textId="77777777" w:rsidR="00A62AC9" w:rsidRPr="00691B6E" w:rsidRDefault="00A62AC9" w:rsidP="00A62AC9">
      <w:pPr>
        <w:tabs>
          <w:tab w:val="left" w:pos="4320"/>
          <w:tab w:val="left" w:pos="4590"/>
          <w:tab w:val="right" w:pos="9360"/>
        </w:tabs>
        <w:rPr>
          <w:highlight w:val="yellow"/>
        </w:rPr>
      </w:pPr>
    </w:p>
    <w:p w14:paraId="5760622F" w14:textId="77777777" w:rsidR="00A62AC9" w:rsidRPr="00691B6E" w:rsidRDefault="00A62AC9" w:rsidP="00A62AC9">
      <w:pPr>
        <w:tabs>
          <w:tab w:val="left" w:pos="4320"/>
          <w:tab w:val="left" w:pos="4590"/>
          <w:tab w:val="right" w:pos="9360"/>
        </w:tabs>
        <w:rPr>
          <w:highlight w:val="yellow"/>
        </w:rPr>
      </w:pPr>
    </w:p>
    <w:p w14:paraId="27A39252" w14:textId="77777777" w:rsidR="00A62AC9" w:rsidRPr="00B40BE9" w:rsidRDefault="00A62AC9" w:rsidP="00A62AC9">
      <w:pPr>
        <w:tabs>
          <w:tab w:val="left" w:pos="4320"/>
          <w:tab w:val="left" w:pos="4590"/>
          <w:tab w:val="right" w:pos="9360"/>
        </w:tabs>
      </w:pPr>
      <w:r w:rsidRPr="00B40BE9">
        <w:tab/>
        <w:t>By:</w:t>
      </w:r>
      <w:r w:rsidRPr="00B40BE9">
        <w:rPr>
          <w:u w:val="single"/>
        </w:rPr>
        <w:tab/>
      </w:r>
    </w:p>
    <w:p w14:paraId="4931272F" w14:textId="77777777" w:rsidR="00A62AC9" w:rsidRPr="00B40BE9" w:rsidRDefault="00A62AC9" w:rsidP="00A62AC9">
      <w:pPr>
        <w:tabs>
          <w:tab w:val="left" w:pos="4320"/>
          <w:tab w:val="left" w:pos="4680"/>
          <w:tab w:val="right" w:pos="9360"/>
        </w:tabs>
      </w:pPr>
      <w:r w:rsidRPr="00B40BE9">
        <w:tab/>
      </w:r>
      <w:r w:rsidRPr="00B40BE9">
        <w:tab/>
        <w:t>Authorized Signatory</w:t>
      </w:r>
    </w:p>
    <w:p w14:paraId="3BD8F662" w14:textId="77777777" w:rsidR="00A62AC9" w:rsidRDefault="00A62AC9" w:rsidP="00D72679">
      <w:pPr>
        <w:tabs>
          <w:tab w:val="left" w:pos="4320"/>
          <w:tab w:val="left" w:pos="4590"/>
          <w:tab w:val="right" w:pos="9360"/>
        </w:tabs>
        <w:ind w:left="4320" w:hanging="4320"/>
      </w:pPr>
    </w:p>
    <w:p w14:paraId="15252382" w14:textId="77777777" w:rsidR="00A62AC9" w:rsidRDefault="00A62AC9" w:rsidP="00A62AC9">
      <w:pPr>
        <w:tabs>
          <w:tab w:val="left" w:pos="4320"/>
          <w:tab w:val="left" w:pos="4590"/>
          <w:tab w:val="right" w:pos="9360"/>
        </w:tabs>
      </w:pPr>
      <w:r>
        <w:tab/>
      </w:r>
    </w:p>
    <w:p w14:paraId="4FC8E415" w14:textId="5A4A3149" w:rsidR="00A62AC9" w:rsidRDefault="00A62AC9" w:rsidP="00A62AC9">
      <w:pPr>
        <w:tabs>
          <w:tab w:val="left" w:pos="4320"/>
          <w:tab w:val="left" w:pos="4590"/>
          <w:tab w:val="right" w:pos="9360"/>
        </w:tabs>
        <w:ind w:left="4320"/>
      </w:pPr>
      <w:r w:rsidRPr="00825646">
        <w:t>Shurtz Canyon Vertical, LLC, a Delaware limited liability company</w:t>
      </w:r>
      <w:r>
        <w:t>, as Developer</w:t>
      </w:r>
    </w:p>
    <w:p w14:paraId="662E4927" w14:textId="77777777" w:rsidR="00A62AC9" w:rsidRDefault="00A62AC9" w:rsidP="00A62AC9">
      <w:pPr>
        <w:tabs>
          <w:tab w:val="left" w:pos="4320"/>
          <w:tab w:val="left" w:pos="4590"/>
          <w:tab w:val="right" w:pos="9360"/>
        </w:tabs>
      </w:pPr>
    </w:p>
    <w:p w14:paraId="66EDB11A" w14:textId="18B94C70" w:rsidR="00A62AC9" w:rsidRPr="00B40BE9" w:rsidRDefault="00A62AC9" w:rsidP="00A62AC9">
      <w:pPr>
        <w:tabs>
          <w:tab w:val="left" w:pos="4320"/>
          <w:tab w:val="left" w:pos="4590"/>
          <w:tab w:val="right" w:pos="9360"/>
        </w:tabs>
      </w:pPr>
      <w:r>
        <w:tab/>
      </w:r>
      <w:r w:rsidRPr="00B40BE9">
        <w:t>By:</w:t>
      </w:r>
      <w:r w:rsidRPr="00B40BE9">
        <w:rPr>
          <w:u w:val="single"/>
        </w:rPr>
        <w:tab/>
      </w:r>
    </w:p>
    <w:p w14:paraId="47B0223D" w14:textId="77777777" w:rsidR="00A62AC9" w:rsidRPr="00B40BE9" w:rsidRDefault="00A62AC9" w:rsidP="00A62AC9">
      <w:pPr>
        <w:tabs>
          <w:tab w:val="left" w:pos="4320"/>
          <w:tab w:val="left" w:pos="4680"/>
          <w:tab w:val="right" w:pos="9360"/>
        </w:tabs>
      </w:pPr>
      <w:r w:rsidRPr="00B40BE9">
        <w:tab/>
      </w:r>
      <w:r w:rsidRPr="00B40BE9">
        <w:tab/>
        <w:t>Authorized Signatory</w:t>
      </w:r>
    </w:p>
    <w:p w14:paraId="5AC23164" w14:textId="77777777" w:rsidR="00A62AC9" w:rsidRDefault="00A62AC9" w:rsidP="00A62AC9">
      <w:pPr>
        <w:tabs>
          <w:tab w:val="left" w:pos="4320"/>
          <w:tab w:val="left" w:pos="4590"/>
          <w:tab w:val="right" w:pos="9360"/>
        </w:tabs>
        <w:ind w:left="4320"/>
      </w:pPr>
    </w:p>
    <w:p w14:paraId="627A81F3" w14:textId="77777777" w:rsidR="00A62AC9" w:rsidRDefault="00A62AC9" w:rsidP="00D72679">
      <w:pPr>
        <w:tabs>
          <w:tab w:val="left" w:pos="4320"/>
          <w:tab w:val="left" w:pos="4590"/>
          <w:tab w:val="right" w:pos="9360"/>
        </w:tabs>
        <w:ind w:left="4320" w:hanging="4320"/>
      </w:pPr>
      <w:r>
        <w:tab/>
      </w:r>
    </w:p>
    <w:p w14:paraId="543F3755" w14:textId="10D82E75" w:rsidR="00D72679" w:rsidRPr="00B40BE9" w:rsidRDefault="00A62AC9" w:rsidP="00D72679">
      <w:pPr>
        <w:tabs>
          <w:tab w:val="left" w:pos="4320"/>
          <w:tab w:val="left" w:pos="4590"/>
          <w:tab w:val="right" w:pos="9360"/>
        </w:tabs>
        <w:ind w:left="4320" w:hanging="4320"/>
      </w:pPr>
      <w:r>
        <w:tab/>
      </w:r>
      <w:r w:rsidR="00D72679" w:rsidRPr="00B40BE9">
        <w:t>UMB BANK, N.A., as Dissemination Agent</w:t>
      </w:r>
    </w:p>
    <w:p w14:paraId="183A9D1C" w14:textId="77777777" w:rsidR="00D72679" w:rsidRPr="00B40BE9" w:rsidRDefault="00D72679" w:rsidP="00D72679">
      <w:pPr>
        <w:tabs>
          <w:tab w:val="left" w:pos="4320"/>
          <w:tab w:val="left" w:pos="4590"/>
          <w:tab w:val="right" w:pos="9360"/>
        </w:tabs>
      </w:pPr>
    </w:p>
    <w:p w14:paraId="1BA9FDDC" w14:textId="77777777" w:rsidR="00D72679" w:rsidRPr="00B40BE9" w:rsidRDefault="00D72679" w:rsidP="00D72679">
      <w:pPr>
        <w:tabs>
          <w:tab w:val="left" w:pos="4320"/>
          <w:tab w:val="left" w:pos="4590"/>
          <w:tab w:val="right" w:pos="9360"/>
        </w:tabs>
      </w:pPr>
    </w:p>
    <w:p w14:paraId="637CADB9" w14:textId="77777777" w:rsidR="00D72679" w:rsidRPr="00B40BE9" w:rsidRDefault="00D72679" w:rsidP="00D72679">
      <w:pPr>
        <w:tabs>
          <w:tab w:val="left" w:pos="4320"/>
          <w:tab w:val="left" w:pos="4590"/>
          <w:tab w:val="right" w:pos="9360"/>
        </w:tabs>
      </w:pPr>
    </w:p>
    <w:p w14:paraId="41217304" w14:textId="77777777" w:rsidR="00D72679" w:rsidRPr="00B40BE9" w:rsidRDefault="00D72679" w:rsidP="00D72679">
      <w:pPr>
        <w:tabs>
          <w:tab w:val="left" w:pos="4320"/>
          <w:tab w:val="left" w:pos="4590"/>
          <w:tab w:val="right" w:pos="9360"/>
        </w:tabs>
      </w:pPr>
      <w:r w:rsidRPr="00B40BE9">
        <w:tab/>
        <w:t>By:</w:t>
      </w:r>
      <w:r w:rsidRPr="00B40BE9">
        <w:rPr>
          <w:u w:val="single"/>
        </w:rPr>
        <w:tab/>
      </w:r>
    </w:p>
    <w:p w14:paraId="3B462E01" w14:textId="77777777" w:rsidR="00D72679" w:rsidRPr="00B40BE9" w:rsidRDefault="00D72679" w:rsidP="00D72679">
      <w:pPr>
        <w:tabs>
          <w:tab w:val="left" w:pos="4320"/>
          <w:tab w:val="left" w:pos="4680"/>
          <w:tab w:val="right" w:pos="9360"/>
        </w:tabs>
      </w:pPr>
      <w:r w:rsidRPr="00B40BE9">
        <w:tab/>
      </w:r>
      <w:r w:rsidRPr="00B40BE9">
        <w:tab/>
        <w:t>Authorized Signatory</w:t>
      </w:r>
    </w:p>
    <w:p w14:paraId="5622B2A5" w14:textId="77777777" w:rsidR="00D72679" w:rsidRPr="00B40BE9" w:rsidRDefault="00D72679" w:rsidP="00710F5B"/>
    <w:p w14:paraId="18033182" w14:textId="77777777" w:rsidR="00710F5B" w:rsidRPr="00B40BE9" w:rsidRDefault="00710F5B" w:rsidP="00710F5B"/>
    <w:p w14:paraId="2547CE4D" w14:textId="77777777" w:rsidR="00D72679" w:rsidRPr="00B40BE9" w:rsidRDefault="00710F5B" w:rsidP="00D72679">
      <w:pPr>
        <w:jc w:val="center"/>
        <w:sectPr w:rsidR="00D72679" w:rsidRPr="00B40BE9" w:rsidSect="00E356C2">
          <w:footerReference w:type="default" r:id="rId8"/>
          <w:footerReference w:type="first" r:id="rId9"/>
          <w:pgSz w:w="12240" w:h="15840" w:code="1"/>
          <w:pgMar w:top="1440" w:right="1440" w:bottom="1440" w:left="1440" w:header="720" w:footer="720" w:gutter="0"/>
          <w:cols w:space="720"/>
          <w:titlePg/>
          <w:docGrid w:linePitch="326"/>
        </w:sectPr>
      </w:pPr>
      <w:r w:rsidRPr="00B40BE9">
        <w:t>[Signature Page to Continuing Disclosure Agreement]</w:t>
      </w:r>
    </w:p>
    <w:p w14:paraId="72A85A68" w14:textId="77777777" w:rsidR="00483DB8" w:rsidRPr="00B40BE9" w:rsidRDefault="00710F5B" w:rsidP="00483DB8">
      <w:pPr>
        <w:pStyle w:val="Title"/>
      </w:pPr>
      <w:r w:rsidRPr="00B40BE9">
        <w:lastRenderedPageBreak/>
        <w:t>APPENDIX A</w:t>
      </w:r>
    </w:p>
    <w:p w14:paraId="7C4331A4" w14:textId="3FA139AC" w:rsidR="00710F5B" w:rsidRPr="00B40BE9" w:rsidRDefault="00710F5B" w:rsidP="00483DB8">
      <w:pPr>
        <w:pStyle w:val="Title"/>
      </w:pPr>
      <w:r w:rsidRPr="00B40BE9">
        <w:t>FORM OF REPORT</w:t>
      </w:r>
    </w:p>
    <w:p w14:paraId="695FF1D6" w14:textId="3327BACC" w:rsidR="00710F5B" w:rsidRPr="00B40BE9" w:rsidRDefault="00710F5B" w:rsidP="00483DB8">
      <w:pPr>
        <w:pStyle w:val="Title"/>
      </w:pPr>
      <w:r w:rsidRPr="00B40BE9">
        <w:t>$</w:t>
      </w:r>
      <w:r w:rsidR="00DF691E" w:rsidRPr="00B40BE9">
        <w:t>[PAR]</w:t>
      </w:r>
      <w:r w:rsidR="00483DB8" w:rsidRPr="00B40BE9">
        <w:br/>
      </w:r>
      <w:r w:rsidR="00DF691E" w:rsidRPr="00B40BE9">
        <w:t>TRAILS AT SHURTZ CANYON PUBLIC INFRASTRUCTURE DISTRICT</w:t>
      </w:r>
      <w:r w:rsidR="00483DB8" w:rsidRPr="00B40BE9">
        <w:br/>
      </w:r>
      <w:r w:rsidRPr="00B40BE9">
        <w:t xml:space="preserve">(In </w:t>
      </w:r>
      <w:r w:rsidR="00DF691E" w:rsidRPr="00B40BE9">
        <w:t>Cedar City</w:t>
      </w:r>
      <w:r w:rsidRPr="00B40BE9">
        <w:t xml:space="preserve">) </w:t>
      </w:r>
      <w:r w:rsidR="00B40BE9" w:rsidRPr="00B40BE9">
        <w:t>Iron County</w:t>
      </w:r>
      <w:r w:rsidRPr="00B40BE9">
        <w:t>, Utah</w:t>
      </w:r>
      <w:r w:rsidR="00483DB8" w:rsidRPr="00B40BE9">
        <w:br/>
      </w:r>
      <w:r w:rsidRPr="00B40BE9">
        <w:t xml:space="preserve">Special Assessment Bonds, </w:t>
      </w:r>
      <w:r w:rsidR="00B40BE9" w:rsidRPr="00B40BE9">
        <w:t>Series 2025A-2</w:t>
      </w:r>
      <w:r w:rsidR="00483DB8" w:rsidRPr="00B40BE9">
        <w:br/>
      </w:r>
      <w:r w:rsidRPr="00B40BE9">
        <w:t>(</w:t>
      </w:r>
      <w:r w:rsidR="00B40BE9" w:rsidRPr="00B40BE9">
        <w:t>Trails at Shurtz Assessment Area</w:t>
      </w:r>
      <w:r w:rsidRPr="00B40BE9">
        <w:t>)</w:t>
      </w:r>
    </w:p>
    <w:p w14:paraId="7B4B945C" w14:textId="5297CADD" w:rsidR="00710F5B" w:rsidRPr="00B40BE9" w:rsidRDefault="00710F5B" w:rsidP="00483DB8">
      <w:pPr>
        <w:pStyle w:val="BodyText"/>
      </w:pPr>
      <w:r w:rsidRPr="00B40BE9">
        <w:t>Date of Report:</w:t>
      </w:r>
      <w:r w:rsidR="00483DB8" w:rsidRPr="00B40BE9">
        <w:t>_________________________</w:t>
      </w:r>
    </w:p>
    <w:p w14:paraId="04FF41BE" w14:textId="42197D5A" w:rsidR="00710F5B" w:rsidRPr="009B57D4" w:rsidRDefault="00710F5B" w:rsidP="00483DB8">
      <w:pPr>
        <w:pStyle w:val="BodyText1"/>
      </w:pPr>
      <w:r w:rsidRPr="00B40BE9">
        <w:t>All capitalized terms used and not otherwise defined in this report shall have the respective meanings assigned in the Continuing Disclosure Agreement (</w:t>
      </w:r>
      <w:r w:rsidR="00BE0D7C">
        <w:t>“</w:t>
      </w:r>
      <w:r w:rsidRPr="00B40BE9">
        <w:t>Agreement</w:t>
      </w:r>
      <w:r w:rsidR="00BE0D7C">
        <w:t>”</w:t>
      </w:r>
      <w:r w:rsidRPr="00B40BE9">
        <w:t xml:space="preserve">) entered into as of </w:t>
      </w:r>
      <w:r w:rsidR="00B40BE9" w:rsidRPr="00B40BE9">
        <w:t>[Closing Date]</w:t>
      </w:r>
      <w:r w:rsidRPr="00B40BE9">
        <w:t xml:space="preserve">, by and among </w:t>
      </w:r>
      <w:r w:rsidR="00DF691E" w:rsidRPr="00B40BE9">
        <w:t>Trails at Shurtz Canyon Public Infrastructure District</w:t>
      </w:r>
      <w:r w:rsidRPr="00B40BE9">
        <w:t xml:space="preserve">, in </w:t>
      </w:r>
      <w:r w:rsidR="00DF691E" w:rsidRPr="00B40BE9">
        <w:t>Cedar City</w:t>
      </w:r>
      <w:r w:rsidRPr="00B40BE9">
        <w:t xml:space="preserve">, </w:t>
      </w:r>
      <w:r w:rsidR="00B40BE9" w:rsidRPr="00B40BE9">
        <w:t>Iron County</w:t>
      </w:r>
      <w:r w:rsidRPr="00B40BE9">
        <w:t xml:space="preserve">, Utah (the </w:t>
      </w:r>
      <w:r w:rsidR="00BE0D7C">
        <w:t>“</w:t>
      </w:r>
      <w:r w:rsidRPr="00B40BE9">
        <w:t>District</w:t>
      </w:r>
      <w:r w:rsidR="00BE0D7C">
        <w:t>”</w:t>
      </w:r>
      <w:r w:rsidRPr="009B57D4">
        <w:t xml:space="preserve">), </w:t>
      </w:r>
      <w:r w:rsidR="00A62AC9" w:rsidRPr="00825646">
        <w:t xml:space="preserve">Shurtz Canyon OZ, LLC, a Utah limited liability company, Shurtz Canyon Vertical, LLC, a Delaware limited liability company, and Shurtz Management, LLC a </w:t>
      </w:r>
      <w:r w:rsidR="00A62AC9">
        <w:t xml:space="preserve">Nevada </w:t>
      </w:r>
      <w:r w:rsidR="00A62AC9" w:rsidRPr="00825646">
        <w:t xml:space="preserve">limited liability company </w:t>
      </w:r>
      <w:r w:rsidR="00A62AC9" w:rsidRPr="00B40BE9">
        <w:t>(</w:t>
      </w:r>
      <w:r w:rsidR="00A62AC9">
        <w:t xml:space="preserve">collectively, </w:t>
      </w:r>
      <w:r w:rsidR="00A62AC9" w:rsidRPr="00B40BE9">
        <w:t xml:space="preserve">the </w:t>
      </w:r>
      <w:r w:rsidR="00BE0D7C">
        <w:t>“</w:t>
      </w:r>
      <w:r w:rsidR="00A62AC9" w:rsidRPr="00B40BE9">
        <w:t>Developer</w:t>
      </w:r>
      <w:r w:rsidR="00BE0D7C">
        <w:t>”</w:t>
      </w:r>
      <w:r w:rsidR="00A62AC9" w:rsidRPr="00B40BE9">
        <w:t>)</w:t>
      </w:r>
      <w:r w:rsidRPr="009B57D4">
        <w:t xml:space="preserve">, and UMB Bank, n.a., Phoenix, Arizona, as dissemination agent (the </w:t>
      </w:r>
      <w:r w:rsidR="00BE0D7C">
        <w:t>“</w:t>
      </w:r>
      <w:r w:rsidRPr="009B57D4">
        <w:t>Dissemination Agent</w:t>
      </w:r>
      <w:r w:rsidR="00BE0D7C">
        <w:t>”</w:t>
      </w:r>
      <w:r w:rsidRPr="009B57D4">
        <w:t xml:space="preserve">) for the above captioned bonds (the </w:t>
      </w:r>
      <w:r w:rsidR="00BE0D7C">
        <w:t>“</w:t>
      </w:r>
      <w:r w:rsidRPr="009B57D4">
        <w:t>Bonds</w:t>
      </w:r>
      <w:r w:rsidR="00BE0D7C">
        <w:t>”</w:t>
      </w:r>
      <w:r w:rsidRPr="009B57D4">
        <w:t xml:space="preserve">) or the Limited Offering Memorandum prepared in connection with the offer and sale of the Bonds dated as of </w:t>
      </w:r>
      <w:r w:rsidR="00B40BE9" w:rsidRPr="009B57D4">
        <w:t>[Sale Date]</w:t>
      </w:r>
      <w:r w:rsidRPr="009B57D4">
        <w:t>. Unless otherwise stated, all information contained herein is the most current information available as of the Date of Report specified above.</w:t>
      </w:r>
    </w:p>
    <w:p w14:paraId="73BF0846" w14:textId="2DDC5B29" w:rsidR="00710F5B" w:rsidRPr="009B57D4" w:rsidRDefault="00D83619" w:rsidP="00D83619">
      <w:pPr>
        <w:pStyle w:val="BodyText1"/>
      </w:pPr>
      <w:r w:rsidRPr="009B57D4">
        <w:rPr>
          <w:b/>
          <w:bCs/>
        </w:rPr>
        <w:t xml:space="preserve">Section 1. </w:t>
      </w:r>
      <w:r w:rsidR="00710F5B" w:rsidRPr="009B57D4">
        <w:rPr>
          <w:b/>
          <w:bCs/>
        </w:rPr>
        <w:t>Quarterly Development Activity. [Developer to complete; to be updated each quarter on and prior to the Annual Report Conversion Date]</w:t>
      </w:r>
      <w:r w:rsidR="00710F5B" w:rsidRPr="009B57D4">
        <w:t>.</w:t>
      </w:r>
    </w:p>
    <w:p w14:paraId="4EA2A64F" w14:textId="77777777" w:rsidR="00710F5B" w:rsidRPr="009B57D4" w:rsidRDefault="00710F5B" w:rsidP="00D83619">
      <w:pPr>
        <w:pStyle w:val="BodyText2"/>
      </w:pPr>
      <w:r w:rsidRPr="009B57D4">
        <w:t>(a)</w:t>
      </w:r>
      <w:r w:rsidRPr="009B57D4">
        <w:tab/>
      </w:r>
      <w:r w:rsidRPr="009B57D4">
        <w:rPr>
          <w:rFonts w:ascii="Times New Roman Bold" w:hAnsi="Times New Roman Bold"/>
          <w:b/>
          <w:i/>
        </w:rPr>
        <w:t>Summary of Development</w:t>
      </w:r>
      <w:r w:rsidRPr="009B57D4">
        <w:t>. Provide the following information with respect to property within the District as of the end of the Quarter for which this Report is provided. In the event all or a portion of property within the District is sold to a third-party builder, the Developer shall be obligated to provide the following information only to the extent made available by such third-party builder to the Developer or as available from publicly available sources; provided that the Developer shall be obligated to make reasonable and timely inquiry of such third-party builder or such publicly available sources and shall make best efforts to obtain the anticipated information and include it in the applicable Report by the applicable deadline.</w:t>
      </w:r>
    </w:p>
    <w:p w14:paraId="524BE118" w14:textId="77777777" w:rsidR="00FC5AD6" w:rsidRPr="009B57D4" w:rsidRDefault="00710F5B" w:rsidP="00D83619">
      <w:pPr>
        <w:jc w:val="center"/>
        <w:sectPr w:rsidR="00FC5AD6" w:rsidRPr="009B57D4" w:rsidSect="003D754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pPr>
      <w:r w:rsidRPr="009B57D4">
        <w:t>[</w:t>
      </w:r>
      <w:r w:rsidRPr="009B57D4">
        <w:rPr>
          <w:b/>
          <w:bCs/>
        </w:rPr>
        <w:t>Table is on the following page</w:t>
      </w:r>
      <w:r w:rsidRPr="009B57D4">
        <w:t>]</w:t>
      </w:r>
    </w:p>
    <w:tbl>
      <w:tblPr>
        <w:tblStyle w:val="TableGrid"/>
        <w:tblW w:w="14400" w:type="dxa"/>
        <w:tblInd w:w="-99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600"/>
        <w:gridCol w:w="20"/>
        <w:gridCol w:w="1530"/>
        <w:gridCol w:w="50"/>
        <w:gridCol w:w="1568"/>
        <w:gridCol w:w="32"/>
        <w:gridCol w:w="1590"/>
        <w:gridCol w:w="1610"/>
        <w:gridCol w:w="10"/>
        <w:gridCol w:w="1590"/>
        <w:gridCol w:w="30"/>
        <w:gridCol w:w="1620"/>
        <w:gridCol w:w="90"/>
        <w:gridCol w:w="1440"/>
        <w:gridCol w:w="20"/>
        <w:gridCol w:w="1600"/>
      </w:tblGrid>
      <w:tr w:rsidR="00D83619" w:rsidRPr="00691B6E" w14:paraId="2527AD84" w14:textId="77777777" w:rsidTr="00AC6932">
        <w:tc>
          <w:tcPr>
            <w:tcW w:w="14400" w:type="dxa"/>
            <w:gridSpan w:val="16"/>
          </w:tcPr>
          <w:p w14:paraId="3CE12A7C" w14:textId="77777777" w:rsidR="00D83619" w:rsidRPr="00D119E5" w:rsidRDefault="00D83619" w:rsidP="003D7543">
            <w:pPr>
              <w:spacing w:before="120" w:after="120"/>
              <w:jc w:val="center"/>
              <w:rPr>
                <w:b/>
                <w:bCs/>
                <w:sz w:val="22"/>
              </w:rPr>
            </w:pPr>
            <w:r w:rsidRPr="00D119E5">
              <w:rPr>
                <w:b/>
                <w:bCs/>
                <w:sz w:val="22"/>
              </w:rPr>
              <w:lastRenderedPageBreak/>
              <w:t>Summary of Development</w:t>
            </w:r>
          </w:p>
        </w:tc>
      </w:tr>
      <w:tr w:rsidR="00FC5AD6" w:rsidRPr="00691B6E" w14:paraId="32132369" w14:textId="77777777" w:rsidTr="003D7543">
        <w:tc>
          <w:tcPr>
            <w:tcW w:w="6390" w:type="dxa"/>
            <w:gridSpan w:val="7"/>
          </w:tcPr>
          <w:p w14:paraId="0A1DCE35" w14:textId="77777777" w:rsidR="00FC5AD6" w:rsidRPr="00D119E5" w:rsidRDefault="00FC5AD6" w:rsidP="003D7543">
            <w:pPr>
              <w:spacing w:before="120" w:after="120"/>
              <w:rPr>
                <w:sz w:val="22"/>
              </w:rPr>
            </w:pPr>
          </w:p>
        </w:tc>
        <w:tc>
          <w:tcPr>
            <w:tcW w:w="8010" w:type="dxa"/>
            <w:gridSpan w:val="9"/>
          </w:tcPr>
          <w:p w14:paraId="3C2D5498" w14:textId="3911DE8A" w:rsidR="00FC5AD6" w:rsidRPr="00D119E5" w:rsidRDefault="00FC5AD6" w:rsidP="003D7543">
            <w:pPr>
              <w:spacing w:before="120" w:after="120"/>
              <w:jc w:val="center"/>
              <w:rPr>
                <w:b/>
                <w:bCs/>
                <w:sz w:val="22"/>
              </w:rPr>
            </w:pPr>
            <w:r w:rsidRPr="00D119E5">
              <w:rPr>
                <w:b/>
                <w:bCs/>
                <w:sz w:val="22"/>
              </w:rPr>
              <w:t>Status of Construction/Ownership</w:t>
            </w:r>
          </w:p>
        </w:tc>
      </w:tr>
      <w:tr w:rsidR="00FC5AD6" w:rsidRPr="00691B6E" w14:paraId="4AF774E4" w14:textId="77777777" w:rsidTr="003D7543">
        <w:tc>
          <w:tcPr>
            <w:tcW w:w="3200" w:type="dxa"/>
            <w:gridSpan w:val="4"/>
          </w:tcPr>
          <w:p w14:paraId="75BA4CF1" w14:textId="77777777" w:rsidR="00FC5AD6" w:rsidRPr="00D119E5" w:rsidRDefault="00FC5AD6" w:rsidP="003D7543">
            <w:pPr>
              <w:spacing w:before="120" w:after="120"/>
              <w:rPr>
                <w:sz w:val="22"/>
              </w:rPr>
            </w:pPr>
          </w:p>
        </w:tc>
        <w:tc>
          <w:tcPr>
            <w:tcW w:w="3190" w:type="dxa"/>
            <w:gridSpan w:val="3"/>
          </w:tcPr>
          <w:p w14:paraId="6F9D81BA" w14:textId="15DDA69A" w:rsidR="00FC5AD6" w:rsidRPr="00D119E5" w:rsidRDefault="00FC5AD6" w:rsidP="003D7543">
            <w:pPr>
              <w:spacing w:before="120" w:after="120"/>
              <w:jc w:val="center"/>
              <w:rPr>
                <w:b/>
                <w:bCs/>
                <w:sz w:val="22"/>
              </w:rPr>
            </w:pPr>
            <w:r w:rsidRPr="00D119E5">
              <w:rPr>
                <w:b/>
                <w:bCs/>
                <w:sz w:val="22"/>
              </w:rPr>
              <w:t>Status of Entitlements</w:t>
            </w:r>
          </w:p>
        </w:tc>
        <w:tc>
          <w:tcPr>
            <w:tcW w:w="4950" w:type="dxa"/>
            <w:gridSpan w:val="6"/>
          </w:tcPr>
          <w:p w14:paraId="5642F90F" w14:textId="0F055C6F" w:rsidR="00FC5AD6" w:rsidRPr="00D119E5" w:rsidRDefault="00FC5AD6" w:rsidP="003D7543">
            <w:pPr>
              <w:spacing w:before="120" w:after="120"/>
              <w:jc w:val="center"/>
              <w:rPr>
                <w:b/>
                <w:bCs/>
                <w:sz w:val="22"/>
              </w:rPr>
            </w:pPr>
            <w:r w:rsidRPr="00D119E5">
              <w:rPr>
                <w:b/>
                <w:bCs/>
                <w:sz w:val="22"/>
              </w:rPr>
              <w:t>Residential</w:t>
            </w:r>
          </w:p>
        </w:tc>
        <w:tc>
          <w:tcPr>
            <w:tcW w:w="3060" w:type="dxa"/>
            <w:gridSpan w:val="3"/>
          </w:tcPr>
          <w:p w14:paraId="22F9246F" w14:textId="4A8C54B6" w:rsidR="00FC5AD6" w:rsidRPr="00D119E5" w:rsidRDefault="00FC5AD6" w:rsidP="003D7543">
            <w:pPr>
              <w:spacing w:before="120" w:after="120"/>
              <w:rPr>
                <w:b/>
                <w:bCs/>
                <w:sz w:val="22"/>
              </w:rPr>
            </w:pPr>
            <w:r w:rsidRPr="00D119E5">
              <w:rPr>
                <w:b/>
                <w:bCs/>
                <w:sz w:val="22"/>
              </w:rPr>
              <w:t>Commercial</w:t>
            </w:r>
          </w:p>
        </w:tc>
      </w:tr>
      <w:tr w:rsidR="00FC5AD6" w:rsidRPr="00691B6E" w14:paraId="4446AFD3" w14:textId="77777777" w:rsidTr="003D7543">
        <w:tc>
          <w:tcPr>
            <w:tcW w:w="1600" w:type="dxa"/>
            <w:vAlign w:val="center"/>
          </w:tcPr>
          <w:p w14:paraId="379BA3BA" w14:textId="77777777" w:rsidR="00D83619" w:rsidRPr="00D119E5" w:rsidRDefault="00D83619" w:rsidP="00FC5AD6">
            <w:pPr>
              <w:jc w:val="center"/>
              <w:rPr>
                <w:b/>
                <w:bCs/>
                <w:sz w:val="22"/>
              </w:rPr>
            </w:pPr>
            <w:r w:rsidRPr="00D119E5">
              <w:rPr>
                <w:b/>
                <w:bCs/>
                <w:sz w:val="22"/>
              </w:rPr>
              <w:t>Product Type</w:t>
            </w:r>
          </w:p>
        </w:tc>
        <w:tc>
          <w:tcPr>
            <w:tcW w:w="1600" w:type="dxa"/>
            <w:gridSpan w:val="3"/>
            <w:vAlign w:val="center"/>
          </w:tcPr>
          <w:p w14:paraId="68E4D5F5" w14:textId="77777777" w:rsidR="00D83619" w:rsidRPr="00D119E5" w:rsidRDefault="00D83619" w:rsidP="00FC5AD6">
            <w:pPr>
              <w:jc w:val="center"/>
              <w:rPr>
                <w:b/>
                <w:bCs/>
                <w:sz w:val="22"/>
              </w:rPr>
            </w:pPr>
            <w:r w:rsidRPr="00D119E5">
              <w:rPr>
                <w:b/>
                <w:bCs/>
                <w:sz w:val="22"/>
              </w:rPr>
              <w:t>Quantity /Sq. Ft.</w:t>
            </w:r>
          </w:p>
        </w:tc>
        <w:tc>
          <w:tcPr>
            <w:tcW w:w="1600" w:type="dxa"/>
            <w:gridSpan w:val="2"/>
            <w:vAlign w:val="center"/>
          </w:tcPr>
          <w:p w14:paraId="2DF10B78" w14:textId="77777777" w:rsidR="00D83619" w:rsidRPr="00D119E5" w:rsidRDefault="00D83619" w:rsidP="00FC5AD6">
            <w:pPr>
              <w:jc w:val="center"/>
              <w:rPr>
                <w:b/>
                <w:bCs/>
                <w:sz w:val="22"/>
              </w:rPr>
            </w:pPr>
            <w:r w:rsidRPr="00D119E5">
              <w:rPr>
                <w:b/>
                <w:bCs/>
                <w:sz w:val="22"/>
              </w:rPr>
              <w:t>Final Plat Approved</w:t>
            </w:r>
          </w:p>
        </w:tc>
        <w:tc>
          <w:tcPr>
            <w:tcW w:w="1590" w:type="dxa"/>
            <w:vAlign w:val="center"/>
          </w:tcPr>
          <w:p w14:paraId="1351D0EA" w14:textId="51222279" w:rsidR="00D83619" w:rsidRPr="00D119E5" w:rsidRDefault="00D83619" w:rsidP="00FC5AD6">
            <w:pPr>
              <w:jc w:val="center"/>
              <w:rPr>
                <w:b/>
                <w:bCs/>
                <w:sz w:val="22"/>
              </w:rPr>
            </w:pPr>
            <w:r w:rsidRPr="00D119E5">
              <w:rPr>
                <w:b/>
                <w:bCs/>
                <w:sz w:val="22"/>
              </w:rPr>
              <w:t>Preliminary Plat Approved</w:t>
            </w:r>
            <w:r w:rsidR="00AC6932" w:rsidRPr="00D119E5">
              <w:rPr>
                <w:rFonts w:ascii="Times New Roman Bold" w:hAnsi="Times New Roman Bold"/>
                <w:b/>
                <w:bCs/>
                <w:sz w:val="22"/>
                <w:vertAlign w:val="superscript"/>
              </w:rPr>
              <w:t>1</w:t>
            </w:r>
          </w:p>
        </w:tc>
        <w:tc>
          <w:tcPr>
            <w:tcW w:w="1610" w:type="dxa"/>
            <w:vAlign w:val="center"/>
          </w:tcPr>
          <w:p w14:paraId="44C85E13" w14:textId="25915DBE" w:rsidR="00D83619" w:rsidRPr="00D119E5" w:rsidRDefault="00D83619" w:rsidP="00FC5AD6">
            <w:pPr>
              <w:jc w:val="center"/>
              <w:rPr>
                <w:b/>
                <w:bCs/>
                <w:sz w:val="22"/>
              </w:rPr>
            </w:pPr>
            <w:r w:rsidRPr="00D119E5">
              <w:rPr>
                <w:b/>
                <w:bCs/>
                <w:sz w:val="22"/>
              </w:rPr>
              <w:t>Completed and Under Construction</w:t>
            </w:r>
            <w:r w:rsidR="00AC6932" w:rsidRPr="00D119E5">
              <w:rPr>
                <w:rFonts w:ascii="Times New Roman Bold" w:hAnsi="Times New Roman Bold"/>
                <w:b/>
                <w:bCs/>
                <w:sz w:val="22"/>
                <w:vertAlign w:val="superscript"/>
              </w:rPr>
              <w:t>2</w:t>
            </w:r>
          </w:p>
        </w:tc>
        <w:tc>
          <w:tcPr>
            <w:tcW w:w="1600" w:type="dxa"/>
            <w:gridSpan w:val="2"/>
            <w:vAlign w:val="center"/>
          </w:tcPr>
          <w:p w14:paraId="55CDDA2A" w14:textId="77777777" w:rsidR="00D83619" w:rsidRPr="00D119E5" w:rsidRDefault="00D83619" w:rsidP="00FC5AD6">
            <w:pPr>
              <w:jc w:val="center"/>
              <w:rPr>
                <w:b/>
                <w:bCs/>
                <w:sz w:val="22"/>
              </w:rPr>
            </w:pPr>
            <w:r w:rsidRPr="00D119E5">
              <w:rPr>
                <w:b/>
                <w:bCs/>
                <w:sz w:val="22"/>
              </w:rPr>
              <w:t>Under Contract with Homeowners</w:t>
            </w:r>
          </w:p>
        </w:tc>
        <w:tc>
          <w:tcPr>
            <w:tcW w:w="1740" w:type="dxa"/>
            <w:gridSpan w:val="3"/>
            <w:vAlign w:val="center"/>
          </w:tcPr>
          <w:p w14:paraId="5537603D" w14:textId="77777777" w:rsidR="00D83619" w:rsidRPr="00D119E5" w:rsidRDefault="00D83619" w:rsidP="00FC5AD6">
            <w:pPr>
              <w:jc w:val="center"/>
              <w:rPr>
                <w:b/>
                <w:bCs/>
                <w:sz w:val="22"/>
              </w:rPr>
            </w:pPr>
            <w:r w:rsidRPr="00D119E5">
              <w:rPr>
                <w:b/>
                <w:bCs/>
                <w:sz w:val="22"/>
              </w:rPr>
              <w:t>Sold and Closed to Homeowners</w:t>
            </w:r>
          </w:p>
        </w:tc>
        <w:tc>
          <w:tcPr>
            <w:tcW w:w="1460" w:type="dxa"/>
            <w:gridSpan w:val="2"/>
            <w:vAlign w:val="center"/>
          </w:tcPr>
          <w:p w14:paraId="4873DBFA" w14:textId="54C5F712" w:rsidR="00D83619" w:rsidRPr="00D119E5" w:rsidRDefault="00D83619" w:rsidP="00FC5AD6">
            <w:pPr>
              <w:jc w:val="center"/>
              <w:rPr>
                <w:b/>
                <w:bCs/>
                <w:sz w:val="22"/>
              </w:rPr>
            </w:pPr>
            <w:r w:rsidRPr="00D119E5">
              <w:rPr>
                <w:b/>
                <w:bCs/>
                <w:sz w:val="22"/>
              </w:rPr>
              <w:t>SF Owned by Commercial Owner</w:t>
            </w:r>
            <w:r w:rsidR="00AC6932" w:rsidRPr="00D119E5">
              <w:rPr>
                <w:rFonts w:ascii="Times New Roman Bold" w:hAnsi="Times New Roman Bold"/>
                <w:b/>
                <w:bCs/>
                <w:sz w:val="22"/>
                <w:vertAlign w:val="superscript"/>
              </w:rPr>
              <w:t>3</w:t>
            </w:r>
          </w:p>
        </w:tc>
        <w:tc>
          <w:tcPr>
            <w:tcW w:w="1600" w:type="dxa"/>
            <w:vAlign w:val="center"/>
          </w:tcPr>
          <w:p w14:paraId="1FCADB2A" w14:textId="77777777" w:rsidR="00D83619" w:rsidRPr="00D119E5" w:rsidRDefault="00D83619" w:rsidP="00FC5AD6">
            <w:pPr>
              <w:jc w:val="center"/>
              <w:rPr>
                <w:b/>
                <w:bCs/>
                <w:sz w:val="22"/>
              </w:rPr>
            </w:pPr>
            <w:r w:rsidRPr="00D119E5">
              <w:rPr>
                <w:b/>
                <w:bCs/>
                <w:sz w:val="22"/>
              </w:rPr>
              <w:t>Certificate of Occupancy</w:t>
            </w:r>
          </w:p>
        </w:tc>
      </w:tr>
      <w:tr w:rsidR="00D83619" w:rsidRPr="00691B6E" w14:paraId="4A53196D" w14:textId="77777777" w:rsidTr="00180FA9">
        <w:tc>
          <w:tcPr>
            <w:tcW w:w="14400" w:type="dxa"/>
            <w:gridSpan w:val="16"/>
            <w:shd w:val="clear" w:color="auto" w:fill="D0CECE" w:themeFill="background2" w:themeFillShade="E6"/>
          </w:tcPr>
          <w:p w14:paraId="518A8668" w14:textId="77777777" w:rsidR="00D83619" w:rsidRPr="00691B6E" w:rsidRDefault="00D83619" w:rsidP="003D7543">
            <w:pPr>
              <w:spacing w:before="60" w:after="60"/>
              <w:rPr>
                <w:sz w:val="22"/>
                <w:highlight w:val="yellow"/>
              </w:rPr>
            </w:pPr>
            <w:r w:rsidRPr="00D119E5">
              <w:rPr>
                <w:sz w:val="22"/>
              </w:rPr>
              <w:t>Residential Development</w:t>
            </w:r>
          </w:p>
        </w:tc>
      </w:tr>
      <w:tr w:rsidR="00AC6932" w:rsidRPr="00691B6E" w14:paraId="08236AE9" w14:textId="77777777" w:rsidTr="003D7543">
        <w:tc>
          <w:tcPr>
            <w:tcW w:w="1620" w:type="dxa"/>
            <w:gridSpan w:val="2"/>
          </w:tcPr>
          <w:p w14:paraId="01F43C2D" w14:textId="3A292FF4" w:rsidR="00AC6932" w:rsidRPr="00691B6E" w:rsidRDefault="00AC6932" w:rsidP="003D7543">
            <w:pPr>
              <w:spacing w:before="120"/>
              <w:rPr>
                <w:sz w:val="22"/>
                <w:highlight w:val="yellow"/>
              </w:rPr>
            </w:pPr>
          </w:p>
        </w:tc>
        <w:tc>
          <w:tcPr>
            <w:tcW w:w="1530" w:type="dxa"/>
          </w:tcPr>
          <w:p w14:paraId="11B528FF" w14:textId="2A452856" w:rsidR="00AC6932" w:rsidRPr="00691B6E" w:rsidRDefault="00AC6932" w:rsidP="003D7543">
            <w:pPr>
              <w:tabs>
                <w:tab w:val="decimal" w:pos="886"/>
              </w:tabs>
              <w:spacing w:before="120"/>
              <w:rPr>
                <w:sz w:val="22"/>
                <w:highlight w:val="yellow"/>
              </w:rPr>
            </w:pPr>
          </w:p>
        </w:tc>
        <w:tc>
          <w:tcPr>
            <w:tcW w:w="1618" w:type="dxa"/>
            <w:gridSpan w:val="2"/>
          </w:tcPr>
          <w:p w14:paraId="6DF28BA6" w14:textId="77777777" w:rsidR="00AC6932" w:rsidRPr="00691B6E" w:rsidRDefault="00AC6932" w:rsidP="003D7543">
            <w:pPr>
              <w:spacing w:before="120"/>
              <w:jc w:val="center"/>
              <w:rPr>
                <w:sz w:val="22"/>
                <w:highlight w:val="yellow"/>
              </w:rPr>
            </w:pPr>
          </w:p>
        </w:tc>
        <w:tc>
          <w:tcPr>
            <w:tcW w:w="1622" w:type="dxa"/>
            <w:gridSpan w:val="2"/>
          </w:tcPr>
          <w:p w14:paraId="0CE45522" w14:textId="77777777" w:rsidR="00AC6932" w:rsidRPr="00691B6E" w:rsidRDefault="00AC6932" w:rsidP="003D7543">
            <w:pPr>
              <w:spacing w:before="120"/>
              <w:jc w:val="center"/>
              <w:rPr>
                <w:sz w:val="22"/>
                <w:highlight w:val="yellow"/>
              </w:rPr>
            </w:pPr>
          </w:p>
        </w:tc>
        <w:tc>
          <w:tcPr>
            <w:tcW w:w="1620" w:type="dxa"/>
            <w:gridSpan w:val="2"/>
          </w:tcPr>
          <w:p w14:paraId="2EA2B1EC" w14:textId="77777777" w:rsidR="00AC6932" w:rsidRPr="00691B6E" w:rsidRDefault="00AC6932" w:rsidP="003D7543">
            <w:pPr>
              <w:spacing w:before="120"/>
              <w:jc w:val="center"/>
              <w:rPr>
                <w:sz w:val="22"/>
                <w:highlight w:val="yellow"/>
              </w:rPr>
            </w:pPr>
          </w:p>
        </w:tc>
        <w:tc>
          <w:tcPr>
            <w:tcW w:w="1620" w:type="dxa"/>
            <w:gridSpan w:val="2"/>
          </w:tcPr>
          <w:p w14:paraId="329089E5" w14:textId="77777777" w:rsidR="00AC6932" w:rsidRPr="00691B6E" w:rsidRDefault="00AC6932" w:rsidP="003D7543">
            <w:pPr>
              <w:spacing w:before="120"/>
              <w:jc w:val="center"/>
              <w:rPr>
                <w:sz w:val="22"/>
                <w:highlight w:val="yellow"/>
              </w:rPr>
            </w:pPr>
          </w:p>
        </w:tc>
        <w:tc>
          <w:tcPr>
            <w:tcW w:w="1620" w:type="dxa"/>
          </w:tcPr>
          <w:p w14:paraId="6E06E3E4" w14:textId="77777777" w:rsidR="00AC6932" w:rsidRPr="00691B6E" w:rsidRDefault="00AC6932" w:rsidP="003D7543">
            <w:pPr>
              <w:spacing w:before="120"/>
              <w:jc w:val="center"/>
              <w:rPr>
                <w:sz w:val="22"/>
                <w:highlight w:val="yellow"/>
              </w:rPr>
            </w:pPr>
          </w:p>
        </w:tc>
        <w:tc>
          <w:tcPr>
            <w:tcW w:w="1530" w:type="dxa"/>
            <w:gridSpan w:val="2"/>
          </w:tcPr>
          <w:p w14:paraId="19618988" w14:textId="13EDF10C" w:rsidR="00AC6932" w:rsidRPr="00D119E5" w:rsidRDefault="00AC6932" w:rsidP="003D7543">
            <w:pPr>
              <w:spacing w:before="120"/>
              <w:jc w:val="center"/>
              <w:rPr>
                <w:sz w:val="22"/>
              </w:rPr>
            </w:pPr>
          </w:p>
        </w:tc>
        <w:tc>
          <w:tcPr>
            <w:tcW w:w="1620" w:type="dxa"/>
            <w:gridSpan w:val="2"/>
          </w:tcPr>
          <w:p w14:paraId="4DE5E8DE" w14:textId="2323151E" w:rsidR="00AC6932" w:rsidRPr="00D119E5" w:rsidRDefault="00AC6932" w:rsidP="003D7543">
            <w:pPr>
              <w:spacing w:before="120"/>
              <w:jc w:val="center"/>
              <w:rPr>
                <w:sz w:val="22"/>
              </w:rPr>
            </w:pPr>
          </w:p>
        </w:tc>
      </w:tr>
      <w:tr w:rsidR="00AC6932" w:rsidRPr="00691B6E" w14:paraId="79C4F3D2" w14:textId="77777777" w:rsidTr="003D7543">
        <w:tc>
          <w:tcPr>
            <w:tcW w:w="1620" w:type="dxa"/>
            <w:gridSpan w:val="2"/>
          </w:tcPr>
          <w:p w14:paraId="51C93373" w14:textId="0EC3E9F0" w:rsidR="00AC6932" w:rsidRPr="00691B6E" w:rsidRDefault="00AC6932" w:rsidP="003D7543">
            <w:pPr>
              <w:spacing w:before="120"/>
              <w:rPr>
                <w:sz w:val="22"/>
                <w:highlight w:val="yellow"/>
              </w:rPr>
            </w:pPr>
          </w:p>
        </w:tc>
        <w:tc>
          <w:tcPr>
            <w:tcW w:w="1530" w:type="dxa"/>
          </w:tcPr>
          <w:p w14:paraId="2EC7B592" w14:textId="0132A3D6" w:rsidR="00AC6932" w:rsidRPr="00691B6E" w:rsidRDefault="00AC6932" w:rsidP="003D7543">
            <w:pPr>
              <w:tabs>
                <w:tab w:val="decimal" w:pos="886"/>
              </w:tabs>
              <w:spacing w:before="120"/>
              <w:rPr>
                <w:sz w:val="22"/>
                <w:highlight w:val="yellow"/>
              </w:rPr>
            </w:pPr>
          </w:p>
        </w:tc>
        <w:tc>
          <w:tcPr>
            <w:tcW w:w="1618" w:type="dxa"/>
            <w:gridSpan w:val="2"/>
          </w:tcPr>
          <w:p w14:paraId="3E8D6001" w14:textId="77777777" w:rsidR="00AC6932" w:rsidRPr="00691B6E" w:rsidRDefault="00AC6932" w:rsidP="003D7543">
            <w:pPr>
              <w:spacing w:before="120"/>
              <w:jc w:val="center"/>
              <w:rPr>
                <w:sz w:val="22"/>
                <w:highlight w:val="yellow"/>
              </w:rPr>
            </w:pPr>
          </w:p>
        </w:tc>
        <w:tc>
          <w:tcPr>
            <w:tcW w:w="1622" w:type="dxa"/>
            <w:gridSpan w:val="2"/>
          </w:tcPr>
          <w:p w14:paraId="50A8E885" w14:textId="77777777" w:rsidR="00AC6932" w:rsidRPr="00691B6E" w:rsidRDefault="00AC6932" w:rsidP="003D7543">
            <w:pPr>
              <w:spacing w:before="120"/>
              <w:jc w:val="center"/>
              <w:rPr>
                <w:sz w:val="22"/>
                <w:highlight w:val="yellow"/>
              </w:rPr>
            </w:pPr>
          </w:p>
        </w:tc>
        <w:tc>
          <w:tcPr>
            <w:tcW w:w="1620" w:type="dxa"/>
            <w:gridSpan w:val="2"/>
          </w:tcPr>
          <w:p w14:paraId="7AED0E34" w14:textId="77777777" w:rsidR="00AC6932" w:rsidRPr="00691B6E" w:rsidRDefault="00AC6932" w:rsidP="003D7543">
            <w:pPr>
              <w:spacing w:before="120"/>
              <w:jc w:val="center"/>
              <w:rPr>
                <w:sz w:val="22"/>
                <w:highlight w:val="yellow"/>
              </w:rPr>
            </w:pPr>
          </w:p>
        </w:tc>
        <w:tc>
          <w:tcPr>
            <w:tcW w:w="1620" w:type="dxa"/>
            <w:gridSpan w:val="2"/>
          </w:tcPr>
          <w:p w14:paraId="7346E390" w14:textId="77777777" w:rsidR="00AC6932" w:rsidRPr="00691B6E" w:rsidRDefault="00AC6932" w:rsidP="003D7543">
            <w:pPr>
              <w:spacing w:before="120"/>
              <w:jc w:val="center"/>
              <w:rPr>
                <w:sz w:val="22"/>
                <w:highlight w:val="yellow"/>
              </w:rPr>
            </w:pPr>
          </w:p>
        </w:tc>
        <w:tc>
          <w:tcPr>
            <w:tcW w:w="1620" w:type="dxa"/>
          </w:tcPr>
          <w:p w14:paraId="01950321" w14:textId="77777777" w:rsidR="00AC6932" w:rsidRPr="00691B6E" w:rsidRDefault="00AC6932" w:rsidP="003D7543">
            <w:pPr>
              <w:spacing w:before="120"/>
              <w:jc w:val="center"/>
              <w:rPr>
                <w:sz w:val="22"/>
                <w:highlight w:val="yellow"/>
              </w:rPr>
            </w:pPr>
          </w:p>
        </w:tc>
        <w:tc>
          <w:tcPr>
            <w:tcW w:w="1530" w:type="dxa"/>
            <w:gridSpan w:val="2"/>
          </w:tcPr>
          <w:p w14:paraId="4CA5A72F" w14:textId="7256A631" w:rsidR="00AC6932" w:rsidRPr="00D119E5" w:rsidRDefault="00AC6932" w:rsidP="003D7543">
            <w:pPr>
              <w:spacing w:before="120"/>
              <w:jc w:val="center"/>
              <w:rPr>
                <w:sz w:val="22"/>
              </w:rPr>
            </w:pPr>
          </w:p>
        </w:tc>
        <w:tc>
          <w:tcPr>
            <w:tcW w:w="1620" w:type="dxa"/>
            <w:gridSpan w:val="2"/>
          </w:tcPr>
          <w:p w14:paraId="0A0B97A3" w14:textId="59216CC5" w:rsidR="00AC6932" w:rsidRPr="00D119E5" w:rsidRDefault="00AC6932" w:rsidP="003D7543">
            <w:pPr>
              <w:spacing w:before="120"/>
              <w:jc w:val="center"/>
              <w:rPr>
                <w:sz w:val="22"/>
              </w:rPr>
            </w:pPr>
          </w:p>
        </w:tc>
      </w:tr>
      <w:tr w:rsidR="00D119E5" w:rsidRPr="00691B6E" w14:paraId="3E5E746F" w14:textId="77777777" w:rsidTr="003D7543">
        <w:tc>
          <w:tcPr>
            <w:tcW w:w="1620" w:type="dxa"/>
            <w:gridSpan w:val="2"/>
          </w:tcPr>
          <w:p w14:paraId="13CAB48E" w14:textId="39BAF890" w:rsidR="00D119E5" w:rsidRPr="00691B6E" w:rsidRDefault="00D119E5" w:rsidP="00D119E5">
            <w:pPr>
              <w:spacing w:before="120"/>
              <w:rPr>
                <w:sz w:val="22"/>
                <w:highlight w:val="yellow"/>
              </w:rPr>
            </w:pPr>
          </w:p>
        </w:tc>
        <w:tc>
          <w:tcPr>
            <w:tcW w:w="1530" w:type="dxa"/>
          </w:tcPr>
          <w:p w14:paraId="627D6966" w14:textId="1C31B35F" w:rsidR="00D119E5" w:rsidRPr="00691B6E" w:rsidRDefault="00D119E5" w:rsidP="00D119E5">
            <w:pPr>
              <w:tabs>
                <w:tab w:val="decimal" w:pos="886"/>
              </w:tabs>
              <w:spacing w:before="120"/>
              <w:rPr>
                <w:sz w:val="22"/>
                <w:highlight w:val="yellow"/>
              </w:rPr>
            </w:pPr>
          </w:p>
        </w:tc>
        <w:tc>
          <w:tcPr>
            <w:tcW w:w="1618" w:type="dxa"/>
            <w:gridSpan w:val="2"/>
          </w:tcPr>
          <w:p w14:paraId="004168A4" w14:textId="77777777" w:rsidR="00D119E5" w:rsidRPr="00691B6E" w:rsidRDefault="00D119E5" w:rsidP="00D119E5">
            <w:pPr>
              <w:spacing w:before="120"/>
              <w:jc w:val="center"/>
              <w:rPr>
                <w:sz w:val="22"/>
                <w:highlight w:val="yellow"/>
              </w:rPr>
            </w:pPr>
          </w:p>
        </w:tc>
        <w:tc>
          <w:tcPr>
            <w:tcW w:w="1622" w:type="dxa"/>
            <w:gridSpan w:val="2"/>
          </w:tcPr>
          <w:p w14:paraId="68581559" w14:textId="77777777" w:rsidR="00D119E5" w:rsidRPr="00691B6E" w:rsidRDefault="00D119E5" w:rsidP="00D119E5">
            <w:pPr>
              <w:spacing w:before="120"/>
              <w:jc w:val="center"/>
              <w:rPr>
                <w:sz w:val="22"/>
                <w:highlight w:val="yellow"/>
              </w:rPr>
            </w:pPr>
          </w:p>
        </w:tc>
        <w:tc>
          <w:tcPr>
            <w:tcW w:w="1620" w:type="dxa"/>
            <w:gridSpan w:val="2"/>
          </w:tcPr>
          <w:p w14:paraId="1637D2E6" w14:textId="77777777" w:rsidR="00D119E5" w:rsidRPr="00691B6E" w:rsidRDefault="00D119E5" w:rsidP="00D119E5">
            <w:pPr>
              <w:spacing w:before="120"/>
              <w:jc w:val="center"/>
              <w:rPr>
                <w:sz w:val="22"/>
                <w:highlight w:val="yellow"/>
              </w:rPr>
            </w:pPr>
          </w:p>
        </w:tc>
        <w:tc>
          <w:tcPr>
            <w:tcW w:w="1620" w:type="dxa"/>
            <w:gridSpan w:val="2"/>
          </w:tcPr>
          <w:p w14:paraId="76A28211" w14:textId="77777777" w:rsidR="00D119E5" w:rsidRPr="00691B6E" w:rsidRDefault="00D119E5" w:rsidP="00D119E5">
            <w:pPr>
              <w:spacing w:before="120"/>
              <w:jc w:val="center"/>
              <w:rPr>
                <w:sz w:val="22"/>
                <w:highlight w:val="yellow"/>
              </w:rPr>
            </w:pPr>
          </w:p>
        </w:tc>
        <w:tc>
          <w:tcPr>
            <w:tcW w:w="1620" w:type="dxa"/>
          </w:tcPr>
          <w:p w14:paraId="5364AF13" w14:textId="77777777" w:rsidR="00D119E5" w:rsidRPr="00691B6E" w:rsidRDefault="00D119E5" w:rsidP="00D119E5">
            <w:pPr>
              <w:spacing w:before="120"/>
              <w:jc w:val="center"/>
              <w:rPr>
                <w:sz w:val="22"/>
                <w:highlight w:val="yellow"/>
              </w:rPr>
            </w:pPr>
          </w:p>
        </w:tc>
        <w:tc>
          <w:tcPr>
            <w:tcW w:w="1530" w:type="dxa"/>
            <w:gridSpan w:val="2"/>
          </w:tcPr>
          <w:p w14:paraId="589D5121" w14:textId="49960B06" w:rsidR="00D119E5" w:rsidRPr="00D119E5" w:rsidRDefault="00D119E5" w:rsidP="00D119E5">
            <w:pPr>
              <w:spacing w:before="120"/>
              <w:jc w:val="center"/>
              <w:rPr>
                <w:sz w:val="22"/>
              </w:rPr>
            </w:pPr>
          </w:p>
        </w:tc>
        <w:tc>
          <w:tcPr>
            <w:tcW w:w="1620" w:type="dxa"/>
            <w:gridSpan w:val="2"/>
          </w:tcPr>
          <w:p w14:paraId="263E480A" w14:textId="0CF26193" w:rsidR="00D119E5" w:rsidRPr="00D119E5" w:rsidRDefault="00D119E5" w:rsidP="00D119E5">
            <w:pPr>
              <w:spacing w:before="120"/>
              <w:jc w:val="center"/>
              <w:rPr>
                <w:sz w:val="22"/>
              </w:rPr>
            </w:pPr>
          </w:p>
        </w:tc>
      </w:tr>
      <w:tr w:rsidR="00D119E5" w:rsidRPr="00691B6E" w14:paraId="603DC165" w14:textId="77777777" w:rsidTr="003D7543">
        <w:tc>
          <w:tcPr>
            <w:tcW w:w="1620" w:type="dxa"/>
            <w:gridSpan w:val="2"/>
          </w:tcPr>
          <w:p w14:paraId="48A5A722" w14:textId="1CA96913" w:rsidR="00D119E5" w:rsidRPr="00691B6E" w:rsidRDefault="00D119E5" w:rsidP="00D119E5">
            <w:pPr>
              <w:spacing w:before="120"/>
              <w:rPr>
                <w:sz w:val="22"/>
                <w:highlight w:val="yellow"/>
              </w:rPr>
            </w:pPr>
          </w:p>
        </w:tc>
        <w:tc>
          <w:tcPr>
            <w:tcW w:w="1530" w:type="dxa"/>
          </w:tcPr>
          <w:p w14:paraId="160990E8" w14:textId="3B934ACD" w:rsidR="00D119E5" w:rsidRPr="00691B6E" w:rsidRDefault="00D119E5" w:rsidP="00D119E5">
            <w:pPr>
              <w:tabs>
                <w:tab w:val="decimal" w:pos="886"/>
              </w:tabs>
              <w:spacing w:before="120"/>
              <w:rPr>
                <w:sz w:val="22"/>
                <w:highlight w:val="yellow"/>
              </w:rPr>
            </w:pPr>
          </w:p>
        </w:tc>
        <w:tc>
          <w:tcPr>
            <w:tcW w:w="1618" w:type="dxa"/>
            <w:gridSpan w:val="2"/>
          </w:tcPr>
          <w:p w14:paraId="0808C7B0" w14:textId="77777777" w:rsidR="00D119E5" w:rsidRPr="00691B6E" w:rsidRDefault="00D119E5" w:rsidP="00D119E5">
            <w:pPr>
              <w:spacing w:before="120"/>
              <w:jc w:val="center"/>
              <w:rPr>
                <w:sz w:val="22"/>
                <w:highlight w:val="yellow"/>
              </w:rPr>
            </w:pPr>
          </w:p>
        </w:tc>
        <w:tc>
          <w:tcPr>
            <w:tcW w:w="1622" w:type="dxa"/>
            <w:gridSpan w:val="2"/>
          </w:tcPr>
          <w:p w14:paraId="53E14F47" w14:textId="77777777" w:rsidR="00D119E5" w:rsidRPr="00691B6E" w:rsidRDefault="00D119E5" w:rsidP="00D119E5">
            <w:pPr>
              <w:spacing w:before="120"/>
              <w:jc w:val="center"/>
              <w:rPr>
                <w:sz w:val="22"/>
                <w:highlight w:val="yellow"/>
              </w:rPr>
            </w:pPr>
          </w:p>
        </w:tc>
        <w:tc>
          <w:tcPr>
            <w:tcW w:w="1620" w:type="dxa"/>
            <w:gridSpan w:val="2"/>
          </w:tcPr>
          <w:p w14:paraId="05AB344F" w14:textId="77777777" w:rsidR="00D119E5" w:rsidRPr="00691B6E" w:rsidRDefault="00D119E5" w:rsidP="00D119E5">
            <w:pPr>
              <w:spacing w:before="120"/>
              <w:jc w:val="center"/>
              <w:rPr>
                <w:sz w:val="22"/>
                <w:highlight w:val="yellow"/>
              </w:rPr>
            </w:pPr>
          </w:p>
        </w:tc>
        <w:tc>
          <w:tcPr>
            <w:tcW w:w="1620" w:type="dxa"/>
            <w:gridSpan w:val="2"/>
          </w:tcPr>
          <w:p w14:paraId="14026230" w14:textId="77777777" w:rsidR="00D119E5" w:rsidRPr="00691B6E" w:rsidRDefault="00D119E5" w:rsidP="00D119E5">
            <w:pPr>
              <w:spacing w:before="120"/>
              <w:jc w:val="center"/>
              <w:rPr>
                <w:sz w:val="22"/>
                <w:highlight w:val="yellow"/>
              </w:rPr>
            </w:pPr>
          </w:p>
        </w:tc>
        <w:tc>
          <w:tcPr>
            <w:tcW w:w="1620" w:type="dxa"/>
          </w:tcPr>
          <w:p w14:paraId="3A7D9AB6" w14:textId="77777777" w:rsidR="00D119E5" w:rsidRPr="00691B6E" w:rsidRDefault="00D119E5" w:rsidP="00D119E5">
            <w:pPr>
              <w:spacing w:before="120"/>
              <w:jc w:val="center"/>
              <w:rPr>
                <w:sz w:val="22"/>
                <w:highlight w:val="yellow"/>
              </w:rPr>
            </w:pPr>
          </w:p>
        </w:tc>
        <w:tc>
          <w:tcPr>
            <w:tcW w:w="1530" w:type="dxa"/>
            <w:gridSpan w:val="2"/>
          </w:tcPr>
          <w:p w14:paraId="7FA518B2" w14:textId="7582F238" w:rsidR="00D119E5" w:rsidRPr="00D119E5" w:rsidRDefault="00D119E5" w:rsidP="00D119E5">
            <w:pPr>
              <w:spacing w:before="120"/>
              <w:jc w:val="center"/>
              <w:rPr>
                <w:sz w:val="22"/>
              </w:rPr>
            </w:pPr>
          </w:p>
        </w:tc>
        <w:tc>
          <w:tcPr>
            <w:tcW w:w="1620" w:type="dxa"/>
            <w:gridSpan w:val="2"/>
          </w:tcPr>
          <w:p w14:paraId="7BB16A08" w14:textId="54DE76DD" w:rsidR="00D119E5" w:rsidRPr="00D119E5" w:rsidRDefault="00D119E5" w:rsidP="00D119E5">
            <w:pPr>
              <w:spacing w:before="120"/>
              <w:jc w:val="center"/>
              <w:rPr>
                <w:sz w:val="22"/>
              </w:rPr>
            </w:pPr>
          </w:p>
        </w:tc>
      </w:tr>
      <w:tr w:rsidR="00AC6932" w:rsidRPr="00691B6E" w14:paraId="363CF8CE" w14:textId="77777777" w:rsidTr="003D7543">
        <w:tc>
          <w:tcPr>
            <w:tcW w:w="1620" w:type="dxa"/>
            <w:gridSpan w:val="2"/>
          </w:tcPr>
          <w:p w14:paraId="3C312FB6" w14:textId="77777777" w:rsidR="00AC6932" w:rsidRPr="00691B6E" w:rsidRDefault="00AC6932" w:rsidP="003D7543">
            <w:pPr>
              <w:spacing w:before="120"/>
              <w:rPr>
                <w:b/>
                <w:bCs/>
                <w:sz w:val="22"/>
                <w:highlight w:val="yellow"/>
              </w:rPr>
            </w:pPr>
            <w:r w:rsidRPr="00D119E5">
              <w:rPr>
                <w:b/>
                <w:bCs/>
                <w:sz w:val="22"/>
              </w:rPr>
              <w:t>Total</w:t>
            </w:r>
          </w:p>
        </w:tc>
        <w:tc>
          <w:tcPr>
            <w:tcW w:w="1530" w:type="dxa"/>
          </w:tcPr>
          <w:p w14:paraId="460021CC" w14:textId="171E91A0" w:rsidR="00AC6932" w:rsidRPr="00691B6E" w:rsidRDefault="00D119E5" w:rsidP="003D7543">
            <w:pPr>
              <w:tabs>
                <w:tab w:val="decimal" w:pos="886"/>
              </w:tabs>
              <w:spacing w:before="120"/>
              <w:rPr>
                <w:sz w:val="22"/>
                <w:highlight w:val="yellow"/>
              </w:rPr>
            </w:pPr>
            <w:r w:rsidRPr="00D119E5">
              <w:rPr>
                <w:sz w:val="22"/>
              </w:rPr>
              <w:t>244</w:t>
            </w:r>
          </w:p>
        </w:tc>
        <w:tc>
          <w:tcPr>
            <w:tcW w:w="1618" w:type="dxa"/>
            <w:gridSpan w:val="2"/>
          </w:tcPr>
          <w:p w14:paraId="0E1D704B" w14:textId="77777777" w:rsidR="00AC6932" w:rsidRPr="00691B6E" w:rsidRDefault="00AC6932" w:rsidP="003D7543">
            <w:pPr>
              <w:spacing w:before="120"/>
              <w:jc w:val="center"/>
              <w:rPr>
                <w:sz w:val="22"/>
                <w:highlight w:val="yellow"/>
              </w:rPr>
            </w:pPr>
          </w:p>
        </w:tc>
        <w:tc>
          <w:tcPr>
            <w:tcW w:w="1622" w:type="dxa"/>
            <w:gridSpan w:val="2"/>
          </w:tcPr>
          <w:p w14:paraId="1A69B747" w14:textId="77777777" w:rsidR="00AC6932" w:rsidRPr="00691B6E" w:rsidRDefault="00AC6932" w:rsidP="003D7543">
            <w:pPr>
              <w:spacing w:before="120"/>
              <w:jc w:val="center"/>
              <w:rPr>
                <w:sz w:val="22"/>
                <w:highlight w:val="yellow"/>
              </w:rPr>
            </w:pPr>
          </w:p>
        </w:tc>
        <w:tc>
          <w:tcPr>
            <w:tcW w:w="1620" w:type="dxa"/>
            <w:gridSpan w:val="2"/>
          </w:tcPr>
          <w:p w14:paraId="64A8E3F3" w14:textId="77777777" w:rsidR="00AC6932" w:rsidRPr="00691B6E" w:rsidRDefault="00AC6932" w:rsidP="003D7543">
            <w:pPr>
              <w:spacing w:before="120"/>
              <w:jc w:val="center"/>
              <w:rPr>
                <w:sz w:val="22"/>
                <w:highlight w:val="yellow"/>
              </w:rPr>
            </w:pPr>
          </w:p>
        </w:tc>
        <w:tc>
          <w:tcPr>
            <w:tcW w:w="1620" w:type="dxa"/>
            <w:gridSpan w:val="2"/>
          </w:tcPr>
          <w:p w14:paraId="3E3DD438" w14:textId="77777777" w:rsidR="00AC6932" w:rsidRPr="00691B6E" w:rsidRDefault="00AC6932" w:rsidP="003D7543">
            <w:pPr>
              <w:spacing w:before="120"/>
              <w:jc w:val="center"/>
              <w:rPr>
                <w:sz w:val="22"/>
                <w:highlight w:val="yellow"/>
              </w:rPr>
            </w:pPr>
          </w:p>
        </w:tc>
        <w:tc>
          <w:tcPr>
            <w:tcW w:w="1620" w:type="dxa"/>
          </w:tcPr>
          <w:p w14:paraId="6503343F" w14:textId="77777777" w:rsidR="00AC6932" w:rsidRPr="00691B6E" w:rsidRDefault="00AC6932" w:rsidP="003D7543">
            <w:pPr>
              <w:spacing w:before="120"/>
              <w:jc w:val="center"/>
              <w:rPr>
                <w:sz w:val="22"/>
                <w:highlight w:val="yellow"/>
              </w:rPr>
            </w:pPr>
          </w:p>
        </w:tc>
        <w:tc>
          <w:tcPr>
            <w:tcW w:w="1530" w:type="dxa"/>
            <w:gridSpan w:val="2"/>
          </w:tcPr>
          <w:p w14:paraId="46F82ECD" w14:textId="3C246FD3" w:rsidR="00AC6932" w:rsidRPr="00D119E5" w:rsidRDefault="00AC6932" w:rsidP="003D7543">
            <w:pPr>
              <w:spacing w:before="120"/>
              <w:jc w:val="center"/>
              <w:rPr>
                <w:sz w:val="22"/>
              </w:rPr>
            </w:pPr>
            <w:r w:rsidRPr="00D119E5">
              <w:rPr>
                <w:sz w:val="22"/>
              </w:rPr>
              <w:sym w:font="Symbol" w:char="F0BE"/>
            </w:r>
          </w:p>
        </w:tc>
        <w:tc>
          <w:tcPr>
            <w:tcW w:w="1620" w:type="dxa"/>
            <w:gridSpan w:val="2"/>
          </w:tcPr>
          <w:p w14:paraId="3A28471D" w14:textId="2836376B" w:rsidR="00AC6932" w:rsidRPr="00D119E5" w:rsidRDefault="00AC6932" w:rsidP="003D7543">
            <w:pPr>
              <w:spacing w:before="120"/>
              <w:jc w:val="center"/>
              <w:rPr>
                <w:sz w:val="22"/>
              </w:rPr>
            </w:pPr>
            <w:r w:rsidRPr="00D119E5">
              <w:rPr>
                <w:sz w:val="22"/>
              </w:rPr>
              <w:sym w:font="Symbol" w:char="F0BE"/>
            </w:r>
          </w:p>
        </w:tc>
      </w:tr>
      <w:tr w:rsidR="00AC6932" w:rsidRPr="00691B6E" w14:paraId="39ED21D6" w14:textId="77777777" w:rsidTr="003D7543">
        <w:tc>
          <w:tcPr>
            <w:tcW w:w="1620" w:type="dxa"/>
            <w:gridSpan w:val="2"/>
          </w:tcPr>
          <w:p w14:paraId="5C21C56F" w14:textId="3E9C94FA" w:rsidR="00AC6932" w:rsidRPr="00D119E5" w:rsidRDefault="00AC6932" w:rsidP="003D7543">
            <w:pPr>
              <w:spacing w:before="120"/>
              <w:rPr>
                <w:b/>
                <w:bCs/>
                <w:sz w:val="22"/>
              </w:rPr>
            </w:pPr>
            <w:r w:rsidRPr="00D119E5">
              <w:rPr>
                <w:b/>
                <w:bCs/>
                <w:sz w:val="22"/>
              </w:rPr>
              <w:t>Percent</w:t>
            </w:r>
          </w:p>
        </w:tc>
        <w:tc>
          <w:tcPr>
            <w:tcW w:w="1530" w:type="dxa"/>
          </w:tcPr>
          <w:p w14:paraId="16A021EC" w14:textId="77777777" w:rsidR="00AC6932" w:rsidRPr="00D119E5" w:rsidRDefault="00AC6932" w:rsidP="003D7543">
            <w:pPr>
              <w:tabs>
                <w:tab w:val="decimal" w:pos="886"/>
              </w:tabs>
              <w:spacing w:before="120"/>
              <w:rPr>
                <w:sz w:val="22"/>
              </w:rPr>
            </w:pPr>
            <w:r w:rsidRPr="00D119E5">
              <w:rPr>
                <w:sz w:val="22"/>
              </w:rPr>
              <w:t>100%</w:t>
            </w:r>
          </w:p>
        </w:tc>
        <w:tc>
          <w:tcPr>
            <w:tcW w:w="1618" w:type="dxa"/>
            <w:gridSpan w:val="2"/>
          </w:tcPr>
          <w:p w14:paraId="1842121C" w14:textId="77777777" w:rsidR="00AC6932" w:rsidRPr="00691B6E" w:rsidRDefault="00AC6932" w:rsidP="003D7543">
            <w:pPr>
              <w:spacing w:before="120"/>
              <w:jc w:val="center"/>
              <w:rPr>
                <w:sz w:val="22"/>
                <w:highlight w:val="yellow"/>
              </w:rPr>
            </w:pPr>
          </w:p>
        </w:tc>
        <w:tc>
          <w:tcPr>
            <w:tcW w:w="1622" w:type="dxa"/>
            <w:gridSpan w:val="2"/>
          </w:tcPr>
          <w:p w14:paraId="39BD7891" w14:textId="77777777" w:rsidR="00AC6932" w:rsidRPr="00691B6E" w:rsidRDefault="00AC6932" w:rsidP="003D7543">
            <w:pPr>
              <w:spacing w:before="120"/>
              <w:jc w:val="center"/>
              <w:rPr>
                <w:sz w:val="22"/>
                <w:highlight w:val="yellow"/>
              </w:rPr>
            </w:pPr>
          </w:p>
        </w:tc>
        <w:tc>
          <w:tcPr>
            <w:tcW w:w="1620" w:type="dxa"/>
            <w:gridSpan w:val="2"/>
          </w:tcPr>
          <w:p w14:paraId="34C71596" w14:textId="77777777" w:rsidR="00AC6932" w:rsidRPr="00691B6E" w:rsidRDefault="00AC6932" w:rsidP="003D7543">
            <w:pPr>
              <w:spacing w:before="120"/>
              <w:jc w:val="center"/>
              <w:rPr>
                <w:sz w:val="22"/>
                <w:highlight w:val="yellow"/>
              </w:rPr>
            </w:pPr>
          </w:p>
        </w:tc>
        <w:tc>
          <w:tcPr>
            <w:tcW w:w="1620" w:type="dxa"/>
            <w:gridSpan w:val="2"/>
          </w:tcPr>
          <w:p w14:paraId="5493FD33" w14:textId="77777777" w:rsidR="00AC6932" w:rsidRPr="00691B6E" w:rsidRDefault="00AC6932" w:rsidP="003D7543">
            <w:pPr>
              <w:spacing w:before="120"/>
              <w:jc w:val="center"/>
              <w:rPr>
                <w:sz w:val="22"/>
                <w:highlight w:val="yellow"/>
              </w:rPr>
            </w:pPr>
          </w:p>
        </w:tc>
        <w:tc>
          <w:tcPr>
            <w:tcW w:w="1620" w:type="dxa"/>
          </w:tcPr>
          <w:p w14:paraId="4C6561F9" w14:textId="77777777" w:rsidR="00AC6932" w:rsidRPr="00691B6E" w:rsidRDefault="00AC6932" w:rsidP="003D7543">
            <w:pPr>
              <w:spacing w:before="120"/>
              <w:jc w:val="center"/>
              <w:rPr>
                <w:sz w:val="22"/>
                <w:highlight w:val="yellow"/>
              </w:rPr>
            </w:pPr>
          </w:p>
        </w:tc>
        <w:tc>
          <w:tcPr>
            <w:tcW w:w="1530" w:type="dxa"/>
            <w:gridSpan w:val="2"/>
          </w:tcPr>
          <w:p w14:paraId="686C5C21" w14:textId="5CE2B77C" w:rsidR="00AC6932" w:rsidRPr="00D119E5" w:rsidRDefault="00AC6932" w:rsidP="003D7543">
            <w:pPr>
              <w:spacing w:before="120"/>
              <w:jc w:val="center"/>
              <w:rPr>
                <w:sz w:val="22"/>
              </w:rPr>
            </w:pPr>
            <w:r w:rsidRPr="00D119E5">
              <w:rPr>
                <w:sz w:val="22"/>
              </w:rPr>
              <w:sym w:font="Symbol" w:char="F0BE"/>
            </w:r>
          </w:p>
        </w:tc>
        <w:tc>
          <w:tcPr>
            <w:tcW w:w="1620" w:type="dxa"/>
            <w:gridSpan w:val="2"/>
          </w:tcPr>
          <w:p w14:paraId="2017538E" w14:textId="42F8BC84" w:rsidR="00AC6932" w:rsidRPr="00D119E5" w:rsidRDefault="00AC6932" w:rsidP="003D7543">
            <w:pPr>
              <w:spacing w:before="120"/>
              <w:jc w:val="center"/>
              <w:rPr>
                <w:sz w:val="22"/>
              </w:rPr>
            </w:pPr>
            <w:r w:rsidRPr="00D119E5">
              <w:rPr>
                <w:sz w:val="22"/>
              </w:rPr>
              <w:sym w:font="Symbol" w:char="F0BE"/>
            </w:r>
          </w:p>
        </w:tc>
      </w:tr>
      <w:tr w:rsidR="00D83619" w:rsidRPr="00691B6E" w14:paraId="5319E8D2" w14:textId="77777777" w:rsidTr="00180FA9">
        <w:tc>
          <w:tcPr>
            <w:tcW w:w="14400" w:type="dxa"/>
            <w:gridSpan w:val="16"/>
            <w:shd w:val="clear" w:color="auto" w:fill="D0CECE" w:themeFill="background2" w:themeFillShade="E6"/>
          </w:tcPr>
          <w:p w14:paraId="4E88044D" w14:textId="77777777" w:rsidR="00D83619" w:rsidRPr="00691B6E" w:rsidRDefault="00D83619" w:rsidP="003D7543">
            <w:pPr>
              <w:spacing w:before="60" w:after="60"/>
              <w:rPr>
                <w:sz w:val="22"/>
                <w:highlight w:val="yellow"/>
              </w:rPr>
            </w:pPr>
            <w:r w:rsidRPr="00D119E5">
              <w:rPr>
                <w:sz w:val="22"/>
              </w:rPr>
              <w:t>Commercial Development</w:t>
            </w:r>
          </w:p>
        </w:tc>
      </w:tr>
      <w:tr w:rsidR="00AC6932" w:rsidRPr="00691B6E" w14:paraId="524D178E" w14:textId="77777777" w:rsidTr="003D7543">
        <w:tc>
          <w:tcPr>
            <w:tcW w:w="1620" w:type="dxa"/>
            <w:gridSpan w:val="2"/>
          </w:tcPr>
          <w:p w14:paraId="52820469" w14:textId="50596A07" w:rsidR="00AC6932" w:rsidRPr="00D119E5" w:rsidRDefault="00AC6932" w:rsidP="003D7543">
            <w:pPr>
              <w:spacing w:before="120"/>
              <w:rPr>
                <w:sz w:val="22"/>
              </w:rPr>
            </w:pPr>
            <w:r w:rsidRPr="00D119E5">
              <w:rPr>
                <w:sz w:val="22"/>
              </w:rPr>
              <w:t>Commercial</w:t>
            </w:r>
          </w:p>
        </w:tc>
        <w:tc>
          <w:tcPr>
            <w:tcW w:w="1530" w:type="dxa"/>
          </w:tcPr>
          <w:p w14:paraId="60F01FB6" w14:textId="5219F2F8" w:rsidR="00AC6932" w:rsidRPr="00D119E5" w:rsidRDefault="00D119E5" w:rsidP="003D7543">
            <w:pPr>
              <w:spacing w:before="120"/>
              <w:jc w:val="center"/>
              <w:rPr>
                <w:sz w:val="22"/>
              </w:rPr>
            </w:pPr>
            <w:r w:rsidRPr="00D119E5">
              <w:rPr>
                <w:sz w:val="22"/>
              </w:rPr>
              <w:t>20</w:t>
            </w:r>
            <w:r w:rsidR="00AC6932" w:rsidRPr="00D119E5">
              <w:rPr>
                <w:sz w:val="22"/>
              </w:rPr>
              <w:t>,000</w:t>
            </w:r>
          </w:p>
        </w:tc>
        <w:tc>
          <w:tcPr>
            <w:tcW w:w="1618" w:type="dxa"/>
            <w:gridSpan w:val="2"/>
          </w:tcPr>
          <w:p w14:paraId="76FD74B6" w14:textId="089993F9" w:rsidR="00AC6932" w:rsidRPr="00D119E5" w:rsidRDefault="00D119E5" w:rsidP="003D7543">
            <w:pPr>
              <w:spacing w:before="120"/>
              <w:jc w:val="center"/>
              <w:rPr>
                <w:sz w:val="22"/>
              </w:rPr>
            </w:pPr>
            <w:r w:rsidRPr="00D119E5">
              <w:rPr>
                <w:sz w:val="22"/>
              </w:rPr>
              <w:t>20</w:t>
            </w:r>
            <w:r w:rsidR="00AC6932" w:rsidRPr="00D119E5">
              <w:rPr>
                <w:sz w:val="22"/>
              </w:rPr>
              <w:t>,000</w:t>
            </w:r>
          </w:p>
        </w:tc>
        <w:tc>
          <w:tcPr>
            <w:tcW w:w="1622" w:type="dxa"/>
            <w:gridSpan w:val="2"/>
          </w:tcPr>
          <w:p w14:paraId="74736406" w14:textId="4164442C" w:rsidR="00AC6932" w:rsidRPr="00D119E5" w:rsidRDefault="00AC6932" w:rsidP="003D7543">
            <w:pPr>
              <w:spacing w:before="120"/>
              <w:jc w:val="center"/>
              <w:rPr>
                <w:sz w:val="22"/>
              </w:rPr>
            </w:pPr>
            <w:r w:rsidRPr="00D119E5">
              <w:rPr>
                <w:sz w:val="22"/>
              </w:rPr>
              <w:sym w:font="Symbol" w:char="F0BE"/>
            </w:r>
          </w:p>
        </w:tc>
        <w:tc>
          <w:tcPr>
            <w:tcW w:w="1620" w:type="dxa"/>
            <w:gridSpan w:val="2"/>
          </w:tcPr>
          <w:p w14:paraId="09D12867" w14:textId="428101B7" w:rsidR="00AC6932" w:rsidRPr="00D119E5" w:rsidRDefault="00AC6932" w:rsidP="003D7543">
            <w:pPr>
              <w:spacing w:before="120"/>
              <w:jc w:val="center"/>
              <w:rPr>
                <w:sz w:val="22"/>
              </w:rPr>
            </w:pPr>
            <w:r w:rsidRPr="00D119E5">
              <w:rPr>
                <w:sz w:val="22"/>
              </w:rPr>
              <w:sym w:font="Symbol" w:char="F0BE"/>
            </w:r>
          </w:p>
        </w:tc>
        <w:tc>
          <w:tcPr>
            <w:tcW w:w="1620" w:type="dxa"/>
            <w:gridSpan w:val="2"/>
          </w:tcPr>
          <w:p w14:paraId="3807B263" w14:textId="35142D45" w:rsidR="00AC6932" w:rsidRPr="00D119E5" w:rsidRDefault="00AC6932" w:rsidP="003D7543">
            <w:pPr>
              <w:spacing w:before="120"/>
              <w:jc w:val="center"/>
              <w:rPr>
                <w:sz w:val="22"/>
              </w:rPr>
            </w:pPr>
            <w:r w:rsidRPr="00D119E5">
              <w:rPr>
                <w:sz w:val="22"/>
              </w:rPr>
              <w:sym w:font="Symbol" w:char="F0BE"/>
            </w:r>
          </w:p>
        </w:tc>
        <w:tc>
          <w:tcPr>
            <w:tcW w:w="1620" w:type="dxa"/>
          </w:tcPr>
          <w:p w14:paraId="1A5357EF" w14:textId="222BFBBC" w:rsidR="00AC6932" w:rsidRPr="00D119E5" w:rsidRDefault="00AC6932" w:rsidP="003D7543">
            <w:pPr>
              <w:spacing w:before="120"/>
              <w:jc w:val="center"/>
              <w:rPr>
                <w:sz w:val="22"/>
              </w:rPr>
            </w:pPr>
            <w:r w:rsidRPr="00D119E5">
              <w:rPr>
                <w:sz w:val="22"/>
              </w:rPr>
              <w:sym w:font="Symbol" w:char="F0BE"/>
            </w:r>
          </w:p>
        </w:tc>
        <w:tc>
          <w:tcPr>
            <w:tcW w:w="1530" w:type="dxa"/>
            <w:gridSpan w:val="2"/>
          </w:tcPr>
          <w:p w14:paraId="0A6128BF" w14:textId="77777777" w:rsidR="00AC6932" w:rsidRPr="00691B6E" w:rsidRDefault="00AC6932" w:rsidP="003D7543">
            <w:pPr>
              <w:spacing w:before="120"/>
              <w:jc w:val="center"/>
              <w:rPr>
                <w:sz w:val="22"/>
                <w:highlight w:val="yellow"/>
              </w:rPr>
            </w:pPr>
          </w:p>
        </w:tc>
        <w:tc>
          <w:tcPr>
            <w:tcW w:w="1620" w:type="dxa"/>
            <w:gridSpan w:val="2"/>
          </w:tcPr>
          <w:p w14:paraId="4C64CE59" w14:textId="77777777" w:rsidR="00AC6932" w:rsidRPr="00691B6E" w:rsidRDefault="00AC6932" w:rsidP="003D7543">
            <w:pPr>
              <w:spacing w:before="120"/>
              <w:jc w:val="center"/>
              <w:rPr>
                <w:sz w:val="22"/>
                <w:highlight w:val="yellow"/>
              </w:rPr>
            </w:pPr>
          </w:p>
        </w:tc>
      </w:tr>
      <w:tr w:rsidR="00AC6932" w:rsidRPr="00691B6E" w14:paraId="454B745E" w14:textId="77777777" w:rsidTr="003D7543">
        <w:tc>
          <w:tcPr>
            <w:tcW w:w="1620" w:type="dxa"/>
            <w:gridSpan w:val="2"/>
          </w:tcPr>
          <w:p w14:paraId="6002E1D7" w14:textId="69D27F64" w:rsidR="00AC6932" w:rsidRPr="00D119E5" w:rsidRDefault="00AC6932" w:rsidP="003D7543">
            <w:pPr>
              <w:spacing w:before="120"/>
              <w:rPr>
                <w:sz w:val="22"/>
              </w:rPr>
            </w:pPr>
          </w:p>
        </w:tc>
        <w:tc>
          <w:tcPr>
            <w:tcW w:w="1530" w:type="dxa"/>
          </w:tcPr>
          <w:p w14:paraId="699EDAEE" w14:textId="364AACC3" w:rsidR="00AC6932" w:rsidRPr="00D119E5" w:rsidRDefault="00AC6932" w:rsidP="003D7543">
            <w:pPr>
              <w:spacing w:before="120"/>
              <w:jc w:val="center"/>
              <w:rPr>
                <w:sz w:val="22"/>
              </w:rPr>
            </w:pPr>
          </w:p>
        </w:tc>
        <w:tc>
          <w:tcPr>
            <w:tcW w:w="1618" w:type="dxa"/>
            <w:gridSpan w:val="2"/>
          </w:tcPr>
          <w:p w14:paraId="0E41D6E6" w14:textId="4A1C2F2D" w:rsidR="00AC6932" w:rsidRPr="00D119E5" w:rsidRDefault="00AC6932" w:rsidP="003D7543">
            <w:pPr>
              <w:spacing w:before="120"/>
              <w:jc w:val="center"/>
              <w:rPr>
                <w:sz w:val="22"/>
              </w:rPr>
            </w:pPr>
          </w:p>
        </w:tc>
        <w:tc>
          <w:tcPr>
            <w:tcW w:w="1622" w:type="dxa"/>
            <w:gridSpan w:val="2"/>
          </w:tcPr>
          <w:p w14:paraId="0EDDE164" w14:textId="043A42AA" w:rsidR="00AC6932" w:rsidRPr="00D119E5" w:rsidRDefault="00AC6932" w:rsidP="003D7543">
            <w:pPr>
              <w:spacing w:before="120"/>
              <w:jc w:val="center"/>
              <w:rPr>
                <w:sz w:val="22"/>
              </w:rPr>
            </w:pPr>
          </w:p>
        </w:tc>
        <w:tc>
          <w:tcPr>
            <w:tcW w:w="1620" w:type="dxa"/>
            <w:gridSpan w:val="2"/>
          </w:tcPr>
          <w:p w14:paraId="711C76C4" w14:textId="779402BF" w:rsidR="00AC6932" w:rsidRPr="00D119E5" w:rsidRDefault="00AC6932" w:rsidP="003D7543">
            <w:pPr>
              <w:spacing w:before="120"/>
              <w:jc w:val="center"/>
              <w:rPr>
                <w:sz w:val="22"/>
              </w:rPr>
            </w:pPr>
          </w:p>
        </w:tc>
        <w:tc>
          <w:tcPr>
            <w:tcW w:w="1620" w:type="dxa"/>
            <w:gridSpan w:val="2"/>
          </w:tcPr>
          <w:p w14:paraId="6C053B4E" w14:textId="2C2DE417" w:rsidR="00AC6932" w:rsidRPr="00D119E5" w:rsidRDefault="00AC6932" w:rsidP="003D7543">
            <w:pPr>
              <w:spacing w:before="120"/>
              <w:jc w:val="center"/>
              <w:rPr>
                <w:sz w:val="22"/>
              </w:rPr>
            </w:pPr>
          </w:p>
        </w:tc>
        <w:tc>
          <w:tcPr>
            <w:tcW w:w="1620" w:type="dxa"/>
          </w:tcPr>
          <w:p w14:paraId="1FC11427" w14:textId="2A30C623" w:rsidR="00AC6932" w:rsidRPr="00D119E5" w:rsidRDefault="00AC6932" w:rsidP="003D7543">
            <w:pPr>
              <w:spacing w:before="120"/>
              <w:jc w:val="center"/>
              <w:rPr>
                <w:sz w:val="22"/>
              </w:rPr>
            </w:pPr>
          </w:p>
        </w:tc>
        <w:tc>
          <w:tcPr>
            <w:tcW w:w="1530" w:type="dxa"/>
            <w:gridSpan w:val="2"/>
          </w:tcPr>
          <w:p w14:paraId="4D2ED689" w14:textId="77777777" w:rsidR="00AC6932" w:rsidRPr="00691B6E" w:rsidRDefault="00AC6932" w:rsidP="003D7543">
            <w:pPr>
              <w:spacing w:before="120"/>
              <w:jc w:val="center"/>
              <w:rPr>
                <w:sz w:val="22"/>
                <w:highlight w:val="yellow"/>
              </w:rPr>
            </w:pPr>
          </w:p>
        </w:tc>
        <w:tc>
          <w:tcPr>
            <w:tcW w:w="1620" w:type="dxa"/>
            <w:gridSpan w:val="2"/>
          </w:tcPr>
          <w:p w14:paraId="18E932B8" w14:textId="77777777" w:rsidR="00AC6932" w:rsidRPr="00691B6E" w:rsidRDefault="00AC6932" w:rsidP="003D7543">
            <w:pPr>
              <w:spacing w:before="120"/>
              <w:jc w:val="center"/>
              <w:rPr>
                <w:sz w:val="22"/>
                <w:highlight w:val="yellow"/>
              </w:rPr>
            </w:pPr>
          </w:p>
        </w:tc>
      </w:tr>
      <w:tr w:rsidR="00AC6932" w:rsidRPr="00691B6E" w14:paraId="686363F9" w14:textId="77777777" w:rsidTr="003D7543">
        <w:tc>
          <w:tcPr>
            <w:tcW w:w="1620" w:type="dxa"/>
            <w:gridSpan w:val="2"/>
          </w:tcPr>
          <w:p w14:paraId="42CC6577" w14:textId="7674474C" w:rsidR="00AC6932" w:rsidRPr="00D119E5" w:rsidRDefault="00AC6932" w:rsidP="003D7543">
            <w:pPr>
              <w:spacing w:before="120"/>
              <w:rPr>
                <w:b/>
                <w:bCs/>
                <w:sz w:val="22"/>
              </w:rPr>
            </w:pPr>
            <w:r w:rsidRPr="00D119E5">
              <w:rPr>
                <w:b/>
                <w:bCs/>
                <w:sz w:val="22"/>
              </w:rPr>
              <w:t>Total</w:t>
            </w:r>
          </w:p>
        </w:tc>
        <w:tc>
          <w:tcPr>
            <w:tcW w:w="1530" w:type="dxa"/>
          </w:tcPr>
          <w:p w14:paraId="365D65EA" w14:textId="4B6E1544" w:rsidR="00AC6932" w:rsidRPr="00D119E5" w:rsidRDefault="00D119E5" w:rsidP="003D7543">
            <w:pPr>
              <w:spacing w:before="120"/>
              <w:jc w:val="center"/>
              <w:rPr>
                <w:b/>
                <w:bCs/>
                <w:sz w:val="22"/>
              </w:rPr>
            </w:pPr>
            <w:r w:rsidRPr="00D119E5">
              <w:rPr>
                <w:b/>
                <w:bCs/>
                <w:sz w:val="22"/>
              </w:rPr>
              <w:t>20,000</w:t>
            </w:r>
            <w:r w:rsidR="00AC6932" w:rsidRPr="00D119E5">
              <w:rPr>
                <w:b/>
                <w:bCs/>
                <w:sz w:val="22"/>
              </w:rPr>
              <w:t xml:space="preserve"> </w:t>
            </w:r>
          </w:p>
        </w:tc>
        <w:tc>
          <w:tcPr>
            <w:tcW w:w="1618" w:type="dxa"/>
            <w:gridSpan w:val="2"/>
          </w:tcPr>
          <w:p w14:paraId="381B9A20" w14:textId="492D37E1" w:rsidR="00AC6932" w:rsidRPr="00D119E5" w:rsidRDefault="00D119E5" w:rsidP="003D7543">
            <w:pPr>
              <w:spacing w:before="120"/>
              <w:jc w:val="center"/>
              <w:rPr>
                <w:b/>
                <w:bCs/>
                <w:sz w:val="22"/>
              </w:rPr>
            </w:pPr>
            <w:r w:rsidRPr="00D119E5">
              <w:rPr>
                <w:b/>
                <w:bCs/>
                <w:sz w:val="22"/>
              </w:rPr>
              <w:t>20,000</w:t>
            </w:r>
          </w:p>
        </w:tc>
        <w:tc>
          <w:tcPr>
            <w:tcW w:w="1622" w:type="dxa"/>
            <w:gridSpan w:val="2"/>
          </w:tcPr>
          <w:p w14:paraId="15F4887B" w14:textId="6AEAA41C" w:rsidR="00AC6932" w:rsidRPr="00D119E5" w:rsidRDefault="00AC6932" w:rsidP="003D7543">
            <w:pPr>
              <w:spacing w:before="120"/>
              <w:jc w:val="center"/>
              <w:rPr>
                <w:sz w:val="22"/>
              </w:rPr>
            </w:pPr>
            <w:r w:rsidRPr="00D119E5">
              <w:rPr>
                <w:sz w:val="22"/>
              </w:rPr>
              <w:sym w:font="Symbol" w:char="F0BE"/>
            </w:r>
          </w:p>
        </w:tc>
        <w:tc>
          <w:tcPr>
            <w:tcW w:w="1620" w:type="dxa"/>
            <w:gridSpan w:val="2"/>
          </w:tcPr>
          <w:p w14:paraId="61249BC4" w14:textId="28A68122" w:rsidR="00AC6932" w:rsidRPr="00D119E5" w:rsidRDefault="00AC6932" w:rsidP="003D7543">
            <w:pPr>
              <w:spacing w:before="120"/>
              <w:jc w:val="center"/>
              <w:rPr>
                <w:sz w:val="22"/>
              </w:rPr>
            </w:pPr>
            <w:r w:rsidRPr="00D119E5">
              <w:rPr>
                <w:sz w:val="22"/>
              </w:rPr>
              <w:sym w:font="Symbol" w:char="F0BE"/>
            </w:r>
          </w:p>
        </w:tc>
        <w:tc>
          <w:tcPr>
            <w:tcW w:w="1620" w:type="dxa"/>
            <w:gridSpan w:val="2"/>
          </w:tcPr>
          <w:p w14:paraId="54789A2D" w14:textId="0684D536" w:rsidR="00AC6932" w:rsidRPr="00D119E5" w:rsidRDefault="00AC6932" w:rsidP="003D7543">
            <w:pPr>
              <w:spacing w:before="120"/>
              <w:jc w:val="center"/>
              <w:rPr>
                <w:sz w:val="22"/>
              </w:rPr>
            </w:pPr>
            <w:r w:rsidRPr="00D119E5">
              <w:rPr>
                <w:sz w:val="22"/>
              </w:rPr>
              <w:sym w:font="Symbol" w:char="F0BE"/>
            </w:r>
          </w:p>
        </w:tc>
        <w:tc>
          <w:tcPr>
            <w:tcW w:w="1620" w:type="dxa"/>
          </w:tcPr>
          <w:p w14:paraId="31BF805F" w14:textId="1EB4D3EB" w:rsidR="00AC6932" w:rsidRPr="00D119E5" w:rsidRDefault="00AC6932" w:rsidP="003D7543">
            <w:pPr>
              <w:spacing w:before="120"/>
              <w:jc w:val="center"/>
              <w:rPr>
                <w:sz w:val="22"/>
              </w:rPr>
            </w:pPr>
            <w:r w:rsidRPr="00D119E5">
              <w:rPr>
                <w:sz w:val="22"/>
              </w:rPr>
              <w:sym w:font="Symbol" w:char="F0BE"/>
            </w:r>
          </w:p>
        </w:tc>
        <w:tc>
          <w:tcPr>
            <w:tcW w:w="1530" w:type="dxa"/>
            <w:gridSpan w:val="2"/>
          </w:tcPr>
          <w:p w14:paraId="1AAC960E" w14:textId="77777777" w:rsidR="00AC6932" w:rsidRPr="00691B6E" w:rsidRDefault="00AC6932" w:rsidP="003D7543">
            <w:pPr>
              <w:spacing w:before="120"/>
              <w:jc w:val="center"/>
              <w:rPr>
                <w:sz w:val="22"/>
                <w:highlight w:val="yellow"/>
              </w:rPr>
            </w:pPr>
          </w:p>
        </w:tc>
        <w:tc>
          <w:tcPr>
            <w:tcW w:w="1620" w:type="dxa"/>
            <w:gridSpan w:val="2"/>
          </w:tcPr>
          <w:p w14:paraId="6A054CE2" w14:textId="77777777" w:rsidR="00AC6932" w:rsidRPr="00691B6E" w:rsidRDefault="00AC6932" w:rsidP="003D7543">
            <w:pPr>
              <w:spacing w:before="120"/>
              <w:jc w:val="center"/>
              <w:rPr>
                <w:sz w:val="22"/>
                <w:highlight w:val="yellow"/>
              </w:rPr>
            </w:pPr>
          </w:p>
        </w:tc>
      </w:tr>
      <w:tr w:rsidR="00AC6932" w:rsidRPr="00691B6E" w14:paraId="04302D79" w14:textId="77777777" w:rsidTr="003D7543">
        <w:tc>
          <w:tcPr>
            <w:tcW w:w="1620" w:type="dxa"/>
            <w:gridSpan w:val="2"/>
          </w:tcPr>
          <w:p w14:paraId="5912E2FF" w14:textId="08220EC5" w:rsidR="00AC6932" w:rsidRPr="00D119E5" w:rsidRDefault="00AC6932" w:rsidP="003D7543">
            <w:pPr>
              <w:spacing w:before="120"/>
              <w:rPr>
                <w:b/>
                <w:bCs/>
                <w:sz w:val="22"/>
              </w:rPr>
            </w:pPr>
            <w:r w:rsidRPr="00D119E5">
              <w:rPr>
                <w:b/>
                <w:bCs/>
                <w:sz w:val="22"/>
              </w:rPr>
              <w:t>Percent</w:t>
            </w:r>
          </w:p>
        </w:tc>
        <w:tc>
          <w:tcPr>
            <w:tcW w:w="1530" w:type="dxa"/>
          </w:tcPr>
          <w:p w14:paraId="449B4214" w14:textId="3DBA1207" w:rsidR="00AC6932" w:rsidRPr="00D119E5" w:rsidRDefault="00AC6932" w:rsidP="003D7543">
            <w:pPr>
              <w:tabs>
                <w:tab w:val="decimal" w:pos="616"/>
              </w:tabs>
              <w:spacing w:before="120"/>
              <w:rPr>
                <w:sz w:val="22"/>
              </w:rPr>
            </w:pPr>
            <w:r w:rsidRPr="00D119E5">
              <w:rPr>
                <w:sz w:val="22"/>
              </w:rPr>
              <w:t>100%</w:t>
            </w:r>
          </w:p>
        </w:tc>
        <w:tc>
          <w:tcPr>
            <w:tcW w:w="1618" w:type="dxa"/>
            <w:gridSpan w:val="2"/>
          </w:tcPr>
          <w:p w14:paraId="1342D342" w14:textId="3FA6CF3C" w:rsidR="00AC6932" w:rsidRPr="00D119E5" w:rsidRDefault="00AC6932" w:rsidP="003D7543">
            <w:pPr>
              <w:spacing w:before="120"/>
              <w:jc w:val="center"/>
              <w:rPr>
                <w:sz w:val="22"/>
              </w:rPr>
            </w:pPr>
            <w:r w:rsidRPr="00D119E5">
              <w:rPr>
                <w:sz w:val="22"/>
              </w:rPr>
              <w:t>100%</w:t>
            </w:r>
          </w:p>
        </w:tc>
        <w:tc>
          <w:tcPr>
            <w:tcW w:w="1622" w:type="dxa"/>
            <w:gridSpan w:val="2"/>
          </w:tcPr>
          <w:p w14:paraId="05AF443A" w14:textId="46A6C1F4" w:rsidR="00AC6932" w:rsidRPr="00D119E5" w:rsidRDefault="00AC6932" w:rsidP="003D7543">
            <w:pPr>
              <w:spacing w:before="120"/>
              <w:jc w:val="center"/>
              <w:rPr>
                <w:sz w:val="22"/>
              </w:rPr>
            </w:pPr>
            <w:r w:rsidRPr="00D119E5">
              <w:rPr>
                <w:sz w:val="22"/>
              </w:rPr>
              <w:sym w:font="Symbol" w:char="F0BE"/>
            </w:r>
          </w:p>
        </w:tc>
        <w:tc>
          <w:tcPr>
            <w:tcW w:w="1620" w:type="dxa"/>
            <w:gridSpan w:val="2"/>
          </w:tcPr>
          <w:p w14:paraId="2FD90FDB" w14:textId="16B4BF9C" w:rsidR="00AC6932" w:rsidRPr="00D119E5" w:rsidRDefault="00AC6932" w:rsidP="003D7543">
            <w:pPr>
              <w:spacing w:before="120"/>
              <w:jc w:val="center"/>
              <w:rPr>
                <w:sz w:val="22"/>
              </w:rPr>
            </w:pPr>
            <w:r w:rsidRPr="00D119E5">
              <w:rPr>
                <w:sz w:val="22"/>
              </w:rPr>
              <w:sym w:font="Symbol" w:char="F0BE"/>
            </w:r>
          </w:p>
        </w:tc>
        <w:tc>
          <w:tcPr>
            <w:tcW w:w="1620" w:type="dxa"/>
            <w:gridSpan w:val="2"/>
          </w:tcPr>
          <w:p w14:paraId="35421389" w14:textId="30F4243A" w:rsidR="00AC6932" w:rsidRPr="00D119E5" w:rsidRDefault="00AC6932" w:rsidP="003D7543">
            <w:pPr>
              <w:spacing w:before="120"/>
              <w:jc w:val="center"/>
              <w:rPr>
                <w:sz w:val="22"/>
              </w:rPr>
            </w:pPr>
            <w:r w:rsidRPr="00D119E5">
              <w:rPr>
                <w:sz w:val="22"/>
              </w:rPr>
              <w:sym w:font="Symbol" w:char="F0BE"/>
            </w:r>
          </w:p>
        </w:tc>
        <w:tc>
          <w:tcPr>
            <w:tcW w:w="1620" w:type="dxa"/>
          </w:tcPr>
          <w:p w14:paraId="42F4337B" w14:textId="1A32AB8D" w:rsidR="00AC6932" w:rsidRPr="00D119E5" w:rsidRDefault="00AC6932" w:rsidP="003D7543">
            <w:pPr>
              <w:spacing w:before="120"/>
              <w:jc w:val="center"/>
              <w:rPr>
                <w:sz w:val="22"/>
              </w:rPr>
            </w:pPr>
            <w:r w:rsidRPr="00D119E5">
              <w:rPr>
                <w:sz w:val="22"/>
              </w:rPr>
              <w:sym w:font="Symbol" w:char="F0BE"/>
            </w:r>
          </w:p>
        </w:tc>
        <w:tc>
          <w:tcPr>
            <w:tcW w:w="1530" w:type="dxa"/>
            <w:gridSpan w:val="2"/>
          </w:tcPr>
          <w:p w14:paraId="2D67BED1" w14:textId="77777777" w:rsidR="00AC6932" w:rsidRPr="00D119E5" w:rsidRDefault="00AC6932" w:rsidP="003D7543">
            <w:pPr>
              <w:spacing w:before="120"/>
              <w:jc w:val="center"/>
              <w:rPr>
                <w:sz w:val="22"/>
              </w:rPr>
            </w:pPr>
          </w:p>
        </w:tc>
        <w:tc>
          <w:tcPr>
            <w:tcW w:w="1620" w:type="dxa"/>
            <w:gridSpan w:val="2"/>
          </w:tcPr>
          <w:p w14:paraId="00101632" w14:textId="77777777" w:rsidR="00AC6932" w:rsidRPr="00D119E5" w:rsidRDefault="00AC6932" w:rsidP="003D7543">
            <w:pPr>
              <w:spacing w:before="120"/>
              <w:jc w:val="center"/>
              <w:rPr>
                <w:sz w:val="22"/>
              </w:rPr>
            </w:pPr>
          </w:p>
        </w:tc>
      </w:tr>
      <w:tr w:rsidR="00AC6932" w:rsidRPr="00691B6E" w14:paraId="67652DBD" w14:textId="77777777" w:rsidTr="009D06AD">
        <w:tc>
          <w:tcPr>
            <w:tcW w:w="14400" w:type="dxa"/>
            <w:gridSpan w:val="16"/>
          </w:tcPr>
          <w:p w14:paraId="46C67DDE" w14:textId="0A0A3A8E" w:rsidR="00881AA3" w:rsidRPr="00D119E5" w:rsidRDefault="00881AA3" w:rsidP="00AC6932">
            <w:pPr>
              <w:jc w:val="left"/>
              <w:rPr>
                <w:sz w:val="22"/>
              </w:rPr>
            </w:pPr>
            <w:r w:rsidRPr="00D119E5">
              <w:rPr>
                <w:sz w:val="22"/>
              </w:rPr>
              <w:t>_____________</w:t>
            </w:r>
          </w:p>
          <w:p w14:paraId="4D267527" w14:textId="29268B9B" w:rsidR="00AC6932" w:rsidRPr="00D119E5" w:rsidRDefault="00AC6932" w:rsidP="00AC6932">
            <w:pPr>
              <w:jc w:val="left"/>
              <w:rPr>
                <w:sz w:val="22"/>
              </w:rPr>
            </w:pPr>
            <w:r w:rsidRPr="00D119E5">
              <w:rPr>
                <w:sz w:val="22"/>
                <w:vertAlign w:val="superscript"/>
              </w:rPr>
              <w:t>1</w:t>
            </w:r>
            <w:r w:rsidRPr="00D119E5">
              <w:rPr>
                <w:sz w:val="22"/>
              </w:rPr>
              <w:t xml:space="preserve"> </w:t>
            </w:r>
            <w:r w:rsidRPr="00D119E5">
              <w:rPr>
                <w:sz w:val="16"/>
                <w:szCs w:val="16"/>
              </w:rPr>
              <w:t>Indicate whether approved preliminary plat or application for preliminary plat has been submitted to the City for approval.</w:t>
            </w:r>
          </w:p>
          <w:p w14:paraId="7B8BC523" w14:textId="2D841441" w:rsidR="00AC6932" w:rsidRPr="00D119E5" w:rsidRDefault="00AC6932" w:rsidP="00AC6932">
            <w:pPr>
              <w:jc w:val="left"/>
              <w:rPr>
                <w:sz w:val="16"/>
                <w:szCs w:val="16"/>
              </w:rPr>
            </w:pPr>
            <w:r w:rsidRPr="00D119E5">
              <w:rPr>
                <w:sz w:val="16"/>
                <w:szCs w:val="16"/>
                <w:vertAlign w:val="superscript"/>
              </w:rPr>
              <w:t>2</w:t>
            </w:r>
            <w:r w:rsidRPr="00D119E5">
              <w:rPr>
                <w:sz w:val="16"/>
                <w:szCs w:val="16"/>
              </w:rPr>
              <w:t>Includes model homes that have been completed, _ homes under contract to homeowners and in various states of construction, and _ homes that are under construction but not yet under contract.</w:t>
            </w:r>
          </w:p>
          <w:p w14:paraId="2D927A28" w14:textId="58B4F0ED" w:rsidR="00AC6932" w:rsidRPr="00D119E5" w:rsidRDefault="00AC6932" w:rsidP="00AC6932">
            <w:pPr>
              <w:jc w:val="left"/>
              <w:rPr>
                <w:sz w:val="22"/>
              </w:rPr>
            </w:pPr>
            <w:r w:rsidRPr="00D119E5">
              <w:rPr>
                <w:sz w:val="22"/>
                <w:vertAlign w:val="superscript"/>
              </w:rPr>
              <w:t>3</w:t>
            </w:r>
            <w:r w:rsidRPr="00D119E5">
              <w:rPr>
                <w:sz w:val="22"/>
              </w:rPr>
              <w:t xml:space="preserve"> </w:t>
            </w:r>
            <w:r w:rsidRPr="00D119E5">
              <w:rPr>
                <w:sz w:val="16"/>
                <w:szCs w:val="16"/>
              </w:rPr>
              <w:t>Include owner name and square footage of commercial space to be built by owner. Add additional rows as necessary.</w:t>
            </w:r>
          </w:p>
        </w:tc>
      </w:tr>
    </w:tbl>
    <w:p w14:paraId="624F15EE" w14:textId="77777777" w:rsidR="00D83619" w:rsidRPr="00691B6E" w:rsidRDefault="00D83619" w:rsidP="00710F5B">
      <w:pPr>
        <w:rPr>
          <w:highlight w:val="yellow"/>
        </w:rPr>
      </w:pPr>
    </w:p>
    <w:p w14:paraId="0CF22C4D" w14:textId="77777777" w:rsidR="00710F5B" w:rsidRPr="00691B6E" w:rsidRDefault="00710F5B" w:rsidP="00710F5B">
      <w:pPr>
        <w:rPr>
          <w:highlight w:val="yellow"/>
        </w:rPr>
      </w:pPr>
    </w:p>
    <w:p w14:paraId="419A418A" w14:textId="77777777" w:rsidR="00710F5B" w:rsidRPr="00691B6E" w:rsidRDefault="00710F5B" w:rsidP="00710F5B">
      <w:pPr>
        <w:rPr>
          <w:highlight w:val="yellow"/>
        </w:rPr>
      </w:pPr>
    </w:p>
    <w:p w14:paraId="633C8CAC" w14:textId="77777777" w:rsidR="00FC5AD6" w:rsidRPr="00691B6E" w:rsidRDefault="00FC5AD6" w:rsidP="00710F5B">
      <w:pPr>
        <w:rPr>
          <w:highlight w:val="yellow"/>
        </w:rPr>
        <w:sectPr w:rsidR="00FC5AD6" w:rsidRPr="00691B6E" w:rsidSect="00FC5AD6">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440" w:right="1440" w:bottom="1440" w:left="1440" w:header="720" w:footer="720" w:gutter="0"/>
          <w:cols w:space="720"/>
          <w:titlePg/>
          <w:docGrid w:linePitch="326"/>
        </w:sectPr>
      </w:pPr>
    </w:p>
    <w:p w14:paraId="1273ED2D" w14:textId="77777777" w:rsidR="00710F5B" w:rsidRPr="009B57D4" w:rsidRDefault="00710F5B" w:rsidP="00D83619">
      <w:pPr>
        <w:pStyle w:val="BodyText2"/>
      </w:pPr>
      <w:r w:rsidRPr="009B57D4">
        <w:lastRenderedPageBreak/>
        <w:t>(b)</w:t>
      </w:r>
      <w:r w:rsidRPr="009B57D4">
        <w:tab/>
      </w:r>
      <w:r w:rsidRPr="009B57D4">
        <w:rPr>
          <w:b/>
          <w:bCs/>
          <w:i/>
          <w:iCs/>
        </w:rPr>
        <w:t>Zoning and Platting</w:t>
      </w:r>
      <w:r w:rsidRPr="009B57D4">
        <w:t>. To the extent not reflected above, describe any changes to the zoning and/or platting of the property in the District initiated by the Developer or of which the Developer has been given written notice by other owners of property within the Development since the last Report.</w:t>
      </w:r>
    </w:p>
    <w:p w14:paraId="3AE687FB" w14:textId="77777777" w:rsidR="00710F5B" w:rsidRPr="009B57D4" w:rsidRDefault="00710F5B" w:rsidP="00AC6932">
      <w:pPr>
        <w:pStyle w:val="BodyText2"/>
      </w:pPr>
      <w:r w:rsidRPr="009B57D4">
        <w:t>(c)</w:t>
      </w:r>
      <w:r w:rsidRPr="009B57D4">
        <w:tab/>
      </w:r>
      <w:r w:rsidRPr="009B57D4">
        <w:rPr>
          <w:b/>
          <w:bCs/>
          <w:i/>
          <w:iCs/>
        </w:rPr>
        <w:t>New Purchase Contracts</w:t>
      </w:r>
      <w:r w:rsidRPr="009B57D4">
        <w:t>. To the extent not reflected above, describe any contracts for the purchase of lots or property by a third-party builder from the Developer that were executed since the last Report. To the extent permitted to be publicly disclosed, please include the name of the third-party builder, number of lots/acreage to be purchased (total and number per closing if more than one closing is to occur), and closing date or, alternatively, anticipated closing date if such closing has not yet occurred.</w:t>
      </w:r>
    </w:p>
    <w:p w14:paraId="203CD9F2" w14:textId="77777777" w:rsidR="00710F5B" w:rsidRPr="009B57D4" w:rsidRDefault="00710F5B" w:rsidP="00AC6932">
      <w:pPr>
        <w:pStyle w:val="BodyText2"/>
      </w:pPr>
      <w:r w:rsidRPr="009B57D4">
        <w:t>(d)</w:t>
      </w:r>
      <w:r w:rsidRPr="009B57D4">
        <w:tab/>
      </w:r>
      <w:r w:rsidRPr="009B57D4">
        <w:rPr>
          <w:b/>
          <w:bCs/>
          <w:i/>
          <w:iCs/>
        </w:rPr>
        <w:t>Canceled or Amended Purchase Contracts</w:t>
      </w:r>
      <w:r w:rsidRPr="009B57D4">
        <w:t>. To the extent not previously disclosed, describe any contracts for the purchase of lots or property by a third-party builder from the Developer that were canceled or amended since the last Report. To the extent permitted to be publicly disclosed, please include the name of the third-party builder, number of lots/acreage which (total and number per closing if more than one closing is to occur), the date of cancellation or amendment, and if amended, the closing date or, alternatively, anticipated closing date if such closing has not yet occurred.</w:t>
      </w:r>
    </w:p>
    <w:p w14:paraId="653456DC" w14:textId="24E7FE72" w:rsidR="00710F5B" w:rsidRPr="00D119E5" w:rsidRDefault="00710F5B" w:rsidP="00AC6932">
      <w:pPr>
        <w:pStyle w:val="BodyText2"/>
      </w:pPr>
      <w:r w:rsidRPr="00D119E5">
        <w:t>(e)</w:t>
      </w:r>
      <w:r w:rsidRPr="00D119E5">
        <w:tab/>
      </w:r>
      <w:r w:rsidRPr="00D119E5">
        <w:rPr>
          <w:b/>
          <w:bCs/>
          <w:i/>
          <w:iCs/>
        </w:rPr>
        <w:t>Public Improvement Construction</w:t>
      </w:r>
      <w:r w:rsidRPr="00D119E5">
        <w:t xml:space="preserve">. The requirements of this paragraph shall only be applicable so long as the amount on deposit in the </w:t>
      </w:r>
      <w:r w:rsidR="00B40BE9" w:rsidRPr="00D119E5">
        <w:t>Series 2025</w:t>
      </w:r>
      <w:r w:rsidRPr="00D119E5">
        <w:t xml:space="preserve"> Construction Account of the Construction Fund is greater than $5,000. Since the date of the last Quarterly Report (or, in the case of the first Quarterly report, since </w:t>
      </w:r>
      <w:r w:rsidR="00B40BE9" w:rsidRPr="00D119E5">
        <w:t>[Closing Date]</w:t>
      </w:r>
      <w:r w:rsidRPr="00D119E5">
        <w:t>), what public improvements have been constructed? Describe this information in narrative form, with as much detail as possible, including the type of improvements (streets, water infrastructure, sewer infrastructure, parks, trails, etc.), the cost of the public improvements and the status of the construction of such public improvements as of the Quarterly Report date.</w:t>
      </w:r>
    </w:p>
    <w:p w14:paraId="0BEEB791" w14:textId="53D0642B" w:rsidR="00710F5B" w:rsidRPr="009B57D4" w:rsidRDefault="00710F5B" w:rsidP="00AC6932">
      <w:pPr>
        <w:pStyle w:val="BodyText2"/>
      </w:pPr>
      <w:r w:rsidRPr="009B57D4">
        <w:t>(f)</w:t>
      </w:r>
      <w:r w:rsidRPr="009B57D4">
        <w:tab/>
      </w:r>
      <w:r w:rsidRPr="009B57D4">
        <w:rPr>
          <w:b/>
          <w:bCs/>
          <w:i/>
          <w:iCs/>
        </w:rPr>
        <w:t>Site Photos</w:t>
      </w:r>
      <w:r w:rsidRPr="009B57D4">
        <w:t>. The requirements of this paragraph shall only be applicable until the Annual Report Conversion Date</w:t>
      </w:r>
      <w:r w:rsidR="009F7389">
        <w:t xml:space="preserve"> [</w:t>
      </w:r>
      <w:r w:rsidR="009F7389" w:rsidRPr="009F7389">
        <w:rPr>
          <w:b/>
          <w:bCs/>
          <w:i/>
          <w:iCs/>
        </w:rPr>
        <w:t>confirm timing</w:t>
      </w:r>
      <w:r w:rsidR="009F7389">
        <w:t>]</w:t>
      </w:r>
      <w:r w:rsidRPr="009B57D4">
        <w:t xml:space="preserve">. Provide photographs of the Development taken as of the date of the Quarterly Report (or as close to such date as is reasonable practicable) showing the general condition of the property as of such date, including photographs of any public improvements which have been constructed since the date of the last Quarterly Report (or, in the case of the first Quarterly report, since </w:t>
      </w:r>
      <w:r w:rsidR="00B40BE9" w:rsidRPr="009B57D4">
        <w:t>[Closing Date]</w:t>
      </w:r>
      <w:r w:rsidRPr="009B57D4">
        <w:t>).</w:t>
      </w:r>
    </w:p>
    <w:p w14:paraId="37B64BBD" w14:textId="02146193" w:rsidR="00710F5B" w:rsidRPr="009B57D4" w:rsidRDefault="00AC6932" w:rsidP="00AC6932">
      <w:pPr>
        <w:pStyle w:val="BodyText1"/>
        <w:rPr>
          <w:b/>
          <w:bCs/>
        </w:rPr>
      </w:pPr>
      <w:r w:rsidRPr="009B57D4">
        <w:rPr>
          <w:b/>
          <w:bCs/>
        </w:rPr>
        <w:t xml:space="preserve">Section 2. </w:t>
      </w:r>
      <w:r w:rsidR="00710F5B" w:rsidRPr="009B57D4">
        <w:rPr>
          <w:b/>
          <w:bCs/>
        </w:rPr>
        <w:t>Fund Balances and Outstanding Principal Amount. [District to complete, based upon information received from the Trustee; to be updated each quarter on and prior to the Annual Report Conversion Date, and to be updated annually after the Annual Report Conversion Date].</w:t>
      </w:r>
    </w:p>
    <w:p w14:paraId="678454DE" w14:textId="45751681" w:rsidR="00710F5B" w:rsidRPr="009B57D4" w:rsidRDefault="00710F5B" w:rsidP="00AC6932">
      <w:pPr>
        <w:pStyle w:val="BodyText2"/>
      </w:pPr>
      <w:r w:rsidRPr="009B57D4">
        <w:t>(a)</w:t>
      </w:r>
      <w:r w:rsidRPr="009B57D4">
        <w:tab/>
        <w:t>The outstanding principal amount of the Bonds is</w:t>
      </w:r>
      <w:r w:rsidR="00881AA3" w:rsidRPr="009B57D4">
        <w:t xml:space="preserve"> </w:t>
      </w:r>
      <w:r w:rsidRPr="009B57D4">
        <w:t>$</w:t>
      </w:r>
      <w:r w:rsidR="00F0772E" w:rsidRPr="009B57D4">
        <w:t>____________.</w:t>
      </w:r>
    </w:p>
    <w:p w14:paraId="7D998964" w14:textId="77777777" w:rsidR="00710F5B" w:rsidRPr="009B57D4" w:rsidRDefault="00710F5B" w:rsidP="00AC6932">
      <w:pPr>
        <w:pStyle w:val="BodyText2"/>
      </w:pPr>
      <w:r w:rsidRPr="009B57D4">
        <w:t>(b)</w:t>
      </w:r>
      <w:r w:rsidRPr="009B57D4">
        <w:tab/>
        <w:t>The amount on deposit in each of the following funds for the Bonds is as set forth below:</w:t>
      </w:r>
    </w:p>
    <w:p w14:paraId="48F280E9" w14:textId="4B9150F8" w:rsidR="00710F5B" w:rsidRPr="00D119E5" w:rsidRDefault="00710F5B" w:rsidP="00AC6932">
      <w:pPr>
        <w:pStyle w:val="BodyText3"/>
      </w:pPr>
      <w:r w:rsidRPr="00D119E5">
        <w:lastRenderedPageBreak/>
        <w:t>(i)</w:t>
      </w:r>
      <w:r w:rsidRPr="00D119E5">
        <w:tab/>
        <w:t>the amount on deposit in the Assessment Fund is $</w:t>
      </w:r>
      <w:r w:rsidR="00180FA9" w:rsidRPr="00D119E5">
        <w:t>____________;</w:t>
      </w:r>
    </w:p>
    <w:p w14:paraId="62ABACE1" w14:textId="5392D538" w:rsidR="00710F5B" w:rsidRPr="00D119E5" w:rsidRDefault="00710F5B" w:rsidP="00AC6932">
      <w:pPr>
        <w:pStyle w:val="BodyText3"/>
      </w:pPr>
      <w:r w:rsidRPr="00D119E5">
        <w:t>(ii)</w:t>
      </w:r>
      <w:r w:rsidRPr="00D119E5">
        <w:tab/>
        <w:t xml:space="preserve">the amount on deposit in the </w:t>
      </w:r>
      <w:r w:rsidR="00B40BE9" w:rsidRPr="00D119E5">
        <w:t>Series 2025</w:t>
      </w:r>
      <w:r w:rsidRPr="00D119E5">
        <w:t xml:space="preserve"> Construction Account of the Construction Fund is $</w:t>
      </w:r>
      <w:r w:rsidR="00180FA9" w:rsidRPr="00D119E5">
        <w:t>____________</w:t>
      </w:r>
    </w:p>
    <w:p w14:paraId="5B9C207D" w14:textId="430AA52D" w:rsidR="00710F5B" w:rsidRPr="00D119E5" w:rsidRDefault="00710F5B" w:rsidP="00AC6932">
      <w:pPr>
        <w:pStyle w:val="BodyText3"/>
      </w:pPr>
      <w:r w:rsidRPr="00D119E5">
        <w:t>(iii)</w:t>
      </w:r>
      <w:r w:rsidRPr="00D119E5">
        <w:tab/>
        <w:t>the amount on deposit in the Bond Fund is $</w:t>
      </w:r>
      <w:r w:rsidR="00180FA9" w:rsidRPr="00D119E5">
        <w:t xml:space="preserve">____________ </w:t>
      </w:r>
      <w:r w:rsidRPr="00D119E5">
        <w:t>(comprised</w:t>
      </w:r>
      <w:r w:rsidR="00180FA9" w:rsidRPr="00D119E5">
        <w:t xml:space="preserve"> </w:t>
      </w:r>
      <w:r w:rsidRPr="00D119E5">
        <w:t>of</w:t>
      </w:r>
      <w:r w:rsidR="00D119E5" w:rsidRPr="00D119E5">
        <w:t xml:space="preserve"> </w:t>
      </w:r>
      <w:r w:rsidRPr="00D119E5">
        <w:t>$</w:t>
      </w:r>
      <w:r w:rsidR="00180FA9" w:rsidRPr="00D119E5">
        <w:t xml:space="preserve">____________ </w:t>
      </w:r>
      <w:r w:rsidRPr="00D119E5">
        <w:t>in the Administrative Costs Account and $</w:t>
      </w:r>
      <w:r w:rsidR="00180FA9" w:rsidRPr="00D119E5">
        <w:t xml:space="preserve">____________ </w:t>
      </w:r>
      <w:r w:rsidRPr="00D119E5">
        <w:t>in the Redemption</w:t>
      </w:r>
      <w:r w:rsidR="00180FA9" w:rsidRPr="00D119E5">
        <w:t xml:space="preserve"> </w:t>
      </w:r>
      <w:r w:rsidRPr="00D119E5">
        <w:t>Account);</w:t>
      </w:r>
    </w:p>
    <w:p w14:paraId="38E812A5" w14:textId="50789A6C" w:rsidR="00710F5B" w:rsidRPr="00D119E5" w:rsidRDefault="00710F5B" w:rsidP="00AC6932">
      <w:pPr>
        <w:pStyle w:val="BodyText3"/>
      </w:pPr>
      <w:r w:rsidRPr="00D119E5">
        <w:t>(iv)</w:t>
      </w:r>
      <w:r w:rsidRPr="00D119E5">
        <w:tab/>
        <w:t>the amount on deposit in the Capitalized Interest Account of the Capitalized Interest Fund is $</w:t>
      </w:r>
      <w:r w:rsidR="00180FA9" w:rsidRPr="00D119E5">
        <w:t>____________</w:t>
      </w:r>
      <w:r w:rsidRPr="00D119E5">
        <w:t>;</w:t>
      </w:r>
      <w:r w:rsidR="00180FA9" w:rsidRPr="00D119E5">
        <w:t xml:space="preserve"> </w:t>
      </w:r>
      <w:r w:rsidRPr="00D119E5">
        <w:t>and</w:t>
      </w:r>
    </w:p>
    <w:p w14:paraId="7B23AA58" w14:textId="0CBE5AF7" w:rsidR="00710F5B" w:rsidRPr="009572AA" w:rsidRDefault="00710F5B" w:rsidP="00AC6932">
      <w:pPr>
        <w:pStyle w:val="BodyText3"/>
      </w:pPr>
      <w:r w:rsidRPr="009572AA">
        <w:t>(v)</w:t>
      </w:r>
      <w:r w:rsidRPr="009572AA">
        <w:tab/>
        <w:t>the amount on deposit in the Series 202</w:t>
      </w:r>
      <w:r w:rsidR="009572AA" w:rsidRPr="009572AA">
        <w:t>5</w:t>
      </w:r>
      <w:r w:rsidRPr="009572AA">
        <w:t xml:space="preserve"> Reserve Account of the Reserve Fund is $</w:t>
      </w:r>
      <w:r w:rsidR="00180FA9" w:rsidRPr="009572AA">
        <w:t>____________.</w:t>
      </w:r>
    </w:p>
    <w:p w14:paraId="224AF65F" w14:textId="696CF3F9" w:rsidR="00710F5B" w:rsidRPr="00D119E5" w:rsidRDefault="00AC6932" w:rsidP="00AC6932">
      <w:pPr>
        <w:pStyle w:val="BodyText1"/>
      </w:pPr>
      <w:r w:rsidRPr="00D119E5">
        <w:rPr>
          <w:b/>
          <w:bCs/>
        </w:rPr>
        <w:t xml:space="preserve">Section 3. </w:t>
      </w:r>
      <w:r w:rsidR="00710F5B" w:rsidRPr="00D119E5">
        <w:rPr>
          <w:b/>
          <w:bCs/>
        </w:rPr>
        <w:t>Attached Quarterly District Financial Information [District to complete until Annual Report Conversion Date]</w:t>
      </w:r>
      <w:r w:rsidR="00710F5B" w:rsidRPr="00D119E5">
        <w:t>. Quarterly information listed below need not be included for the calendar quarter ending December 31 if such information is included in the annual information set forth in Section 4 below. The following information for which the appropriate box is checked is attached to this Report: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36"/>
        <w:gridCol w:w="7589"/>
      </w:tblGrid>
      <w:tr w:rsidR="00180FA9" w:rsidRPr="00D119E5" w14:paraId="13E951B6" w14:textId="77777777" w:rsidTr="00F0772E">
        <w:tc>
          <w:tcPr>
            <w:tcW w:w="810" w:type="dxa"/>
            <w:tcBorders>
              <w:bottom w:val="single" w:sz="4" w:space="0" w:color="auto"/>
            </w:tcBorders>
          </w:tcPr>
          <w:p w14:paraId="4C6FD32B" w14:textId="77777777" w:rsidR="00180FA9" w:rsidRPr="00D119E5" w:rsidRDefault="00180FA9" w:rsidP="00F60065"/>
        </w:tc>
        <w:tc>
          <w:tcPr>
            <w:tcW w:w="236" w:type="dxa"/>
          </w:tcPr>
          <w:p w14:paraId="79050886" w14:textId="2B22464B" w:rsidR="00180FA9" w:rsidRPr="00D119E5" w:rsidRDefault="00180FA9" w:rsidP="00F60065">
            <w:pPr>
              <w:rPr>
                <w:sz w:val="10"/>
                <w:szCs w:val="10"/>
              </w:rPr>
            </w:pPr>
          </w:p>
        </w:tc>
        <w:tc>
          <w:tcPr>
            <w:tcW w:w="7589" w:type="dxa"/>
          </w:tcPr>
          <w:p w14:paraId="512502CD" w14:textId="79B84563" w:rsidR="00180FA9" w:rsidRPr="00D119E5" w:rsidRDefault="00180FA9" w:rsidP="00180FA9">
            <w:r w:rsidRPr="00D119E5">
              <w:t xml:space="preserve">Unaudited quarterly financial statements for the District for the period ending </w:t>
            </w:r>
          </w:p>
        </w:tc>
      </w:tr>
      <w:tr w:rsidR="00180FA9" w:rsidRPr="00D119E5" w14:paraId="33C3F767" w14:textId="77777777" w:rsidTr="00F0772E">
        <w:tc>
          <w:tcPr>
            <w:tcW w:w="810" w:type="dxa"/>
            <w:tcBorders>
              <w:top w:val="single" w:sz="4" w:space="0" w:color="auto"/>
            </w:tcBorders>
          </w:tcPr>
          <w:p w14:paraId="6ED2C790" w14:textId="77777777" w:rsidR="00180FA9" w:rsidRPr="00D119E5" w:rsidRDefault="00180FA9" w:rsidP="00F60065"/>
        </w:tc>
        <w:tc>
          <w:tcPr>
            <w:tcW w:w="236" w:type="dxa"/>
          </w:tcPr>
          <w:p w14:paraId="273ED600" w14:textId="77777777" w:rsidR="00180FA9" w:rsidRPr="00D119E5" w:rsidRDefault="00180FA9" w:rsidP="00F60065">
            <w:pPr>
              <w:rPr>
                <w:sz w:val="10"/>
                <w:szCs w:val="10"/>
              </w:rPr>
            </w:pPr>
          </w:p>
        </w:tc>
        <w:tc>
          <w:tcPr>
            <w:tcW w:w="7589" w:type="dxa"/>
          </w:tcPr>
          <w:p w14:paraId="30A48D0D" w14:textId="49A68DE3" w:rsidR="00180FA9" w:rsidRPr="00D119E5" w:rsidRDefault="00180FA9" w:rsidP="00180FA9">
            <w:pPr>
              <w:spacing w:after="240"/>
            </w:pPr>
            <w:r w:rsidRPr="00D119E5">
              <w:t>____________.</w:t>
            </w:r>
          </w:p>
        </w:tc>
      </w:tr>
      <w:tr w:rsidR="00180FA9" w:rsidRPr="00D119E5" w14:paraId="4EBF3E73" w14:textId="77777777" w:rsidTr="00F0772E">
        <w:tc>
          <w:tcPr>
            <w:tcW w:w="810" w:type="dxa"/>
            <w:tcBorders>
              <w:bottom w:val="single" w:sz="4" w:space="0" w:color="767171" w:themeColor="background2" w:themeShade="80"/>
            </w:tcBorders>
          </w:tcPr>
          <w:p w14:paraId="78F0616B" w14:textId="77777777" w:rsidR="00180FA9" w:rsidRPr="00D119E5" w:rsidRDefault="00180FA9" w:rsidP="00F60065"/>
        </w:tc>
        <w:tc>
          <w:tcPr>
            <w:tcW w:w="236" w:type="dxa"/>
          </w:tcPr>
          <w:p w14:paraId="38D64FD1" w14:textId="78A77B7C" w:rsidR="00180FA9" w:rsidRPr="00D119E5" w:rsidRDefault="00180FA9" w:rsidP="00F60065">
            <w:pPr>
              <w:rPr>
                <w:sz w:val="10"/>
                <w:szCs w:val="10"/>
              </w:rPr>
            </w:pPr>
          </w:p>
        </w:tc>
        <w:tc>
          <w:tcPr>
            <w:tcW w:w="7589" w:type="dxa"/>
          </w:tcPr>
          <w:p w14:paraId="10C0C7D7" w14:textId="349E0632" w:rsidR="00180FA9" w:rsidRPr="00D119E5" w:rsidRDefault="00180FA9" w:rsidP="00F60065">
            <w:r w:rsidRPr="00D119E5">
              <w:t>Year-to-date actual budget, compared with adopted budget, for the District</w:t>
            </w:r>
            <w:r w:rsidR="00BE0D7C">
              <w:t>’</w:t>
            </w:r>
            <w:r w:rsidRPr="00D119E5">
              <w:t xml:space="preserve">s </w:t>
            </w:r>
          </w:p>
        </w:tc>
      </w:tr>
      <w:tr w:rsidR="00180FA9" w:rsidRPr="00D119E5" w14:paraId="682AC0B0" w14:textId="77777777" w:rsidTr="00180FA9">
        <w:tc>
          <w:tcPr>
            <w:tcW w:w="810" w:type="dxa"/>
            <w:tcBorders>
              <w:top w:val="single" w:sz="4" w:space="0" w:color="767171" w:themeColor="background2" w:themeShade="80"/>
            </w:tcBorders>
          </w:tcPr>
          <w:p w14:paraId="494AC9E0" w14:textId="77777777" w:rsidR="00180FA9" w:rsidRPr="00D119E5" w:rsidRDefault="00180FA9" w:rsidP="00F60065"/>
        </w:tc>
        <w:tc>
          <w:tcPr>
            <w:tcW w:w="236" w:type="dxa"/>
          </w:tcPr>
          <w:p w14:paraId="552F7CCD" w14:textId="77777777" w:rsidR="00180FA9" w:rsidRPr="00D119E5" w:rsidRDefault="00180FA9" w:rsidP="00F60065">
            <w:pPr>
              <w:rPr>
                <w:sz w:val="10"/>
                <w:szCs w:val="10"/>
              </w:rPr>
            </w:pPr>
          </w:p>
        </w:tc>
        <w:tc>
          <w:tcPr>
            <w:tcW w:w="7589" w:type="dxa"/>
          </w:tcPr>
          <w:p w14:paraId="19D3A9EE" w14:textId="7C980F20" w:rsidR="00180FA9" w:rsidRPr="00D119E5" w:rsidRDefault="00180FA9" w:rsidP="00180FA9">
            <w:pPr>
              <w:spacing w:after="240"/>
            </w:pPr>
            <w:r w:rsidRPr="00D119E5">
              <w:t>General Fund, _____ Debt Service Fund and _____ Capital Projects Fund, as of _____________________,and ____________,[insert dates] respectively.</w:t>
            </w:r>
          </w:p>
        </w:tc>
      </w:tr>
    </w:tbl>
    <w:p w14:paraId="31D93474" w14:textId="053B79F1" w:rsidR="00710F5B" w:rsidRPr="00D119E5" w:rsidRDefault="00AC6932" w:rsidP="00AC6932">
      <w:pPr>
        <w:pStyle w:val="BodyText1"/>
      </w:pPr>
      <w:r w:rsidRPr="00D119E5">
        <w:rPr>
          <w:b/>
          <w:bCs/>
        </w:rPr>
        <w:t xml:space="preserve">Section 4. </w:t>
      </w:r>
      <w:r w:rsidR="00710F5B" w:rsidRPr="00D119E5">
        <w:rPr>
          <w:b/>
          <w:bCs/>
        </w:rPr>
        <w:t>Attached Annual District Financial Information [District to complete]</w:t>
      </w:r>
      <w:r w:rsidR="00710F5B" w:rsidRPr="00D119E5">
        <w:t>. Each of the annual information items set forth below must be provided only once each year. Audited Financial Statements shall be provided with, and no later than, the appropriate Report. The following information for which the appropriate box is checked is attached to this Report: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70"/>
        <w:gridCol w:w="7555"/>
      </w:tblGrid>
      <w:tr w:rsidR="00F0772E" w:rsidRPr="00D119E5" w14:paraId="34908A77" w14:textId="77777777" w:rsidTr="00F0772E">
        <w:tc>
          <w:tcPr>
            <w:tcW w:w="810" w:type="dxa"/>
            <w:tcBorders>
              <w:bottom w:val="single" w:sz="4" w:space="0" w:color="auto"/>
            </w:tcBorders>
          </w:tcPr>
          <w:p w14:paraId="7F2158E0" w14:textId="77777777" w:rsidR="00F0772E" w:rsidRPr="00D119E5" w:rsidRDefault="00F0772E" w:rsidP="00710F5B"/>
        </w:tc>
        <w:tc>
          <w:tcPr>
            <w:tcW w:w="270" w:type="dxa"/>
          </w:tcPr>
          <w:p w14:paraId="3D5B8276" w14:textId="77777777" w:rsidR="00F0772E" w:rsidRPr="00D119E5" w:rsidRDefault="00F0772E" w:rsidP="00710F5B">
            <w:pPr>
              <w:rPr>
                <w:sz w:val="10"/>
                <w:szCs w:val="10"/>
              </w:rPr>
            </w:pPr>
          </w:p>
        </w:tc>
        <w:tc>
          <w:tcPr>
            <w:tcW w:w="7555" w:type="dxa"/>
          </w:tcPr>
          <w:p w14:paraId="7AA8B0B8" w14:textId="39B8D895" w:rsidR="00F0772E" w:rsidRPr="00D119E5" w:rsidRDefault="00F0772E" w:rsidP="00710F5B">
            <w:r w:rsidRPr="00D119E5">
              <w:t>Audited Financial Statements of the District for the year ending __________</w:t>
            </w:r>
          </w:p>
        </w:tc>
      </w:tr>
      <w:tr w:rsidR="00F0772E" w:rsidRPr="00D119E5" w14:paraId="4D550981" w14:textId="77777777" w:rsidTr="00F0772E">
        <w:tc>
          <w:tcPr>
            <w:tcW w:w="810" w:type="dxa"/>
            <w:tcBorders>
              <w:top w:val="single" w:sz="4" w:space="0" w:color="auto"/>
            </w:tcBorders>
          </w:tcPr>
          <w:p w14:paraId="281CC861" w14:textId="77777777" w:rsidR="00F0772E" w:rsidRPr="00D119E5" w:rsidRDefault="00F0772E" w:rsidP="00710F5B"/>
        </w:tc>
        <w:tc>
          <w:tcPr>
            <w:tcW w:w="270" w:type="dxa"/>
          </w:tcPr>
          <w:p w14:paraId="73400036" w14:textId="77777777" w:rsidR="00F0772E" w:rsidRPr="00D119E5" w:rsidRDefault="00F0772E" w:rsidP="00710F5B">
            <w:pPr>
              <w:rPr>
                <w:sz w:val="10"/>
                <w:szCs w:val="10"/>
              </w:rPr>
            </w:pPr>
          </w:p>
        </w:tc>
        <w:tc>
          <w:tcPr>
            <w:tcW w:w="7555" w:type="dxa"/>
          </w:tcPr>
          <w:p w14:paraId="795502B0" w14:textId="1A5D481E" w:rsidR="00F0772E" w:rsidRPr="00D119E5" w:rsidRDefault="00F0772E" w:rsidP="00F0772E">
            <w:pPr>
              <w:spacing w:after="240"/>
            </w:pPr>
            <w:r w:rsidRPr="00D119E5">
              <w:t>(must be provided with the September 30 Quarterly Report or with the Annual Financial Report).</w:t>
            </w:r>
          </w:p>
        </w:tc>
      </w:tr>
      <w:tr w:rsidR="00F0772E" w:rsidRPr="00D119E5" w14:paraId="3518AEC1" w14:textId="77777777" w:rsidTr="00F0772E">
        <w:tc>
          <w:tcPr>
            <w:tcW w:w="810" w:type="dxa"/>
            <w:tcBorders>
              <w:bottom w:val="single" w:sz="4" w:space="0" w:color="auto"/>
            </w:tcBorders>
          </w:tcPr>
          <w:p w14:paraId="50B5A59D" w14:textId="77777777" w:rsidR="00F0772E" w:rsidRPr="00D119E5" w:rsidRDefault="00F0772E" w:rsidP="00710F5B"/>
        </w:tc>
        <w:tc>
          <w:tcPr>
            <w:tcW w:w="270" w:type="dxa"/>
          </w:tcPr>
          <w:p w14:paraId="639F56AB" w14:textId="77777777" w:rsidR="00F0772E" w:rsidRPr="00D119E5" w:rsidRDefault="00F0772E" w:rsidP="00710F5B">
            <w:pPr>
              <w:rPr>
                <w:sz w:val="10"/>
                <w:szCs w:val="10"/>
              </w:rPr>
            </w:pPr>
          </w:p>
        </w:tc>
        <w:tc>
          <w:tcPr>
            <w:tcW w:w="7555" w:type="dxa"/>
          </w:tcPr>
          <w:p w14:paraId="72CCC7C4" w14:textId="4A473D56" w:rsidR="00F0772E" w:rsidRPr="00D119E5" w:rsidRDefault="00F0772E" w:rsidP="00710F5B">
            <w:r w:rsidRPr="00D119E5">
              <w:t>Unaudited annual financial statements of the District for the year ending ___</w:t>
            </w:r>
          </w:p>
        </w:tc>
      </w:tr>
      <w:tr w:rsidR="00F0772E" w:rsidRPr="00D119E5" w14:paraId="55E5D743" w14:textId="77777777" w:rsidTr="00F0772E">
        <w:tc>
          <w:tcPr>
            <w:tcW w:w="810" w:type="dxa"/>
            <w:tcBorders>
              <w:top w:val="single" w:sz="4" w:space="0" w:color="auto"/>
            </w:tcBorders>
          </w:tcPr>
          <w:p w14:paraId="320DD49F" w14:textId="77777777" w:rsidR="00F0772E" w:rsidRPr="00D119E5" w:rsidRDefault="00F0772E" w:rsidP="00710F5B"/>
        </w:tc>
        <w:tc>
          <w:tcPr>
            <w:tcW w:w="270" w:type="dxa"/>
          </w:tcPr>
          <w:p w14:paraId="57A29B59" w14:textId="77777777" w:rsidR="00F0772E" w:rsidRPr="00D119E5" w:rsidRDefault="00F0772E" w:rsidP="00710F5B">
            <w:pPr>
              <w:rPr>
                <w:sz w:val="10"/>
                <w:szCs w:val="10"/>
              </w:rPr>
            </w:pPr>
          </w:p>
        </w:tc>
        <w:tc>
          <w:tcPr>
            <w:tcW w:w="7555" w:type="dxa"/>
          </w:tcPr>
          <w:p w14:paraId="142E7908" w14:textId="5B692DC7" w:rsidR="00F0772E" w:rsidRPr="00D119E5" w:rsidRDefault="00F0772E" w:rsidP="00F0772E">
            <w:pPr>
              <w:spacing w:after="240"/>
            </w:pPr>
            <w:r w:rsidRPr="00D119E5">
              <w:t>___________(must be provided with the March 31 Quarterly Report of the immediately succeeding year. Not required to be provided with the Annual Financial Report).</w:t>
            </w:r>
          </w:p>
        </w:tc>
      </w:tr>
      <w:tr w:rsidR="00F0772E" w:rsidRPr="00D119E5" w14:paraId="262BF750" w14:textId="77777777" w:rsidTr="00F0772E">
        <w:tc>
          <w:tcPr>
            <w:tcW w:w="810" w:type="dxa"/>
            <w:tcBorders>
              <w:bottom w:val="single" w:sz="4" w:space="0" w:color="auto"/>
            </w:tcBorders>
          </w:tcPr>
          <w:p w14:paraId="7798A2B4" w14:textId="77777777" w:rsidR="00F0772E" w:rsidRPr="00D119E5" w:rsidRDefault="00F0772E" w:rsidP="00710F5B"/>
        </w:tc>
        <w:tc>
          <w:tcPr>
            <w:tcW w:w="270" w:type="dxa"/>
          </w:tcPr>
          <w:p w14:paraId="35A6C189" w14:textId="77777777" w:rsidR="00F0772E" w:rsidRPr="00D119E5" w:rsidRDefault="00F0772E" w:rsidP="00710F5B">
            <w:pPr>
              <w:rPr>
                <w:sz w:val="10"/>
                <w:szCs w:val="10"/>
              </w:rPr>
            </w:pPr>
          </w:p>
        </w:tc>
        <w:tc>
          <w:tcPr>
            <w:tcW w:w="7555" w:type="dxa"/>
          </w:tcPr>
          <w:p w14:paraId="595B7F35" w14:textId="6A804BDA" w:rsidR="00F0772E" w:rsidRPr="00D119E5" w:rsidRDefault="00F0772E" w:rsidP="00710F5B">
            <w:r w:rsidRPr="00D119E5">
              <w:t>Year-to-date actual budget, compared with adopted budget, for the District</w:t>
            </w:r>
            <w:r w:rsidR="00BE0D7C">
              <w:t>’</w:t>
            </w:r>
            <w:r w:rsidRPr="00D119E5">
              <w:t>s</w:t>
            </w:r>
          </w:p>
        </w:tc>
      </w:tr>
      <w:tr w:rsidR="00F0772E" w:rsidRPr="00691B6E" w14:paraId="611B3C2E" w14:textId="77777777" w:rsidTr="00F0772E">
        <w:tc>
          <w:tcPr>
            <w:tcW w:w="810" w:type="dxa"/>
            <w:tcBorders>
              <w:top w:val="single" w:sz="4" w:space="0" w:color="auto"/>
            </w:tcBorders>
          </w:tcPr>
          <w:p w14:paraId="508603F8" w14:textId="77777777" w:rsidR="00F0772E" w:rsidRPr="00D119E5" w:rsidRDefault="00F0772E" w:rsidP="00710F5B"/>
        </w:tc>
        <w:tc>
          <w:tcPr>
            <w:tcW w:w="270" w:type="dxa"/>
          </w:tcPr>
          <w:p w14:paraId="4053243A" w14:textId="77777777" w:rsidR="00F0772E" w:rsidRPr="00D119E5" w:rsidRDefault="00F0772E" w:rsidP="00710F5B">
            <w:pPr>
              <w:rPr>
                <w:sz w:val="10"/>
                <w:szCs w:val="10"/>
              </w:rPr>
            </w:pPr>
          </w:p>
        </w:tc>
        <w:tc>
          <w:tcPr>
            <w:tcW w:w="7555" w:type="dxa"/>
          </w:tcPr>
          <w:p w14:paraId="50A18FEC" w14:textId="3B8943C8" w:rsidR="00F0772E" w:rsidRPr="00D119E5" w:rsidRDefault="00F0772E" w:rsidP="00710F5B">
            <w:r w:rsidRPr="00D119E5">
              <w:t>General Fund, _____ Debt Service Fund and _____ Capital Projects Fund, as of ____________, and ____________, [insert dates] respectively (to be provided quarterly in accordance with Section 3, and then on and after the Annual Report Conversion Date, to be provided with the Annual Financial Report).</w:t>
            </w:r>
          </w:p>
        </w:tc>
      </w:tr>
    </w:tbl>
    <w:p w14:paraId="130C7E9E" w14:textId="1F1E1CA5" w:rsidR="00710F5B" w:rsidRPr="009B57D4" w:rsidRDefault="00AC6932" w:rsidP="00AC6932">
      <w:pPr>
        <w:pStyle w:val="BodyText1"/>
      </w:pPr>
      <w:r w:rsidRPr="009B57D4">
        <w:rPr>
          <w:b/>
          <w:bCs/>
        </w:rPr>
        <w:lastRenderedPageBreak/>
        <w:t xml:space="preserve">Section 5. </w:t>
      </w:r>
      <w:r w:rsidR="00710F5B" w:rsidRPr="009B57D4">
        <w:rPr>
          <w:b/>
          <w:bCs/>
        </w:rPr>
        <w:t>Assessments [District to complete]</w:t>
      </w:r>
      <w:r w:rsidR="00710F5B" w:rsidRPr="009B57D4">
        <w:t>.</w:t>
      </w:r>
    </w:p>
    <w:p w14:paraId="0F855983" w14:textId="4BC37599" w:rsidR="00710F5B" w:rsidRPr="009B57D4" w:rsidRDefault="00710F5B" w:rsidP="00AC6932">
      <w:pPr>
        <w:pStyle w:val="BodyText2"/>
      </w:pPr>
      <w:r w:rsidRPr="009B57D4">
        <w:t>(a)</w:t>
      </w:r>
      <w:r w:rsidRPr="009B57D4">
        <w:tab/>
        <w:t xml:space="preserve">Has the District elected to utilize an assessment method other than the </w:t>
      </w:r>
      <w:r w:rsidR="00BE0D7C">
        <w:t>“</w:t>
      </w:r>
      <w:r w:rsidRPr="009B57D4">
        <w:t>per ERU method</w:t>
      </w:r>
      <w:r w:rsidR="00BE0D7C">
        <w:t>”</w:t>
      </w:r>
      <w:r w:rsidRPr="009B57D4">
        <w:t xml:space="preserve"> for the Residential Zone or the </w:t>
      </w:r>
      <w:r w:rsidR="00BE0D7C">
        <w:t>“</w:t>
      </w:r>
      <w:r w:rsidRPr="009B57D4">
        <w:t>per acre method</w:t>
      </w:r>
      <w:r w:rsidR="00BE0D7C">
        <w:t>”</w:t>
      </w:r>
      <w:r w:rsidRPr="009B57D4">
        <w:t xml:space="preserve"> for the Commercial Zone? If so, please describe such method and, if applicable, attach an updated Exhibit A to the Assessment Ordinance (as defined in the Indenture).</w:t>
      </w:r>
    </w:p>
    <w:p w14:paraId="4E5802E1" w14:textId="7CCAD909" w:rsidR="00710F5B" w:rsidRPr="009B57D4" w:rsidRDefault="00710F5B" w:rsidP="00AC6932">
      <w:pPr>
        <w:pStyle w:val="BodyText2"/>
      </w:pPr>
      <w:r w:rsidRPr="009B57D4">
        <w:t>(b)</w:t>
      </w:r>
      <w:r w:rsidRPr="009B57D4">
        <w:tab/>
        <w:t xml:space="preserve">Please complete the following tables with respect to the assessed properties within the Assessment Area, as of the end of the calendar quarter for which the Quarterly Report is provided. If the District elects to utilize an assessment method other than the </w:t>
      </w:r>
      <w:r w:rsidR="00BE0D7C">
        <w:t>“</w:t>
      </w:r>
      <w:r w:rsidRPr="009B57D4">
        <w:t>per ERU method</w:t>
      </w:r>
      <w:r w:rsidR="00BE0D7C">
        <w:t>”</w:t>
      </w:r>
      <w:r w:rsidRPr="009B57D4">
        <w:t xml:space="preserve"> for the Residential Zone or the </w:t>
      </w:r>
      <w:r w:rsidR="00BE0D7C">
        <w:t>“</w:t>
      </w:r>
      <w:r w:rsidRPr="009B57D4">
        <w:t>per acre method</w:t>
      </w:r>
      <w:r w:rsidR="00BE0D7C">
        <w:t>”</w:t>
      </w:r>
      <w:r w:rsidRPr="009B57D4">
        <w:t xml:space="preserve"> for the Commercial Zone, please revise table headings as necessary.</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6"/>
        <w:gridCol w:w="3117"/>
        <w:gridCol w:w="3117"/>
      </w:tblGrid>
      <w:tr w:rsidR="00180FA9" w:rsidRPr="009B57D4" w14:paraId="67AE182D" w14:textId="77777777" w:rsidTr="00881AA3">
        <w:tc>
          <w:tcPr>
            <w:tcW w:w="935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7C4D4C" w14:textId="77777777" w:rsidR="00180FA9" w:rsidRPr="009B57D4" w:rsidRDefault="00180FA9" w:rsidP="00881AA3">
            <w:pPr>
              <w:jc w:val="center"/>
              <w:rPr>
                <w:b/>
                <w:bCs/>
              </w:rPr>
            </w:pPr>
            <w:r w:rsidRPr="009B57D4">
              <w:rPr>
                <w:b/>
                <w:bCs/>
              </w:rPr>
              <w:t>Assessments on Assessed Properties</w:t>
            </w:r>
          </w:p>
        </w:tc>
      </w:tr>
      <w:tr w:rsidR="00180FA9" w:rsidRPr="009B57D4" w14:paraId="680021E5" w14:textId="77777777" w:rsidTr="00881AA3">
        <w:tc>
          <w:tcPr>
            <w:tcW w:w="935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0A08CB" w14:textId="301A1C4D" w:rsidR="00180FA9" w:rsidRPr="009B57D4" w:rsidRDefault="00180FA9" w:rsidP="00D079D4">
            <w:pPr>
              <w:rPr>
                <w:b/>
                <w:bCs/>
              </w:rPr>
            </w:pPr>
            <w:r w:rsidRPr="009B57D4">
              <w:rPr>
                <w:b/>
                <w:bCs/>
              </w:rPr>
              <w:t>Residential Zone</w:t>
            </w:r>
          </w:p>
        </w:tc>
      </w:tr>
      <w:tr w:rsidR="00180FA9" w:rsidRPr="009B57D4" w14:paraId="33785275" w14:textId="77777777" w:rsidTr="00881AA3">
        <w:tc>
          <w:tcPr>
            <w:tcW w:w="3116"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30D9F595" w14:textId="77777777" w:rsidR="00180FA9" w:rsidRPr="009B57D4" w:rsidRDefault="00180FA9" w:rsidP="00180FA9">
            <w:pPr>
              <w:jc w:val="center"/>
              <w:rPr>
                <w:b/>
                <w:bCs/>
              </w:rPr>
            </w:pPr>
            <w:r w:rsidRPr="009B57D4">
              <w:rPr>
                <w:b/>
                <w:bCs/>
              </w:rPr>
              <w:t>Assessment</w:t>
            </w:r>
          </w:p>
        </w:tc>
        <w:tc>
          <w:tcPr>
            <w:tcW w:w="3117" w:type="dxa"/>
            <w:tcBorders>
              <w:top w:val="single" w:sz="4" w:space="0" w:color="AEAAAA" w:themeColor="background2" w:themeShade="BF"/>
              <w:bottom w:val="single" w:sz="4" w:space="0" w:color="AEAAAA" w:themeColor="background2" w:themeShade="BF"/>
            </w:tcBorders>
          </w:tcPr>
          <w:p w14:paraId="34AF1B30" w14:textId="77777777" w:rsidR="00180FA9" w:rsidRPr="009B57D4" w:rsidRDefault="00180FA9" w:rsidP="00180FA9">
            <w:pPr>
              <w:jc w:val="center"/>
              <w:rPr>
                <w:b/>
                <w:bCs/>
              </w:rPr>
            </w:pPr>
            <w:r w:rsidRPr="009B57D4">
              <w:rPr>
                <w:b/>
                <w:bCs/>
              </w:rPr>
              <w:t>Total ERUs</w:t>
            </w:r>
          </w:p>
        </w:tc>
        <w:tc>
          <w:tcPr>
            <w:tcW w:w="3117" w:type="dxa"/>
            <w:tcBorders>
              <w:top w:val="single" w:sz="4" w:space="0" w:color="AEAAAA" w:themeColor="background2" w:themeShade="BF"/>
              <w:bottom w:val="single" w:sz="4" w:space="0" w:color="AEAAAA" w:themeColor="background2" w:themeShade="BF"/>
              <w:right w:val="single" w:sz="4" w:space="0" w:color="AEAAAA" w:themeColor="background2" w:themeShade="BF"/>
            </w:tcBorders>
          </w:tcPr>
          <w:p w14:paraId="3CB2D3E8" w14:textId="77777777" w:rsidR="00180FA9" w:rsidRPr="009B57D4" w:rsidRDefault="00180FA9" w:rsidP="00180FA9">
            <w:pPr>
              <w:jc w:val="center"/>
              <w:rPr>
                <w:b/>
                <w:bCs/>
              </w:rPr>
            </w:pPr>
            <w:r w:rsidRPr="009B57D4">
              <w:rPr>
                <w:b/>
                <w:bCs/>
              </w:rPr>
              <w:t>Assessment Per ERU</w:t>
            </w:r>
          </w:p>
        </w:tc>
      </w:tr>
      <w:tr w:rsidR="00180FA9" w:rsidRPr="009B57D4" w14:paraId="69692BE8" w14:textId="77777777" w:rsidTr="00881AA3">
        <w:tc>
          <w:tcPr>
            <w:tcW w:w="31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013A63" w14:textId="77777777" w:rsidR="00180FA9" w:rsidRPr="009B57D4" w:rsidRDefault="00180FA9" w:rsidP="00AF7CAC"/>
        </w:tc>
        <w:tc>
          <w:tcPr>
            <w:tcW w:w="3117"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3729B6A4" w14:textId="77777777" w:rsidR="00180FA9" w:rsidRPr="009B57D4" w:rsidRDefault="00180FA9" w:rsidP="00AF7CAC"/>
        </w:tc>
        <w:tc>
          <w:tcPr>
            <w:tcW w:w="3117" w:type="dxa"/>
            <w:tcBorders>
              <w:top w:val="single" w:sz="4" w:space="0" w:color="AEAAAA" w:themeColor="background2" w:themeShade="BF"/>
              <w:bottom w:val="single" w:sz="4" w:space="0" w:color="AEAAAA" w:themeColor="background2" w:themeShade="BF"/>
              <w:right w:val="single" w:sz="4" w:space="0" w:color="AEAAAA" w:themeColor="background2" w:themeShade="BF"/>
            </w:tcBorders>
          </w:tcPr>
          <w:p w14:paraId="565080C7" w14:textId="77777777" w:rsidR="00180FA9" w:rsidRPr="009B57D4" w:rsidRDefault="00180FA9" w:rsidP="00AF7CAC"/>
        </w:tc>
      </w:tr>
      <w:tr w:rsidR="00180FA9" w:rsidRPr="009B57D4" w14:paraId="7F06E9FA" w14:textId="77777777" w:rsidTr="00881AA3">
        <w:tc>
          <w:tcPr>
            <w:tcW w:w="9350" w:type="dxa"/>
            <w:gridSpan w:val="3"/>
            <w:tcBorders>
              <w:left w:val="single" w:sz="4" w:space="0" w:color="AEAAAA" w:themeColor="background2" w:themeShade="BF"/>
              <w:right w:val="single" w:sz="4" w:space="0" w:color="AEAAAA" w:themeColor="background2" w:themeShade="BF"/>
            </w:tcBorders>
          </w:tcPr>
          <w:p w14:paraId="3009B238" w14:textId="5BC49747" w:rsidR="00180FA9" w:rsidRPr="009B57D4" w:rsidRDefault="00180FA9" w:rsidP="006C71D5">
            <w:pPr>
              <w:rPr>
                <w:b/>
                <w:bCs/>
              </w:rPr>
            </w:pPr>
            <w:r w:rsidRPr="009B57D4">
              <w:rPr>
                <w:b/>
                <w:bCs/>
              </w:rPr>
              <w:t>Commercial Zone</w:t>
            </w:r>
          </w:p>
        </w:tc>
      </w:tr>
      <w:tr w:rsidR="00180FA9" w:rsidRPr="009B57D4" w14:paraId="721FC472" w14:textId="77777777" w:rsidTr="00881AA3">
        <w:tc>
          <w:tcPr>
            <w:tcW w:w="3116"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12263707" w14:textId="77777777" w:rsidR="00180FA9" w:rsidRPr="009B57D4" w:rsidRDefault="00180FA9" w:rsidP="00180FA9">
            <w:pPr>
              <w:jc w:val="center"/>
              <w:rPr>
                <w:b/>
                <w:bCs/>
              </w:rPr>
            </w:pPr>
            <w:r w:rsidRPr="009B57D4">
              <w:rPr>
                <w:b/>
                <w:bCs/>
              </w:rPr>
              <w:t>Assessment</w:t>
            </w:r>
          </w:p>
        </w:tc>
        <w:tc>
          <w:tcPr>
            <w:tcW w:w="3117" w:type="dxa"/>
            <w:tcBorders>
              <w:top w:val="single" w:sz="4" w:space="0" w:color="AEAAAA" w:themeColor="background2" w:themeShade="BF"/>
              <w:bottom w:val="single" w:sz="4" w:space="0" w:color="AEAAAA" w:themeColor="background2" w:themeShade="BF"/>
            </w:tcBorders>
          </w:tcPr>
          <w:p w14:paraId="5F19CD13" w14:textId="19A44D08" w:rsidR="00180FA9" w:rsidRPr="009B57D4" w:rsidRDefault="00180FA9" w:rsidP="00180FA9">
            <w:pPr>
              <w:jc w:val="center"/>
              <w:rPr>
                <w:b/>
                <w:bCs/>
              </w:rPr>
            </w:pPr>
            <w:r w:rsidRPr="009B57D4">
              <w:rPr>
                <w:b/>
                <w:bCs/>
              </w:rPr>
              <w:t>Total Acreage</w:t>
            </w:r>
          </w:p>
        </w:tc>
        <w:tc>
          <w:tcPr>
            <w:tcW w:w="3117" w:type="dxa"/>
            <w:tcBorders>
              <w:top w:val="single" w:sz="4" w:space="0" w:color="AEAAAA" w:themeColor="background2" w:themeShade="BF"/>
              <w:bottom w:val="single" w:sz="4" w:space="0" w:color="AEAAAA" w:themeColor="background2" w:themeShade="BF"/>
              <w:right w:val="single" w:sz="4" w:space="0" w:color="AEAAAA" w:themeColor="background2" w:themeShade="BF"/>
            </w:tcBorders>
          </w:tcPr>
          <w:p w14:paraId="7BDD4151" w14:textId="7E6003A8" w:rsidR="00180FA9" w:rsidRPr="009B57D4" w:rsidRDefault="00180FA9" w:rsidP="00180FA9">
            <w:pPr>
              <w:jc w:val="center"/>
              <w:rPr>
                <w:b/>
                <w:bCs/>
              </w:rPr>
            </w:pPr>
            <w:r w:rsidRPr="009B57D4">
              <w:rPr>
                <w:b/>
                <w:bCs/>
              </w:rPr>
              <w:t>Assessment Per Acre</w:t>
            </w:r>
          </w:p>
        </w:tc>
      </w:tr>
      <w:tr w:rsidR="00881AA3" w:rsidRPr="009B57D4" w14:paraId="6071AFD1" w14:textId="77777777" w:rsidTr="00881AA3">
        <w:tc>
          <w:tcPr>
            <w:tcW w:w="3116" w:type="dxa"/>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640C1F15" w14:textId="77777777" w:rsidR="00881AA3" w:rsidRPr="009B57D4" w:rsidRDefault="00881AA3" w:rsidP="006C71D5"/>
        </w:tc>
        <w:tc>
          <w:tcPr>
            <w:tcW w:w="3117" w:type="dxa"/>
            <w:tcBorders>
              <w:top w:val="single" w:sz="4" w:space="0" w:color="AEAAAA" w:themeColor="background2" w:themeShade="BF"/>
              <w:bottom w:val="single" w:sz="4" w:space="0" w:color="AEAAAA" w:themeColor="background2" w:themeShade="BF"/>
            </w:tcBorders>
          </w:tcPr>
          <w:p w14:paraId="40114E4F" w14:textId="77777777" w:rsidR="00881AA3" w:rsidRPr="009B57D4" w:rsidRDefault="00881AA3" w:rsidP="006C71D5"/>
        </w:tc>
        <w:tc>
          <w:tcPr>
            <w:tcW w:w="3117" w:type="dxa"/>
            <w:tcBorders>
              <w:top w:val="single" w:sz="4" w:space="0" w:color="AEAAAA" w:themeColor="background2" w:themeShade="BF"/>
              <w:bottom w:val="single" w:sz="4" w:space="0" w:color="AEAAAA" w:themeColor="background2" w:themeShade="BF"/>
              <w:right w:val="single" w:sz="4" w:space="0" w:color="AEAAAA" w:themeColor="background2" w:themeShade="BF"/>
            </w:tcBorders>
          </w:tcPr>
          <w:p w14:paraId="72F5F2D4" w14:textId="77777777" w:rsidR="00881AA3" w:rsidRPr="009B57D4" w:rsidRDefault="00881AA3" w:rsidP="006C71D5"/>
        </w:tc>
      </w:tr>
    </w:tbl>
    <w:p w14:paraId="737D9680" w14:textId="7B7E1C1E" w:rsidR="00710F5B" w:rsidRPr="009B57D4" w:rsidRDefault="00710F5B" w:rsidP="00710F5B"/>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35"/>
        <w:gridCol w:w="1403"/>
        <w:gridCol w:w="1403"/>
        <w:gridCol w:w="1403"/>
        <w:gridCol w:w="1403"/>
        <w:gridCol w:w="1403"/>
      </w:tblGrid>
      <w:tr w:rsidR="00881AA3" w:rsidRPr="009B57D4" w14:paraId="6C311035" w14:textId="77777777" w:rsidTr="006C71D5">
        <w:tc>
          <w:tcPr>
            <w:tcW w:w="935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6559490" w14:textId="2ECB77DA" w:rsidR="00881AA3" w:rsidRPr="009B57D4" w:rsidRDefault="00881AA3" w:rsidP="006C71D5">
            <w:pPr>
              <w:jc w:val="center"/>
              <w:rPr>
                <w:b/>
                <w:bCs/>
              </w:rPr>
            </w:pPr>
            <w:r w:rsidRPr="009B57D4">
              <w:rPr>
                <w:b/>
                <w:bCs/>
              </w:rPr>
              <w:t>Assessment Collections</w:t>
            </w:r>
          </w:p>
        </w:tc>
      </w:tr>
      <w:tr w:rsidR="009F7389" w:rsidRPr="009B57D4" w14:paraId="2FC53679" w14:textId="77777777" w:rsidTr="00881AA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2335" w:type="dxa"/>
          </w:tcPr>
          <w:p w14:paraId="633D47F6" w14:textId="77777777" w:rsidR="009F7389" w:rsidRPr="009B57D4" w:rsidRDefault="009F7389" w:rsidP="009F7389">
            <w:pPr>
              <w:jc w:val="center"/>
              <w:rPr>
                <w:b/>
                <w:bCs/>
              </w:rPr>
            </w:pPr>
          </w:p>
        </w:tc>
        <w:tc>
          <w:tcPr>
            <w:tcW w:w="1403" w:type="dxa"/>
          </w:tcPr>
          <w:p w14:paraId="40FEA520" w14:textId="116201C7" w:rsidR="009F7389" w:rsidRPr="009B57D4" w:rsidRDefault="009F7389" w:rsidP="009F7389">
            <w:pPr>
              <w:jc w:val="center"/>
              <w:rPr>
                <w:b/>
                <w:bCs/>
              </w:rPr>
            </w:pPr>
            <w:r w:rsidRPr="009B57D4">
              <w:rPr>
                <w:b/>
                <w:bCs/>
              </w:rPr>
              <w:t>2025</w:t>
            </w:r>
          </w:p>
        </w:tc>
        <w:tc>
          <w:tcPr>
            <w:tcW w:w="1403" w:type="dxa"/>
          </w:tcPr>
          <w:p w14:paraId="041180AA" w14:textId="0766C420" w:rsidR="009F7389" w:rsidRPr="009B57D4" w:rsidRDefault="009F7389" w:rsidP="009F7389">
            <w:pPr>
              <w:jc w:val="center"/>
              <w:rPr>
                <w:b/>
                <w:bCs/>
              </w:rPr>
            </w:pPr>
            <w:r w:rsidRPr="009B57D4">
              <w:rPr>
                <w:b/>
                <w:bCs/>
              </w:rPr>
              <w:t>2026</w:t>
            </w:r>
            <w:r w:rsidRPr="009B57D4">
              <w:rPr>
                <w:rFonts w:ascii="Times New Roman Bold" w:hAnsi="Times New Roman Bold"/>
                <w:b/>
                <w:bCs/>
                <w:vertAlign w:val="superscript"/>
              </w:rPr>
              <w:t>1</w:t>
            </w:r>
          </w:p>
        </w:tc>
        <w:tc>
          <w:tcPr>
            <w:tcW w:w="1403" w:type="dxa"/>
          </w:tcPr>
          <w:p w14:paraId="2E81AA8A" w14:textId="71C6D3D7" w:rsidR="009F7389" w:rsidRPr="009B57D4" w:rsidRDefault="009F7389" w:rsidP="009F7389">
            <w:pPr>
              <w:jc w:val="center"/>
              <w:rPr>
                <w:b/>
                <w:bCs/>
              </w:rPr>
            </w:pPr>
            <w:r w:rsidRPr="009B57D4">
              <w:rPr>
                <w:b/>
                <w:bCs/>
              </w:rPr>
              <w:t>2027</w:t>
            </w:r>
          </w:p>
        </w:tc>
        <w:tc>
          <w:tcPr>
            <w:tcW w:w="1403" w:type="dxa"/>
          </w:tcPr>
          <w:p w14:paraId="3F782D20" w14:textId="3CEC691E" w:rsidR="009F7389" w:rsidRPr="009B57D4" w:rsidRDefault="009F7389" w:rsidP="009F7389">
            <w:pPr>
              <w:jc w:val="center"/>
              <w:rPr>
                <w:b/>
                <w:bCs/>
              </w:rPr>
            </w:pPr>
            <w:r w:rsidRPr="009B57D4">
              <w:rPr>
                <w:b/>
                <w:bCs/>
              </w:rPr>
              <w:t>2028</w:t>
            </w:r>
          </w:p>
        </w:tc>
        <w:tc>
          <w:tcPr>
            <w:tcW w:w="1403" w:type="dxa"/>
          </w:tcPr>
          <w:p w14:paraId="0067F8EC" w14:textId="3B083D8E" w:rsidR="009F7389" w:rsidRPr="009B57D4" w:rsidRDefault="009F7389" w:rsidP="009F7389">
            <w:pPr>
              <w:jc w:val="center"/>
              <w:rPr>
                <w:b/>
                <w:bCs/>
              </w:rPr>
            </w:pPr>
            <w:r w:rsidRPr="009B57D4">
              <w:rPr>
                <w:b/>
                <w:bCs/>
              </w:rPr>
              <w:t>202</w:t>
            </w:r>
            <w:r>
              <w:rPr>
                <w:b/>
                <w:bCs/>
              </w:rPr>
              <w:t>9</w:t>
            </w:r>
          </w:p>
        </w:tc>
      </w:tr>
      <w:tr w:rsidR="00881AA3" w:rsidRPr="009B57D4" w14:paraId="5B7487FB" w14:textId="77777777" w:rsidTr="00881AA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2335" w:type="dxa"/>
          </w:tcPr>
          <w:p w14:paraId="4F8590D3" w14:textId="77777777" w:rsidR="00881AA3" w:rsidRPr="009B57D4" w:rsidRDefault="00881AA3" w:rsidP="00B236DC"/>
        </w:tc>
        <w:tc>
          <w:tcPr>
            <w:tcW w:w="1403" w:type="dxa"/>
          </w:tcPr>
          <w:p w14:paraId="5211CEA2" w14:textId="5452D818" w:rsidR="00881AA3" w:rsidRPr="009B57D4" w:rsidRDefault="00CA6962" w:rsidP="00CA6962">
            <w:pPr>
              <w:jc w:val="center"/>
            </w:pPr>
            <w:r w:rsidRPr="009B57D4">
              <w:sym w:font="Symbol" w:char="F0BE"/>
            </w:r>
          </w:p>
        </w:tc>
        <w:tc>
          <w:tcPr>
            <w:tcW w:w="1403" w:type="dxa"/>
          </w:tcPr>
          <w:p w14:paraId="103110D8" w14:textId="0938F474" w:rsidR="00881AA3" w:rsidRPr="009B57D4" w:rsidRDefault="00CA6962" w:rsidP="00CA6962">
            <w:pPr>
              <w:jc w:val="center"/>
            </w:pPr>
            <w:r w:rsidRPr="009B57D4">
              <w:sym w:font="Symbol" w:char="F0BE"/>
            </w:r>
          </w:p>
        </w:tc>
        <w:tc>
          <w:tcPr>
            <w:tcW w:w="1403" w:type="dxa"/>
          </w:tcPr>
          <w:p w14:paraId="455FE8D7" w14:textId="77777777" w:rsidR="00881AA3" w:rsidRPr="009B57D4" w:rsidRDefault="00881AA3" w:rsidP="00CA6962">
            <w:pPr>
              <w:jc w:val="center"/>
            </w:pPr>
          </w:p>
        </w:tc>
        <w:tc>
          <w:tcPr>
            <w:tcW w:w="1403" w:type="dxa"/>
          </w:tcPr>
          <w:p w14:paraId="0B7446B1" w14:textId="77777777" w:rsidR="00881AA3" w:rsidRPr="009B57D4" w:rsidRDefault="00881AA3" w:rsidP="00CA6962">
            <w:pPr>
              <w:jc w:val="center"/>
            </w:pPr>
          </w:p>
        </w:tc>
        <w:tc>
          <w:tcPr>
            <w:tcW w:w="1403" w:type="dxa"/>
          </w:tcPr>
          <w:p w14:paraId="06C8ABD4" w14:textId="77777777" w:rsidR="00881AA3" w:rsidRPr="009B57D4" w:rsidRDefault="00881AA3" w:rsidP="00CA6962">
            <w:pPr>
              <w:jc w:val="center"/>
            </w:pPr>
          </w:p>
        </w:tc>
      </w:tr>
      <w:tr w:rsidR="00881AA3" w:rsidRPr="009B57D4" w14:paraId="0837B433" w14:textId="77777777" w:rsidTr="00881AA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2335" w:type="dxa"/>
          </w:tcPr>
          <w:p w14:paraId="31439C3B" w14:textId="77777777" w:rsidR="00881AA3" w:rsidRPr="009B57D4" w:rsidRDefault="00881AA3" w:rsidP="000007C8">
            <w:r w:rsidRPr="009B57D4">
              <w:t>Total Levied</w:t>
            </w:r>
          </w:p>
        </w:tc>
        <w:tc>
          <w:tcPr>
            <w:tcW w:w="1403" w:type="dxa"/>
          </w:tcPr>
          <w:p w14:paraId="09CD54F6" w14:textId="77777777" w:rsidR="00881AA3" w:rsidRPr="009B57D4" w:rsidRDefault="00881AA3" w:rsidP="00CA6962">
            <w:pPr>
              <w:jc w:val="center"/>
            </w:pPr>
          </w:p>
        </w:tc>
        <w:tc>
          <w:tcPr>
            <w:tcW w:w="1403" w:type="dxa"/>
          </w:tcPr>
          <w:p w14:paraId="25410675" w14:textId="77777777" w:rsidR="00881AA3" w:rsidRPr="009B57D4" w:rsidRDefault="00881AA3" w:rsidP="00CA6962">
            <w:pPr>
              <w:jc w:val="center"/>
            </w:pPr>
          </w:p>
        </w:tc>
        <w:tc>
          <w:tcPr>
            <w:tcW w:w="1403" w:type="dxa"/>
          </w:tcPr>
          <w:p w14:paraId="4AA18CF9" w14:textId="77777777" w:rsidR="00881AA3" w:rsidRPr="009B57D4" w:rsidRDefault="00881AA3" w:rsidP="00CA6962">
            <w:pPr>
              <w:jc w:val="center"/>
            </w:pPr>
          </w:p>
        </w:tc>
        <w:tc>
          <w:tcPr>
            <w:tcW w:w="1403" w:type="dxa"/>
          </w:tcPr>
          <w:p w14:paraId="32A9F776" w14:textId="77777777" w:rsidR="00881AA3" w:rsidRPr="009B57D4" w:rsidRDefault="00881AA3" w:rsidP="00CA6962">
            <w:pPr>
              <w:jc w:val="center"/>
            </w:pPr>
          </w:p>
        </w:tc>
        <w:tc>
          <w:tcPr>
            <w:tcW w:w="1403" w:type="dxa"/>
          </w:tcPr>
          <w:p w14:paraId="3D873CE3" w14:textId="77777777" w:rsidR="00881AA3" w:rsidRPr="009B57D4" w:rsidRDefault="00881AA3" w:rsidP="00CA6962">
            <w:pPr>
              <w:jc w:val="center"/>
            </w:pPr>
          </w:p>
        </w:tc>
      </w:tr>
      <w:tr w:rsidR="00881AA3" w:rsidRPr="009B57D4" w14:paraId="0D2461A8" w14:textId="77777777" w:rsidTr="00881AA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2335" w:type="dxa"/>
          </w:tcPr>
          <w:p w14:paraId="5C08B2EF" w14:textId="77777777" w:rsidR="00881AA3" w:rsidRPr="009B57D4" w:rsidRDefault="00881AA3" w:rsidP="000007C8">
            <w:r w:rsidRPr="009B57D4">
              <w:t>Total Collected</w:t>
            </w:r>
          </w:p>
        </w:tc>
        <w:tc>
          <w:tcPr>
            <w:tcW w:w="1403" w:type="dxa"/>
          </w:tcPr>
          <w:p w14:paraId="54C573AF" w14:textId="77777777" w:rsidR="00881AA3" w:rsidRPr="009B57D4" w:rsidRDefault="00881AA3" w:rsidP="00CA6962">
            <w:pPr>
              <w:jc w:val="center"/>
            </w:pPr>
          </w:p>
        </w:tc>
        <w:tc>
          <w:tcPr>
            <w:tcW w:w="1403" w:type="dxa"/>
          </w:tcPr>
          <w:p w14:paraId="35F3D9E4" w14:textId="77777777" w:rsidR="00881AA3" w:rsidRPr="009B57D4" w:rsidRDefault="00881AA3" w:rsidP="00CA6962">
            <w:pPr>
              <w:jc w:val="center"/>
            </w:pPr>
          </w:p>
        </w:tc>
        <w:tc>
          <w:tcPr>
            <w:tcW w:w="1403" w:type="dxa"/>
          </w:tcPr>
          <w:p w14:paraId="66FAC715" w14:textId="77777777" w:rsidR="00881AA3" w:rsidRPr="009B57D4" w:rsidRDefault="00881AA3" w:rsidP="00CA6962">
            <w:pPr>
              <w:jc w:val="center"/>
            </w:pPr>
          </w:p>
        </w:tc>
        <w:tc>
          <w:tcPr>
            <w:tcW w:w="1403" w:type="dxa"/>
          </w:tcPr>
          <w:p w14:paraId="3DB466DE" w14:textId="77777777" w:rsidR="00881AA3" w:rsidRPr="009B57D4" w:rsidRDefault="00881AA3" w:rsidP="00CA6962">
            <w:pPr>
              <w:jc w:val="center"/>
            </w:pPr>
          </w:p>
        </w:tc>
        <w:tc>
          <w:tcPr>
            <w:tcW w:w="1403" w:type="dxa"/>
          </w:tcPr>
          <w:p w14:paraId="4CDB1E40" w14:textId="77777777" w:rsidR="00881AA3" w:rsidRPr="009B57D4" w:rsidRDefault="00881AA3" w:rsidP="00CA6962">
            <w:pPr>
              <w:jc w:val="center"/>
            </w:pPr>
          </w:p>
        </w:tc>
      </w:tr>
      <w:tr w:rsidR="00881AA3" w:rsidRPr="009B57D4" w14:paraId="36EDA973" w14:textId="77777777" w:rsidTr="00881AA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2335" w:type="dxa"/>
          </w:tcPr>
          <w:p w14:paraId="47C32CCB" w14:textId="37ED2031" w:rsidR="00881AA3" w:rsidRPr="009B57D4" w:rsidRDefault="00881AA3" w:rsidP="00881AA3">
            <w:pPr>
              <w:jc w:val="left"/>
            </w:pPr>
            <w:r w:rsidRPr="009B57D4">
              <w:t>Total Prepaid Lots/ERUs/Acres</w:t>
            </w:r>
            <w:r w:rsidRPr="009B57D4">
              <w:rPr>
                <w:vertAlign w:val="superscript"/>
              </w:rPr>
              <w:t>2</w:t>
            </w:r>
            <w:r w:rsidRPr="009B57D4">
              <w:t xml:space="preserve"> (by year)</w:t>
            </w:r>
          </w:p>
        </w:tc>
        <w:tc>
          <w:tcPr>
            <w:tcW w:w="1403" w:type="dxa"/>
          </w:tcPr>
          <w:p w14:paraId="259A3B85" w14:textId="77777777" w:rsidR="00881AA3" w:rsidRPr="009B57D4" w:rsidRDefault="00881AA3" w:rsidP="00CA6962">
            <w:pPr>
              <w:jc w:val="center"/>
            </w:pPr>
          </w:p>
        </w:tc>
        <w:tc>
          <w:tcPr>
            <w:tcW w:w="1403" w:type="dxa"/>
          </w:tcPr>
          <w:p w14:paraId="28EA13A4" w14:textId="77777777" w:rsidR="00881AA3" w:rsidRPr="009B57D4" w:rsidRDefault="00881AA3" w:rsidP="00CA6962">
            <w:pPr>
              <w:jc w:val="center"/>
            </w:pPr>
          </w:p>
        </w:tc>
        <w:tc>
          <w:tcPr>
            <w:tcW w:w="1403" w:type="dxa"/>
          </w:tcPr>
          <w:p w14:paraId="37004881" w14:textId="77777777" w:rsidR="00881AA3" w:rsidRPr="009B57D4" w:rsidRDefault="00881AA3" w:rsidP="00CA6962">
            <w:pPr>
              <w:jc w:val="center"/>
            </w:pPr>
          </w:p>
        </w:tc>
        <w:tc>
          <w:tcPr>
            <w:tcW w:w="1403" w:type="dxa"/>
          </w:tcPr>
          <w:p w14:paraId="20EA531C" w14:textId="77777777" w:rsidR="00881AA3" w:rsidRPr="009B57D4" w:rsidRDefault="00881AA3" w:rsidP="00CA6962">
            <w:pPr>
              <w:jc w:val="center"/>
            </w:pPr>
          </w:p>
        </w:tc>
        <w:tc>
          <w:tcPr>
            <w:tcW w:w="1403" w:type="dxa"/>
          </w:tcPr>
          <w:p w14:paraId="58830F45" w14:textId="77777777" w:rsidR="00881AA3" w:rsidRPr="009B57D4" w:rsidRDefault="00881AA3" w:rsidP="00CA6962">
            <w:pPr>
              <w:jc w:val="center"/>
            </w:pPr>
          </w:p>
        </w:tc>
      </w:tr>
      <w:tr w:rsidR="00881AA3" w:rsidRPr="009B57D4" w14:paraId="6DD19DA3" w14:textId="77777777" w:rsidTr="00881AA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2335" w:type="dxa"/>
          </w:tcPr>
          <w:p w14:paraId="568A8362" w14:textId="1EF8BCAA" w:rsidR="00881AA3" w:rsidRPr="009B57D4" w:rsidRDefault="00881AA3" w:rsidP="00881AA3">
            <w:pPr>
              <w:jc w:val="left"/>
            </w:pPr>
            <w:r w:rsidRPr="009B57D4">
              <w:t>Total Prepaid Lots/ERUs/Acres</w:t>
            </w:r>
            <w:r w:rsidRPr="009B57D4">
              <w:rPr>
                <w:vertAlign w:val="superscript"/>
              </w:rPr>
              <w:t>2</w:t>
            </w:r>
            <w:r w:rsidRPr="009B57D4">
              <w:t xml:space="preserve"> (cumulative)</w:t>
            </w:r>
          </w:p>
        </w:tc>
        <w:tc>
          <w:tcPr>
            <w:tcW w:w="1403" w:type="dxa"/>
          </w:tcPr>
          <w:p w14:paraId="1ADF21F1" w14:textId="77777777" w:rsidR="00881AA3" w:rsidRPr="009B57D4" w:rsidRDefault="00881AA3" w:rsidP="00CA6962">
            <w:pPr>
              <w:jc w:val="center"/>
            </w:pPr>
          </w:p>
        </w:tc>
        <w:tc>
          <w:tcPr>
            <w:tcW w:w="1403" w:type="dxa"/>
          </w:tcPr>
          <w:p w14:paraId="7D25DE22" w14:textId="77777777" w:rsidR="00881AA3" w:rsidRPr="009B57D4" w:rsidRDefault="00881AA3" w:rsidP="00CA6962">
            <w:pPr>
              <w:jc w:val="center"/>
            </w:pPr>
          </w:p>
        </w:tc>
        <w:tc>
          <w:tcPr>
            <w:tcW w:w="1403" w:type="dxa"/>
          </w:tcPr>
          <w:p w14:paraId="30C7B869" w14:textId="77777777" w:rsidR="00881AA3" w:rsidRPr="009B57D4" w:rsidRDefault="00881AA3" w:rsidP="00CA6962">
            <w:pPr>
              <w:jc w:val="center"/>
            </w:pPr>
          </w:p>
        </w:tc>
        <w:tc>
          <w:tcPr>
            <w:tcW w:w="1403" w:type="dxa"/>
          </w:tcPr>
          <w:p w14:paraId="78FA69EF" w14:textId="77777777" w:rsidR="00881AA3" w:rsidRPr="009B57D4" w:rsidRDefault="00881AA3" w:rsidP="00CA6962">
            <w:pPr>
              <w:jc w:val="center"/>
            </w:pPr>
          </w:p>
        </w:tc>
        <w:tc>
          <w:tcPr>
            <w:tcW w:w="1403" w:type="dxa"/>
          </w:tcPr>
          <w:p w14:paraId="39BEF534" w14:textId="77777777" w:rsidR="00881AA3" w:rsidRPr="009B57D4" w:rsidRDefault="00881AA3" w:rsidP="00CA6962">
            <w:pPr>
              <w:jc w:val="center"/>
            </w:pPr>
          </w:p>
        </w:tc>
      </w:tr>
      <w:tr w:rsidR="00881AA3" w:rsidRPr="009B57D4" w14:paraId="5F08B7C7" w14:textId="77777777" w:rsidTr="00881AA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9350" w:type="dxa"/>
            <w:gridSpan w:val="6"/>
          </w:tcPr>
          <w:p w14:paraId="7EE780DE" w14:textId="77777777" w:rsidR="00881AA3" w:rsidRPr="009B57D4" w:rsidRDefault="00881AA3" w:rsidP="000007C8">
            <w:r w:rsidRPr="009B57D4">
              <w:t>____________</w:t>
            </w:r>
          </w:p>
          <w:p w14:paraId="5FB72F78" w14:textId="051D6A3A" w:rsidR="00881AA3" w:rsidRPr="009B57D4" w:rsidRDefault="00881AA3" w:rsidP="00881AA3">
            <w:r w:rsidRPr="009B57D4">
              <w:rPr>
                <w:vertAlign w:val="superscript"/>
              </w:rPr>
              <w:t>1</w:t>
            </w:r>
            <w:r w:rsidRPr="009B57D4">
              <w:t xml:space="preserve"> Due to capitalized interest, the first Assessments will be levied on August 1, 20_.</w:t>
            </w:r>
            <w:r w:rsidR="009F7389">
              <w:t xml:space="preserve"> [</w:t>
            </w:r>
            <w:r w:rsidR="009F7389">
              <w:rPr>
                <w:b/>
                <w:bCs/>
                <w:i/>
                <w:iCs/>
              </w:rPr>
              <w:t>T</w:t>
            </w:r>
            <w:r w:rsidR="009F7389" w:rsidRPr="009F7389">
              <w:rPr>
                <w:b/>
                <w:bCs/>
                <w:i/>
                <w:iCs/>
              </w:rPr>
              <w:t>o be completed upon pricing</w:t>
            </w:r>
            <w:r w:rsidR="009F7389">
              <w:t>]</w:t>
            </w:r>
          </w:p>
          <w:p w14:paraId="3588E011" w14:textId="11A500F0" w:rsidR="00881AA3" w:rsidRPr="009B57D4" w:rsidRDefault="00881AA3" w:rsidP="00881AA3">
            <w:r w:rsidRPr="009B57D4">
              <w:rPr>
                <w:vertAlign w:val="superscript"/>
              </w:rPr>
              <w:t>2</w:t>
            </w:r>
            <w:r w:rsidRPr="009B57D4">
              <w:t xml:space="preserve"> Indicate both total number of lots and either total number of ERUs associated with such prepaid lots for the Residential Zone or the total acreage associated with such prepaid lots for the Commercial Zone.</w:t>
            </w:r>
          </w:p>
        </w:tc>
      </w:tr>
    </w:tbl>
    <w:p w14:paraId="3B6F62E7" w14:textId="77777777" w:rsidR="00710F5B" w:rsidRPr="009B57D4" w:rsidRDefault="00710F5B" w:rsidP="00710F5B"/>
    <w:p w14:paraId="218FB1B8" w14:textId="7E8997FA" w:rsidR="00710F5B" w:rsidRPr="009B57D4" w:rsidRDefault="00710F5B" w:rsidP="00881AA3">
      <w:pPr>
        <w:pStyle w:val="BodyText2"/>
      </w:pPr>
      <w:r w:rsidRPr="009B57D4">
        <w:t>(c)</w:t>
      </w:r>
      <w:r w:rsidRPr="009B57D4">
        <w:tab/>
        <w:t>As shown in the table above, the amount of Assessments received by the District since the last Quarterly Report is $</w:t>
      </w:r>
      <w:r w:rsidR="00881AA3" w:rsidRPr="009B57D4">
        <w:t xml:space="preserve">____________ </w:t>
      </w:r>
      <w:r w:rsidRPr="009B57D4">
        <w:t>Such amount includes</w:t>
      </w:r>
      <w:r w:rsidR="00881AA3" w:rsidRPr="009B57D4">
        <w:t xml:space="preserve"> </w:t>
      </w:r>
      <w:r w:rsidRPr="009B57D4">
        <w:t>$</w:t>
      </w:r>
      <w:r w:rsidR="00881AA3" w:rsidRPr="009B57D4">
        <w:t xml:space="preserve">____________ </w:t>
      </w:r>
      <w:r w:rsidRPr="009B57D4">
        <w:t>in Assessment Prepayments and $</w:t>
      </w:r>
      <w:r w:rsidR="00881AA3" w:rsidRPr="009B57D4">
        <w:t xml:space="preserve">___________ </w:t>
      </w:r>
      <w:r w:rsidRPr="009B57D4">
        <w:t>in Assessments collected from the judicial foreclosure sale of delinquent property.</w:t>
      </w:r>
    </w:p>
    <w:p w14:paraId="20A1B2DE" w14:textId="77777777" w:rsidR="00710F5B" w:rsidRPr="009B57D4" w:rsidRDefault="00710F5B" w:rsidP="00246316">
      <w:pPr>
        <w:pStyle w:val="BodyText2"/>
      </w:pPr>
      <w:r w:rsidRPr="009B57D4">
        <w:t>(d)</w:t>
      </w:r>
      <w:r w:rsidRPr="009B57D4">
        <w:tab/>
        <w:t>Has a failure to pay an Assessment installment occurred since the date of the last Quarterly Report?</w:t>
      </w:r>
    </w:p>
    <w:p w14:paraId="7657AC03" w14:textId="3DC29D49" w:rsidR="00710F5B" w:rsidRPr="009B57D4" w:rsidRDefault="00BE0D7C" w:rsidP="00246316">
      <w:pPr>
        <w:jc w:val="center"/>
      </w:pPr>
      <w:sdt>
        <w:sdtPr>
          <w:id w:val="1407568723"/>
          <w14:checkbox>
            <w14:checked w14:val="0"/>
            <w14:checkedState w14:val="2612" w14:font="MS Gothic"/>
            <w14:uncheckedState w14:val="2610" w14:font="MS Gothic"/>
          </w14:checkbox>
        </w:sdtPr>
        <w:sdtEndPr/>
        <w:sdtContent>
          <w:r w:rsidR="00246316" w:rsidRPr="009B57D4">
            <w:rPr>
              <w:rFonts w:ascii="MS Gothic" w:eastAsia="MS Gothic" w:hAnsi="MS Gothic" w:hint="eastAsia"/>
            </w:rPr>
            <w:t>☐</w:t>
          </w:r>
        </w:sdtContent>
      </w:sdt>
      <w:r w:rsidR="00710F5B" w:rsidRPr="009B57D4">
        <w:t xml:space="preserve"> Yes</w:t>
      </w:r>
      <w:r w:rsidR="00246316" w:rsidRPr="009B57D4">
        <w:t xml:space="preserve">  </w:t>
      </w:r>
      <w:r w:rsidR="00710F5B" w:rsidRPr="009B57D4">
        <w:tab/>
      </w:r>
      <w:sdt>
        <w:sdtPr>
          <w:id w:val="592597324"/>
          <w14:checkbox>
            <w14:checked w14:val="0"/>
            <w14:checkedState w14:val="2612" w14:font="MS Gothic"/>
            <w14:uncheckedState w14:val="2610" w14:font="MS Gothic"/>
          </w14:checkbox>
        </w:sdtPr>
        <w:sdtEndPr/>
        <w:sdtContent>
          <w:r w:rsidR="00246316" w:rsidRPr="009B57D4">
            <w:rPr>
              <w:rFonts w:ascii="MS Gothic" w:eastAsia="MS Gothic" w:hAnsi="MS Gothic" w:hint="eastAsia"/>
            </w:rPr>
            <w:t>☐</w:t>
          </w:r>
        </w:sdtContent>
      </w:sdt>
      <w:r w:rsidR="00710F5B" w:rsidRPr="009B57D4">
        <w:t xml:space="preserve"> No</w:t>
      </w:r>
    </w:p>
    <w:p w14:paraId="1C6EE63A" w14:textId="77777777" w:rsidR="00710F5B" w:rsidRPr="009B57D4" w:rsidRDefault="00710F5B" w:rsidP="00710F5B">
      <w:r w:rsidRPr="009B57D4">
        <w:t xml:space="preserve"> </w:t>
      </w:r>
    </w:p>
    <w:p w14:paraId="658311B7" w14:textId="58A59D4B" w:rsidR="00710F5B" w:rsidRPr="009B57D4" w:rsidRDefault="00710F5B" w:rsidP="00246316">
      <w:pPr>
        <w:pStyle w:val="BodyText1"/>
      </w:pPr>
      <w:r w:rsidRPr="009B57D4">
        <w:t xml:space="preserve">If the answer to (d) is </w:t>
      </w:r>
      <w:r w:rsidR="00BE0D7C">
        <w:t>“</w:t>
      </w:r>
      <w:r w:rsidRPr="009B57D4">
        <w:t>Yes,</w:t>
      </w:r>
      <w:r w:rsidR="00BE0D7C">
        <w:t>”</w:t>
      </w:r>
      <w:r w:rsidRPr="009B57D4">
        <w:t xml:space="preserve"> please complete the rest of this If the answer to (d) is </w:t>
      </w:r>
      <w:r w:rsidR="00BE0D7C">
        <w:t>“</w:t>
      </w:r>
      <w:r w:rsidRPr="009B57D4">
        <w:t>No,</w:t>
      </w:r>
      <w:r w:rsidR="00BE0D7C">
        <w:t>”</w:t>
      </w:r>
      <w:r w:rsidRPr="009B57D4">
        <w:t xml:space="preserve"> you may ignore the rest of this Section 5.</w:t>
      </w:r>
    </w:p>
    <w:p w14:paraId="1B966B50" w14:textId="77777777" w:rsidR="00710F5B" w:rsidRPr="009B57D4" w:rsidRDefault="00710F5B" w:rsidP="00246316">
      <w:pPr>
        <w:pStyle w:val="BodyText2"/>
      </w:pPr>
      <w:r w:rsidRPr="009B57D4">
        <w:t>(e)</w:t>
      </w:r>
      <w:r w:rsidRPr="009B57D4">
        <w:tab/>
        <w:t>Complete the following with respect to the failure to pay such installment:</w:t>
      </w:r>
    </w:p>
    <w:p w14:paraId="2CB3805E" w14:textId="6E205290" w:rsidR="00710F5B" w:rsidRPr="009B57D4" w:rsidRDefault="00710F5B" w:rsidP="00246316">
      <w:pPr>
        <w:pStyle w:val="BodyText3"/>
        <w:ind w:left="1440"/>
      </w:pPr>
      <w:r w:rsidRPr="009B57D4">
        <w:t>(i)</w:t>
      </w:r>
      <w:r w:rsidRPr="009B57D4">
        <w:tab/>
        <w:t xml:space="preserve">Amount of ERUs or acres (or such other designation in the event of a different assessment method): </w:t>
      </w:r>
      <w:r w:rsidR="00246316" w:rsidRPr="009B57D4">
        <w:t>________________</w:t>
      </w:r>
    </w:p>
    <w:p w14:paraId="126F0861" w14:textId="7FA459FE" w:rsidR="00710F5B" w:rsidRPr="009B57D4" w:rsidRDefault="00710F5B" w:rsidP="00246316">
      <w:pPr>
        <w:pStyle w:val="BodyText3"/>
        <w:ind w:left="1440"/>
      </w:pPr>
      <w:r w:rsidRPr="009B57D4">
        <w:t>(ii)</w:t>
      </w:r>
      <w:r w:rsidRPr="009B57D4">
        <w:tab/>
        <w:t>Aggregate amount of delinquent installment(s):</w:t>
      </w:r>
      <w:r w:rsidR="00246316" w:rsidRPr="009B57D4">
        <w:t>_______________</w:t>
      </w:r>
    </w:p>
    <w:p w14:paraId="6818DD03" w14:textId="15F5CBBA" w:rsidR="00710F5B" w:rsidRPr="009B57D4" w:rsidRDefault="00710F5B" w:rsidP="00246316">
      <w:pPr>
        <w:pStyle w:val="BodyText3"/>
        <w:ind w:left="1440"/>
      </w:pPr>
      <w:r w:rsidRPr="009B57D4">
        <w:t>(iii)</w:t>
      </w:r>
      <w:r w:rsidRPr="009B57D4">
        <w:tab/>
        <w:t xml:space="preserve">For the property referred to in (e)(i) above, was delinquent installment cured prior to the initiation of judicial foreclosure of such property? [Answer </w:t>
      </w:r>
      <w:r w:rsidR="00BE0D7C">
        <w:t>“</w:t>
      </w:r>
      <w:r w:rsidRPr="009B57D4">
        <w:t>Yes</w:t>
      </w:r>
      <w:r w:rsidR="00BE0D7C">
        <w:t>”</w:t>
      </w:r>
      <w:r w:rsidRPr="009B57D4">
        <w:t xml:space="preserve"> or </w:t>
      </w:r>
      <w:r w:rsidR="00BE0D7C">
        <w:t>“</w:t>
      </w:r>
      <w:r w:rsidRPr="009B57D4">
        <w:t>No</w:t>
      </w:r>
      <w:r w:rsidR="00BE0D7C">
        <w:t>”</w:t>
      </w:r>
      <w:r w:rsidRPr="009B57D4">
        <w:t>; add or remove lines below as necessary]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1170"/>
        <w:gridCol w:w="360"/>
        <w:gridCol w:w="270"/>
        <w:gridCol w:w="1440"/>
        <w:gridCol w:w="1710"/>
      </w:tblGrid>
      <w:tr w:rsidR="007F43D3" w:rsidRPr="009B57D4" w14:paraId="78A0E28D" w14:textId="77777777" w:rsidTr="00CA6962">
        <w:trPr>
          <w:jc w:val="center"/>
        </w:trPr>
        <w:tc>
          <w:tcPr>
            <w:tcW w:w="2512" w:type="dxa"/>
          </w:tcPr>
          <w:p w14:paraId="3CB356F4" w14:textId="20DB0DEA" w:rsidR="007F43D3" w:rsidRPr="009B57D4" w:rsidRDefault="007F43D3" w:rsidP="00710F5B">
            <w:r w:rsidRPr="009B57D4">
              <w:t>[Acreage/Parcel/Lot #]</w:t>
            </w:r>
          </w:p>
        </w:tc>
        <w:tc>
          <w:tcPr>
            <w:tcW w:w="1170" w:type="dxa"/>
            <w:tcBorders>
              <w:bottom w:val="single" w:sz="4" w:space="0" w:color="auto"/>
            </w:tcBorders>
          </w:tcPr>
          <w:p w14:paraId="471BB18C" w14:textId="77777777" w:rsidR="007F43D3" w:rsidRPr="009B57D4" w:rsidRDefault="007F43D3" w:rsidP="00710F5B"/>
        </w:tc>
        <w:tc>
          <w:tcPr>
            <w:tcW w:w="360" w:type="dxa"/>
          </w:tcPr>
          <w:p w14:paraId="0C7718B6" w14:textId="58D6C292" w:rsidR="007F43D3" w:rsidRPr="009B57D4" w:rsidRDefault="007F43D3" w:rsidP="00710F5B">
            <w:r w:rsidRPr="009B57D4">
              <w:t>;</w:t>
            </w:r>
          </w:p>
        </w:tc>
        <w:tc>
          <w:tcPr>
            <w:tcW w:w="270" w:type="dxa"/>
          </w:tcPr>
          <w:p w14:paraId="4FFBB138" w14:textId="77777777" w:rsidR="007F43D3" w:rsidRPr="009B57D4" w:rsidRDefault="007F43D3" w:rsidP="00710F5B"/>
        </w:tc>
        <w:tc>
          <w:tcPr>
            <w:tcW w:w="1440" w:type="dxa"/>
          </w:tcPr>
          <w:p w14:paraId="05CA868B" w14:textId="5A055AC1" w:rsidR="007F43D3" w:rsidRPr="009B57D4" w:rsidRDefault="00BE0D7C" w:rsidP="00710F5B">
            <w:sdt>
              <w:sdtPr>
                <w:id w:val="-1376771773"/>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Yes</w:t>
            </w:r>
          </w:p>
        </w:tc>
        <w:tc>
          <w:tcPr>
            <w:tcW w:w="1710" w:type="dxa"/>
          </w:tcPr>
          <w:p w14:paraId="459823C4" w14:textId="76D5F2B6" w:rsidR="007F43D3" w:rsidRPr="009B57D4" w:rsidRDefault="00BE0D7C" w:rsidP="00710F5B">
            <w:sdt>
              <w:sdtPr>
                <w:id w:val="-1342389726"/>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No</w:t>
            </w:r>
          </w:p>
        </w:tc>
      </w:tr>
      <w:tr w:rsidR="007F43D3" w:rsidRPr="009B57D4" w14:paraId="36C2403F" w14:textId="77777777" w:rsidTr="00CA6962">
        <w:trPr>
          <w:jc w:val="center"/>
        </w:trPr>
        <w:tc>
          <w:tcPr>
            <w:tcW w:w="2512" w:type="dxa"/>
          </w:tcPr>
          <w:p w14:paraId="231BB058" w14:textId="237AA8D5" w:rsidR="007F43D3" w:rsidRPr="009B57D4" w:rsidRDefault="007F43D3" w:rsidP="00710F5B">
            <w:r w:rsidRPr="009B57D4">
              <w:t>[Acreage/Parcel/Lot #]</w:t>
            </w:r>
          </w:p>
        </w:tc>
        <w:tc>
          <w:tcPr>
            <w:tcW w:w="1170" w:type="dxa"/>
            <w:tcBorders>
              <w:top w:val="single" w:sz="4" w:space="0" w:color="auto"/>
              <w:bottom w:val="single" w:sz="4" w:space="0" w:color="auto"/>
            </w:tcBorders>
          </w:tcPr>
          <w:p w14:paraId="7848DF0E" w14:textId="77777777" w:rsidR="007F43D3" w:rsidRPr="009B57D4" w:rsidRDefault="007F43D3" w:rsidP="00710F5B"/>
        </w:tc>
        <w:tc>
          <w:tcPr>
            <w:tcW w:w="360" w:type="dxa"/>
          </w:tcPr>
          <w:p w14:paraId="1EA21A0B" w14:textId="41F3437D" w:rsidR="007F43D3" w:rsidRPr="009B57D4" w:rsidRDefault="007F43D3" w:rsidP="00710F5B">
            <w:r w:rsidRPr="009B57D4">
              <w:t>;</w:t>
            </w:r>
          </w:p>
        </w:tc>
        <w:tc>
          <w:tcPr>
            <w:tcW w:w="270" w:type="dxa"/>
          </w:tcPr>
          <w:p w14:paraId="4BCDD882" w14:textId="77777777" w:rsidR="007F43D3" w:rsidRPr="009B57D4" w:rsidRDefault="007F43D3" w:rsidP="00710F5B"/>
        </w:tc>
        <w:tc>
          <w:tcPr>
            <w:tcW w:w="1440" w:type="dxa"/>
          </w:tcPr>
          <w:p w14:paraId="32F7DC21" w14:textId="59A4DDE4" w:rsidR="007F43D3" w:rsidRPr="009B57D4" w:rsidRDefault="00BE0D7C" w:rsidP="00710F5B">
            <w:sdt>
              <w:sdtPr>
                <w:id w:val="-1329979350"/>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Yes</w:t>
            </w:r>
          </w:p>
        </w:tc>
        <w:tc>
          <w:tcPr>
            <w:tcW w:w="1710" w:type="dxa"/>
          </w:tcPr>
          <w:p w14:paraId="69C49CDA" w14:textId="3827691C" w:rsidR="007F43D3" w:rsidRPr="009B57D4" w:rsidRDefault="00BE0D7C" w:rsidP="00710F5B">
            <w:sdt>
              <w:sdtPr>
                <w:id w:val="908272714"/>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No</w:t>
            </w:r>
          </w:p>
        </w:tc>
      </w:tr>
      <w:tr w:rsidR="007F43D3" w:rsidRPr="009B57D4" w14:paraId="2C566C0C" w14:textId="77777777" w:rsidTr="00CA6962">
        <w:trPr>
          <w:jc w:val="center"/>
        </w:trPr>
        <w:tc>
          <w:tcPr>
            <w:tcW w:w="2512" w:type="dxa"/>
          </w:tcPr>
          <w:p w14:paraId="670DA9BE" w14:textId="08DA5902" w:rsidR="007F43D3" w:rsidRPr="009B57D4" w:rsidRDefault="007F43D3" w:rsidP="00710F5B">
            <w:r w:rsidRPr="009B57D4">
              <w:t>[Acreage/Parcel/Lot #]</w:t>
            </w:r>
          </w:p>
        </w:tc>
        <w:tc>
          <w:tcPr>
            <w:tcW w:w="1170" w:type="dxa"/>
            <w:tcBorders>
              <w:top w:val="single" w:sz="4" w:space="0" w:color="auto"/>
              <w:bottom w:val="single" w:sz="4" w:space="0" w:color="auto"/>
            </w:tcBorders>
          </w:tcPr>
          <w:p w14:paraId="1235D1F1" w14:textId="77777777" w:rsidR="007F43D3" w:rsidRPr="009B57D4" w:rsidRDefault="007F43D3" w:rsidP="00710F5B"/>
        </w:tc>
        <w:tc>
          <w:tcPr>
            <w:tcW w:w="360" w:type="dxa"/>
          </w:tcPr>
          <w:p w14:paraId="35C3BDF4" w14:textId="2C70F431" w:rsidR="007F43D3" w:rsidRPr="009B57D4" w:rsidRDefault="007F43D3" w:rsidP="00710F5B">
            <w:r w:rsidRPr="009B57D4">
              <w:t>;</w:t>
            </w:r>
          </w:p>
        </w:tc>
        <w:tc>
          <w:tcPr>
            <w:tcW w:w="270" w:type="dxa"/>
          </w:tcPr>
          <w:p w14:paraId="315B0458" w14:textId="77777777" w:rsidR="007F43D3" w:rsidRPr="009B57D4" w:rsidRDefault="007F43D3" w:rsidP="00710F5B"/>
        </w:tc>
        <w:tc>
          <w:tcPr>
            <w:tcW w:w="1440" w:type="dxa"/>
          </w:tcPr>
          <w:p w14:paraId="0BC2817C" w14:textId="4E5830D0" w:rsidR="007F43D3" w:rsidRPr="009B57D4" w:rsidRDefault="00BE0D7C" w:rsidP="00710F5B">
            <w:sdt>
              <w:sdtPr>
                <w:id w:val="-918638391"/>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Yes</w:t>
            </w:r>
          </w:p>
        </w:tc>
        <w:tc>
          <w:tcPr>
            <w:tcW w:w="1710" w:type="dxa"/>
          </w:tcPr>
          <w:p w14:paraId="3FEE1989" w14:textId="038ADC76" w:rsidR="007F43D3" w:rsidRPr="009B57D4" w:rsidRDefault="00BE0D7C" w:rsidP="00710F5B">
            <w:sdt>
              <w:sdtPr>
                <w:id w:val="1194188599"/>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No</w:t>
            </w:r>
          </w:p>
        </w:tc>
      </w:tr>
      <w:tr w:rsidR="007F43D3" w:rsidRPr="009B57D4" w14:paraId="38016779" w14:textId="77777777" w:rsidTr="00CA6962">
        <w:trPr>
          <w:jc w:val="center"/>
        </w:trPr>
        <w:tc>
          <w:tcPr>
            <w:tcW w:w="2512" w:type="dxa"/>
          </w:tcPr>
          <w:p w14:paraId="48E486C6" w14:textId="27710C8B" w:rsidR="007F43D3" w:rsidRPr="009B57D4" w:rsidRDefault="007F43D3" w:rsidP="00710F5B">
            <w:r w:rsidRPr="009B57D4">
              <w:t>[Acreage/Parcel/Lot #]</w:t>
            </w:r>
          </w:p>
        </w:tc>
        <w:tc>
          <w:tcPr>
            <w:tcW w:w="1170" w:type="dxa"/>
            <w:tcBorders>
              <w:top w:val="single" w:sz="4" w:space="0" w:color="auto"/>
              <w:bottom w:val="single" w:sz="4" w:space="0" w:color="auto"/>
            </w:tcBorders>
          </w:tcPr>
          <w:p w14:paraId="02134010" w14:textId="77777777" w:rsidR="007F43D3" w:rsidRPr="009B57D4" w:rsidRDefault="007F43D3" w:rsidP="00710F5B"/>
        </w:tc>
        <w:tc>
          <w:tcPr>
            <w:tcW w:w="360" w:type="dxa"/>
          </w:tcPr>
          <w:p w14:paraId="378D4908" w14:textId="0454D738" w:rsidR="007F43D3" w:rsidRPr="009B57D4" w:rsidRDefault="007F43D3" w:rsidP="00710F5B">
            <w:r w:rsidRPr="009B57D4">
              <w:t>;</w:t>
            </w:r>
          </w:p>
        </w:tc>
        <w:tc>
          <w:tcPr>
            <w:tcW w:w="270" w:type="dxa"/>
          </w:tcPr>
          <w:p w14:paraId="4237799F" w14:textId="77777777" w:rsidR="007F43D3" w:rsidRPr="009B57D4" w:rsidRDefault="007F43D3" w:rsidP="00710F5B"/>
        </w:tc>
        <w:tc>
          <w:tcPr>
            <w:tcW w:w="1440" w:type="dxa"/>
          </w:tcPr>
          <w:p w14:paraId="65419EB4" w14:textId="1A4669DA" w:rsidR="007F43D3" w:rsidRPr="009B57D4" w:rsidRDefault="00BE0D7C" w:rsidP="00710F5B">
            <w:sdt>
              <w:sdtPr>
                <w:id w:val="2047636940"/>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Yes</w:t>
            </w:r>
          </w:p>
        </w:tc>
        <w:tc>
          <w:tcPr>
            <w:tcW w:w="1710" w:type="dxa"/>
          </w:tcPr>
          <w:p w14:paraId="21724658" w14:textId="2B0CE7DF" w:rsidR="007F43D3" w:rsidRPr="009B57D4" w:rsidRDefault="00BE0D7C" w:rsidP="00710F5B">
            <w:sdt>
              <w:sdtPr>
                <w:id w:val="-756827826"/>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No</w:t>
            </w:r>
          </w:p>
        </w:tc>
      </w:tr>
    </w:tbl>
    <w:p w14:paraId="52743D90" w14:textId="77777777" w:rsidR="007F43D3" w:rsidRPr="009B57D4" w:rsidRDefault="007F43D3" w:rsidP="00710F5B"/>
    <w:p w14:paraId="5D705C5E" w14:textId="77777777" w:rsidR="00710F5B" w:rsidRPr="009B57D4" w:rsidRDefault="00710F5B" w:rsidP="007F43D3">
      <w:pPr>
        <w:pStyle w:val="BodyText2"/>
      </w:pPr>
      <w:r w:rsidRPr="009B57D4">
        <w:t>(f)</w:t>
      </w:r>
      <w:r w:rsidRPr="009B57D4">
        <w:tab/>
        <w:t>Has any property referred to in (e)(i) above been sold in the manner provided under State law for judicial foreclosures?</w:t>
      </w:r>
    </w:p>
    <w:p w14:paraId="35BE4DEA" w14:textId="00EAA236" w:rsidR="007F43D3" w:rsidRPr="009B57D4" w:rsidRDefault="00BE0D7C" w:rsidP="00CA6962">
      <w:pPr>
        <w:spacing w:after="240"/>
        <w:jc w:val="center"/>
      </w:pPr>
      <w:sdt>
        <w:sdtPr>
          <w:id w:val="1142163828"/>
          <w14:checkbox>
            <w14:checked w14:val="0"/>
            <w14:checkedState w14:val="2612" w14:font="MS Gothic"/>
            <w14:uncheckedState w14:val="2610" w14:font="MS Gothic"/>
          </w14:checkbox>
        </w:sdtPr>
        <w:sdtEndPr/>
        <w:sdtContent>
          <w:r w:rsidR="00CA6962" w:rsidRPr="009B57D4">
            <w:rPr>
              <w:rFonts w:ascii="MS Gothic" w:eastAsia="MS Gothic" w:hAnsi="MS Gothic" w:hint="eastAsia"/>
            </w:rPr>
            <w:t>☐</w:t>
          </w:r>
        </w:sdtContent>
      </w:sdt>
      <w:r w:rsidR="007F43D3" w:rsidRPr="009B57D4">
        <w:t xml:space="preserve"> Yes  </w:t>
      </w:r>
      <w:r w:rsidR="007F43D3" w:rsidRPr="009B57D4">
        <w:tab/>
      </w:r>
      <w:sdt>
        <w:sdtPr>
          <w:id w:val="-40671350"/>
          <w14:checkbox>
            <w14:checked w14:val="0"/>
            <w14:checkedState w14:val="2612" w14:font="MS Gothic"/>
            <w14:uncheckedState w14:val="2610" w14:font="MS Gothic"/>
          </w14:checkbox>
        </w:sdtPr>
        <w:sdtEndPr/>
        <w:sdtContent>
          <w:r w:rsidR="007F43D3" w:rsidRPr="009B57D4">
            <w:rPr>
              <w:rFonts w:ascii="MS Gothic" w:eastAsia="MS Gothic" w:hAnsi="MS Gothic" w:hint="eastAsia"/>
            </w:rPr>
            <w:t>☐</w:t>
          </w:r>
        </w:sdtContent>
      </w:sdt>
      <w:r w:rsidR="007F43D3" w:rsidRPr="009B57D4">
        <w:t xml:space="preserve"> No</w:t>
      </w:r>
    </w:p>
    <w:p w14:paraId="6C5F9F20" w14:textId="22F89717" w:rsidR="00710F5B" w:rsidRPr="009B57D4" w:rsidRDefault="00710F5B" w:rsidP="00CA6962">
      <w:pPr>
        <w:pStyle w:val="BodyText3"/>
      </w:pPr>
      <w:r w:rsidRPr="009B57D4">
        <w:t xml:space="preserve">If the answer to (f) is </w:t>
      </w:r>
      <w:r w:rsidR="00BE0D7C">
        <w:t>“</w:t>
      </w:r>
      <w:r w:rsidRPr="009B57D4">
        <w:t>Yes,</w:t>
      </w:r>
      <w:r w:rsidR="00BE0D7C">
        <w:t>”</w:t>
      </w:r>
      <w:r w:rsidRPr="009B57D4">
        <w:t xml:space="preserve"> please complete the following:</w:t>
      </w:r>
    </w:p>
    <w:p w14:paraId="64A0F3BE" w14:textId="77777777" w:rsidR="00710F5B" w:rsidRPr="009B57D4" w:rsidRDefault="00710F5B" w:rsidP="00CA6962">
      <w:pPr>
        <w:pStyle w:val="BodyText3"/>
        <w:ind w:firstLine="1440"/>
      </w:pPr>
      <w:r w:rsidRPr="009B57D4">
        <w:t>(i)</w:t>
      </w:r>
      <w:r w:rsidRPr="009B57D4">
        <w:tab/>
        <w:t>Acreage/Parcel/Lot # of property sold:</w:t>
      </w:r>
    </w:p>
    <w:p w14:paraId="52DB7E59" w14:textId="07687A53" w:rsidR="00CA6962" w:rsidRPr="009B57D4" w:rsidRDefault="00CA6962" w:rsidP="00CA6962">
      <w:pPr>
        <w:pStyle w:val="BodyText3"/>
        <w:ind w:firstLine="1440"/>
      </w:pPr>
      <w:r w:rsidRPr="009B57D4">
        <w:t>____________________________________________________________</w:t>
      </w:r>
    </w:p>
    <w:p w14:paraId="7F3299B0" w14:textId="77777777" w:rsidR="00710F5B" w:rsidRPr="009B57D4" w:rsidRDefault="00710F5B" w:rsidP="00CA6962">
      <w:pPr>
        <w:pStyle w:val="BodyText3"/>
        <w:ind w:firstLine="1440"/>
      </w:pPr>
      <w:r w:rsidRPr="009B57D4">
        <w:t>(ii)</w:t>
      </w:r>
      <w:r w:rsidRPr="009B57D4">
        <w:tab/>
        <w:t>For each such Acreage/Parcel/Lot, state the amount actually received by the District in connection with such sale:</w:t>
      </w:r>
    </w:p>
    <w:p w14:paraId="2642224B" w14:textId="534CBD16" w:rsidR="00CA6962" w:rsidRPr="009B57D4" w:rsidRDefault="00CA6962" w:rsidP="00CA6962">
      <w:pPr>
        <w:pStyle w:val="BodyText3"/>
        <w:ind w:firstLine="1440"/>
      </w:pPr>
      <w:r w:rsidRPr="009B57D4">
        <w:t>____________________________________________________________</w:t>
      </w:r>
    </w:p>
    <w:p w14:paraId="7315B650" w14:textId="77777777" w:rsidR="00710F5B" w:rsidRPr="009B57D4" w:rsidRDefault="00710F5B" w:rsidP="007F43D3">
      <w:pPr>
        <w:pStyle w:val="BodyText2"/>
      </w:pPr>
      <w:r w:rsidRPr="009B57D4">
        <w:t>(g)</w:t>
      </w:r>
      <w:r w:rsidRPr="009B57D4">
        <w:tab/>
        <w:t>Has any property referred to in (e)(i) above gone to sale where such property was not acquired?</w:t>
      </w:r>
    </w:p>
    <w:p w14:paraId="6DC1161F" w14:textId="77777777" w:rsidR="00CA6962" w:rsidRPr="009B57D4" w:rsidRDefault="00BE0D7C" w:rsidP="00CA6962">
      <w:pPr>
        <w:spacing w:after="240"/>
        <w:jc w:val="center"/>
      </w:pPr>
      <w:sdt>
        <w:sdtPr>
          <w:id w:val="-145904404"/>
          <w14:checkbox>
            <w14:checked w14:val="0"/>
            <w14:checkedState w14:val="2612" w14:font="MS Gothic"/>
            <w14:uncheckedState w14:val="2610" w14:font="MS Gothic"/>
          </w14:checkbox>
        </w:sdtPr>
        <w:sdtEndPr/>
        <w:sdtContent>
          <w:r w:rsidR="00CA6962" w:rsidRPr="009B57D4">
            <w:rPr>
              <w:rFonts w:ascii="MS Gothic" w:eastAsia="MS Gothic" w:hAnsi="MS Gothic" w:hint="eastAsia"/>
            </w:rPr>
            <w:t>☐</w:t>
          </w:r>
        </w:sdtContent>
      </w:sdt>
      <w:r w:rsidR="00CA6962" w:rsidRPr="009B57D4">
        <w:t xml:space="preserve"> Yes  </w:t>
      </w:r>
      <w:r w:rsidR="00CA6962" w:rsidRPr="009B57D4">
        <w:tab/>
      </w:r>
      <w:sdt>
        <w:sdtPr>
          <w:id w:val="926161369"/>
          <w14:checkbox>
            <w14:checked w14:val="0"/>
            <w14:checkedState w14:val="2612" w14:font="MS Gothic"/>
            <w14:uncheckedState w14:val="2610" w14:font="MS Gothic"/>
          </w14:checkbox>
        </w:sdtPr>
        <w:sdtEndPr/>
        <w:sdtContent>
          <w:r w:rsidR="00CA6962" w:rsidRPr="009B57D4">
            <w:rPr>
              <w:rFonts w:ascii="MS Gothic" w:eastAsia="MS Gothic" w:hAnsi="MS Gothic" w:hint="eastAsia"/>
            </w:rPr>
            <w:t>☐</w:t>
          </w:r>
        </w:sdtContent>
      </w:sdt>
      <w:r w:rsidR="00CA6962" w:rsidRPr="009B57D4">
        <w:t xml:space="preserve"> No</w:t>
      </w:r>
    </w:p>
    <w:p w14:paraId="572585CF" w14:textId="678C63DA" w:rsidR="00710F5B" w:rsidRPr="009B57D4" w:rsidRDefault="00710F5B" w:rsidP="00CA6962">
      <w:pPr>
        <w:pStyle w:val="BodyText3"/>
      </w:pPr>
      <w:r w:rsidRPr="009B57D4">
        <w:t xml:space="preserve">If the answer to (g) is </w:t>
      </w:r>
      <w:r w:rsidR="00BE0D7C">
        <w:t>“</w:t>
      </w:r>
      <w:r w:rsidRPr="009B57D4">
        <w:t>Yes,</w:t>
      </w:r>
      <w:r w:rsidR="00BE0D7C">
        <w:t>”</w:t>
      </w:r>
      <w:r w:rsidRPr="009B57D4">
        <w:t xml:space="preserve"> please complete the following:</w:t>
      </w:r>
    </w:p>
    <w:p w14:paraId="5AA18011" w14:textId="77777777" w:rsidR="00710F5B" w:rsidRPr="009B57D4" w:rsidRDefault="00710F5B" w:rsidP="00CA6962">
      <w:pPr>
        <w:pStyle w:val="BodyText3"/>
        <w:ind w:firstLine="1440"/>
      </w:pPr>
      <w:r w:rsidRPr="009B57D4">
        <w:t>(i)</w:t>
      </w:r>
      <w:r w:rsidRPr="009B57D4">
        <w:tab/>
        <w:t>Acreage/Parcel/Lot # for which no person or entity bid or paid the District the amount due on the Assessment plus interest or costs:</w:t>
      </w:r>
    </w:p>
    <w:p w14:paraId="25F3FCB9" w14:textId="77777777" w:rsidR="00710F5B" w:rsidRPr="009B57D4" w:rsidRDefault="00710F5B" w:rsidP="00CA6962">
      <w:pPr>
        <w:pStyle w:val="BodyText3"/>
        <w:ind w:firstLine="1440"/>
      </w:pPr>
      <w:r w:rsidRPr="009B57D4">
        <w:lastRenderedPageBreak/>
        <w:t>(ii)</w:t>
      </w:r>
      <w:r w:rsidRPr="009B57D4">
        <w:tab/>
        <w:t>Describe the action taken by the District with respect to such failure (e.g., has the District affirmatively elected to retain ownership of such acreage/parcel/lot or has the District surrendered such acreage/parcel/lot to the owner(s) of the Bonds?):</w:t>
      </w:r>
    </w:p>
    <w:p w14:paraId="62A222EA" w14:textId="77777777" w:rsidR="00710F5B" w:rsidRPr="009B57D4" w:rsidRDefault="00710F5B" w:rsidP="007F43D3">
      <w:pPr>
        <w:pStyle w:val="BodyText2"/>
      </w:pPr>
      <w:r w:rsidRPr="009B57D4">
        <w:t>(h)</w:t>
      </w:r>
      <w:r w:rsidRPr="009B57D4">
        <w:tab/>
        <w:t>Has the District or Trustee exercised any rights under the Completion Agreement? If so, please explain.</w:t>
      </w:r>
    </w:p>
    <w:p w14:paraId="1FA031FE" w14:textId="77777777" w:rsidR="00710F5B" w:rsidRPr="009B57D4" w:rsidRDefault="00710F5B" w:rsidP="007F43D3">
      <w:pPr>
        <w:pStyle w:val="BodyText2"/>
      </w:pPr>
      <w:r w:rsidRPr="009B57D4">
        <w:t>(i)</w:t>
      </w:r>
      <w:r w:rsidRPr="009B57D4">
        <w:tab/>
        <w:t>Has the District or Trustee exercised any rights under the Collateral Assignment Agreement? If so, please explain.</w:t>
      </w:r>
    </w:p>
    <w:p w14:paraId="5FAA9279" w14:textId="77777777" w:rsidR="00710F5B" w:rsidRPr="009B57D4" w:rsidRDefault="00710F5B" w:rsidP="00710F5B"/>
    <w:p w14:paraId="2DC20FF3" w14:textId="77777777" w:rsidR="00710F5B" w:rsidRPr="009B57D4" w:rsidRDefault="00710F5B" w:rsidP="00710F5B"/>
    <w:p w14:paraId="08EAB34C" w14:textId="77777777" w:rsidR="00710F5B" w:rsidRPr="009B57D4" w:rsidRDefault="00710F5B" w:rsidP="00710F5B"/>
    <w:p w14:paraId="2EED322B" w14:textId="77777777" w:rsidR="00710F5B" w:rsidRPr="009B57D4" w:rsidRDefault="00710F5B" w:rsidP="00710F5B"/>
    <w:p w14:paraId="5CAA6101" w14:textId="77777777" w:rsidR="00710F5B" w:rsidRPr="009B57D4" w:rsidRDefault="00710F5B" w:rsidP="00710F5B"/>
    <w:p w14:paraId="0F5844D9" w14:textId="77777777" w:rsidR="00710F5B" w:rsidRPr="009B57D4" w:rsidRDefault="00710F5B" w:rsidP="00710F5B"/>
    <w:p w14:paraId="4855F85F" w14:textId="77777777" w:rsidR="00710F5B" w:rsidRPr="009B57D4" w:rsidRDefault="00710F5B" w:rsidP="007F43D3">
      <w:pPr>
        <w:jc w:val="center"/>
      </w:pPr>
      <w:r w:rsidRPr="009B57D4">
        <w:t>[Remainder of Page Intentionally Left Blank]</w:t>
      </w:r>
    </w:p>
    <w:p w14:paraId="208760F8" w14:textId="77777777" w:rsidR="007F43D3" w:rsidRPr="009B57D4" w:rsidRDefault="007F43D3">
      <w:pPr>
        <w:spacing w:after="160" w:line="259" w:lineRule="auto"/>
        <w:jc w:val="left"/>
      </w:pPr>
      <w:r w:rsidRPr="009B57D4">
        <w:br w:type="page"/>
      </w:r>
    </w:p>
    <w:p w14:paraId="44FB024C" w14:textId="37A7231A" w:rsidR="00710F5B" w:rsidRPr="009B57D4" w:rsidRDefault="007F43D3" w:rsidP="007F43D3">
      <w:pPr>
        <w:pStyle w:val="BodyText1"/>
      </w:pPr>
      <w:r w:rsidRPr="009B57D4">
        <w:rPr>
          <w:b/>
          <w:bCs/>
        </w:rPr>
        <w:lastRenderedPageBreak/>
        <w:t xml:space="preserve">Section 6. </w:t>
      </w:r>
      <w:r w:rsidR="00710F5B" w:rsidRPr="009B57D4">
        <w:t>Pioneering Agreement Revenues [District to complete]. History of Pioneering Agreement Revenue Collections in the District (to be provided with the March 31 Quarterly Report or with the Annual Financial Report).</w:t>
      </w:r>
    </w:p>
    <w:p w14:paraId="6C9401C9" w14:textId="77777777" w:rsidR="00710F5B" w:rsidRPr="009B57D4" w:rsidRDefault="00710F5B" w:rsidP="00710F5B"/>
    <w:tbl>
      <w:tblPr>
        <w:tblStyle w:val="TableGrid"/>
        <w:tblW w:w="0" w:type="auto"/>
        <w:tblInd w:w="535" w:type="dxa"/>
        <w:tblLook w:val="04A0" w:firstRow="1" w:lastRow="0" w:firstColumn="1" w:lastColumn="0" w:noHBand="0" w:noVBand="1"/>
      </w:tblPr>
      <w:tblGrid>
        <w:gridCol w:w="1080"/>
        <w:gridCol w:w="270"/>
        <w:gridCol w:w="6210"/>
        <w:gridCol w:w="270"/>
      </w:tblGrid>
      <w:tr w:rsidR="007F43D3" w:rsidRPr="009B57D4" w14:paraId="0024D31A" w14:textId="77777777" w:rsidTr="007F43D3">
        <w:tc>
          <w:tcPr>
            <w:tcW w:w="783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5E0CFB" w14:textId="77777777" w:rsidR="007F43D3" w:rsidRPr="009B57D4" w:rsidRDefault="007F43D3" w:rsidP="007F43D3">
            <w:pPr>
              <w:jc w:val="center"/>
              <w:rPr>
                <w:b/>
                <w:bCs/>
              </w:rPr>
            </w:pPr>
            <w:r w:rsidRPr="009B57D4">
              <w:rPr>
                <w:b/>
                <w:bCs/>
              </w:rPr>
              <w:t>Pioneering Agreement Revenue Collections for the District</w:t>
            </w:r>
          </w:p>
        </w:tc>
      </w:tr>
      <w:tr w:rsidR="007F43D3" w:rsidRPr="009B57D4" w14:paraId="2337C881" w14:textId="77777777"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Borders>
              <w:top w:val="single" w:sz="4" w:space="0" w:color="AEAAAA" w:themeColor="background2" w:themeShade="BF"/>
            </w:tcBorders>
          </w:tcPr>
          <w:p w14:paraId="31ECA0C3" w14:textId="0AA8DD36" w:rsidR="007F43D3" w:rsidRPr="009B57D4" w:rsidRDefault="007F43D3" w:rsidP="007F43D3">
            <w:pPr>
              <w:spacing w:after="240"/>
              <w:jc w:val="center"/>
              <w:rPr>
                <w:b/>
                <w:bCs/>
              </w:rPr>
            </w:pPr>
            <w:r w:rsidRPr="009B57D4">
              <w:rPr>
                <w:b/>
                <w:bCs/>
              </w:rPr>
              <w:t>Year</w:t>
            </w:r>
          </w:p>
        </w:tc>
        <w:tc>
          <w:tcPr>
            <w:tcW w:w="270" w:type="dxa"/>
            <w:tcBorders>
              <w:top w:val="single" w:sz="4" w:space="0" w:color="AEAAAA" w:themeColor="background2" w:themeShade="BF"/>
            </w:tcBorders>
          </w:tcPr>
          <w:p w14:paraId="5DE014EE" w14:textId="77777777" w:rsidR="007F43D3" w:rsidRPr="009B57D4" w:rsidRDefault="007F43D3" w:rsidP="007F43D3">
            <w:pPr>
              <w:spacing w:after="240"/>
            </w:pPr>
          </w:p>
        </w:tc>
        <w:tc>
          <w:tcPr>
            <w:tcW w:w="6210" w:type="dxa"/>
            <w:tcBorders>
              <w:top w:val="single" w:sz="4" w:space="0" w:color="AEAAAA" w:themeColor="background2" w:themeShade="BF"/>
            </w:tcBorders>
          </w:tcPr>
          <w:p w14:paraId="788FE239" w14:textId="405C991B" w:rsidR="007F43D3" w:rsidRPr="009B57D4" w:rsidRDefault="007F43D3" w:rsidP="007F43D3">
            <w:pPr>
              <w:spacing w:after="240"/>
              <w:jc w:val="center"/>
              <w:rPr>
                <w:b/>
                <w:bCs/>
              </w:rPr>
            </w:pPr>
            <w:r w:rsidRPr="009B57D4">
              <w:rPr>
                <w:b/>
                <w:bCs/>
              </w:rPr>
              <w:t>Total Revenues Collected</w:t>
            </w:r>
          </w:p>
        </w:tc>
        <w:tc>
          <w:tcPr>
            <w:tcW w:w="270" w:type="dxa"/>
            <w:tcBorders>
              <w:top w:val="single" w:sz="4" w:space="0" w:color="AEAAAA" w:themeColor="background2" w:themeShade="BF"/>
            </w:tcBorders>
          </w:tcPr>
          <w:p w14:paraId="42E696E6" w14:textId="77777777" w:rsidR="007F43D3" w:rsidRPr="009B57D4" w:rsidRDefault="007F43D3" w:rsidP="007F43D3">
            <w:pPr>
              <w:spacing w:after="240"/>
            </w:pPr>
          </w:p>
        </w:tc>
      </w:tr>
      <w:tr w:rsidR="00F442BC" w:rsidRPr="009B57D4" w14:paraId="0834375D" w14:textId="1A3C97B8"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22C0AD17" w14:textId="4DF16D75" w:rsidR="00F442BC" w:rsidRPr="009B57D4" w:rsidRDefault="00F442BC" w:rsidP="007F43D3">
            <w:pPr>
              <w:jc w:val="center"/>
            </w:pPr>
            <w:r w:rsidRPr="009B57D4">
              <w:t>2025</w:t>
            </w:r>
          </w:p>
        </w:tc>
        <w:tc>
          <w:tcPr>
            <w:tcW w:w="270" w:type="dxa"/>
          </w:tcPr>
          <w:p w14:paraId="180BDB8C" w14:textId="77777777" w:rsidR="00F442BC" w:rsidRPr="009B57D4" w:rsidRDefault="00F442BC" w:rsidP="00F442BC"/>
        </w:tc>
        <w:tc>
          <w:tcPr>
            <w:tcW w:w="6210" w:type="dxa"/>
          </w:tcPr>
          <w:p w14:paraId="1D1340E3" w14:textId="04DFC817" w:rsidR="00F442BC" w:rsidRPr="009B57D4" w:rsidRDefault="00F442BC" w:rsidP="00F442BC"/>
        </w:tc>
        <w:tc>
          <w:tcPr>
            <w:tcW w:w="270" w:type="dxa"/>
          </w:tcPr>
          <w:p w14:paraId="219532DB" w14:textId="77777777" w:rsidR="00F442BC" w:rsidRPr="009B57D4" w:rsidRDefault="00F442BC" w:rsidP="00F442BC"/>
        </w:tc>
      </w:tr>
      <w:tr w:rsidR="00F442BC" w:rsidRPr="009B57D4" w14:paraId="716A6129" w14:textId="73CCBA32"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7700E411" w14:textId="4200FEB7" w:rsidR="00F442BC" w:rsidRPr="009B57D4" w:rsidRDefault="00F442BC" w:rsidP="007F43D3">
            <w:pPr>
              <w:jc w:val="center"/>
            </w:pPr>
            <w:r w:rsidRPr="009B57D4">
              <w:t>2026</w:t>
            </w:r>
          </w:p>
        </w:tc>
        <w:tc>
          <w:tcPr>
            <w:tcW w:w="270" w:type="dxa"/>
          </w:tcPr>
          <w:p w14:paraId="4CC035E1" w14:textId="77777777" w:rsidR="00F442BC" w:rsidRPr="009B57D4" w:rsidRDefault="00F442BC" w:rsidP="00F442BC"/>
        </w:tc>
        <w:tc>
          <w:tcPr>
            <w:tcW w:w="6210" w:type="dxa"/>
          </w:tcPr>
          <w:p w14:paraId="387F1E62" w14:textId="47D18AA2" w:rsidR="00F442BC" w:rsidRPr="009B57D4" w:rsidRDefault="00F442BC" w:rsidP="00F442BC"/>
        </w:tc>
        <w:tc>
          <w:tcPr>
            <w:tcW w:w="270" w:type="dxa"/>
          </w:tcPr>
          <w:p w14:paraId="10100AAD" w14:textId="77777777" w:rsidR="00F442BC" w:rsidRPr="009B57D4" w:rsidRDefault="00F442BC" w:rsidP="00F442BC"/>
        </w:tc>
      </w:tr>
      <w:tr w:rsidR="00F442BC" w:rsidRPr="009B57D4" w14:paraId="3BF13E7D" w14:textId="527641B9"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70B03081" w14:textId="3B388AD2" w:rsidR="00F442BC" w:rsidRPr="009B57D4" w:rsidRDefault="00F442BC" w:rsidP="007F43D3">
            <w:pPr>
              <w:jc w:val="center"/>
            </w:pPr>
            <w:r w:rsidRPr="009B57D4">
              <w:t>2027</w:t>
            </w:r>
          </w:p>
        </w:tc>
        <w:tc>
          <w:tcPr>
            <w:tcW w:w="270" w:type="dxa"/>
          </w:tcPr>
          <w:p w14:paraId="541F1766" w14:textId="77777777" w:rsidR="00F442BC" w:rsidRPr="009B57D4" w:rsidRDefault="00F442BC" w:rsidP="00F442BC"/>
        </w:tc>
        <w:tc>
          <w:tcPr>
            <w:tcW w:w="6210" w:type="dxa"/>
          </w:tcPr>
          <w:p w14:paraId="1EF3900C" w14:textId="27FDF14E" w:rsidR="00F442BC" w:rsidRPr="009B57D4" w:rsidRDefault="00F442BC" w:rsidP="00F442BC"/>
        </w:tc>
        <w:tc>
          <w:tcPr>
            <w:tcW w:w="270" w:type="dxa"/>
          </w:tcPr>
          <w:p w14:paraId="1DC43CDC" w14:textId="77777777" w:rsidR="00F442BC" w:rsidRPr="009B57D4" w:rsidRDefault="00F442BC" w:rsidP="00F442BC"/>
        </w:tc>
      </w:tr>
      <w:tr w:rsidR="00F442BC" w:rsidRPr="009B57D4" w14:paraId="0FFA7929" w14:textId="0C5F97EC"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FCA7395" w14:textId="03327A0D" w:rsidR="00F442BC" w:rsidRPr="009B57D4" w:rsidRDefault="00F442BC" w:rsidP="007F43D3">
            <w:pPr>
              <w:jc w:val="center"/>
            </w:pPr>
            <w:r w:rsidRPr="009B57D4">
              <w:t>2028</w:t>
            </w:r>
          </w:p>
        </w:tc>
        <w:tc>
          <w:tcPr>
            <w:tcW w:w="270" w:type="dxa"/>
          </w:tcPr>
          <w:p w14:paraId="1AED9871" w14:textId="77777777" w:rsidR="00F442BC" w:rsidRPr="009B57D4" w:rsidRDefault="00F442BC" w:rsidP="00F442BC"/>
        </w:tc>
        <w:tc>
          <w:tcPr>
            <w:tcW w:w="6210" w:type="dxa"/>
          </w:tcPr>
          <w:p w14:paraId="27CDF446" w14:textId="40C32EF7" w:rsidR="00F442BC" w:rsidRPr="009B57D4" w:rsidRDefault="00F442BC" w:rsidP="00F442BC"/>
        </w:tc>
        <w:tc>
          <w:tcPr>
            <w:tcW w:w="270" w:type="dxa"/>
          </w:tcPr>
          <w:p w14:paraId="4A53DD99" w14:textId="77777777" w:rsidR="00F442BC" w:rsidRPr="009B57D4" w:rsidRDefault="00F442BC" w:rsidP="00F442BC"/>
        </w:tc>
      </w:tr>
      <w:tr w:rsidR="00F442BC" w:rsidRPr="009B57D4" w14:paraId="7E6E3FBC" w14:textId="0E691E83"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63F97F85" w14:textId="4280FD72" w:rsidR="00F442BC" w:rsidRPr="009B57D4" w:rsidRDefault="00F442BC" w:rsidP="007F43D3">
            <w:pPr>
              <w:jc w:val="center"/>
            </w:pPr>
            <w:r w:rsidRPr="009B57D4">
              <w:t>2029</w:t>
            </w:r>
          </w:p>
        </w:tc>
        <w:tc>
          <w:tcPr>
            <w:tcW w:w="270" w:type="dxa"/>
          </w:tcPr>
          <w:p w14:paraId="169DDA0F" w14:textId="77777777" w:rsidR="00F442BC" w:rsidRPr="009B57D4" w:rsidRDefault="00F442BC" w:rsidP="00F442BC"/>
        </w:tc>
        <w:tc>
          <w:tcPr>
            <w:tcW w:w="6210" w:type="dxa"/>
          </w:tcPr>
          <w:p w14:paraId="41323BD0" w14:textId="551B627B" w:rsidR="00F442BC" w:rsidRPr="009B57D4" w:rsidRDefault="00F442BC" w:rsidP="00F442BC"/>
        </w:tc>
        <w:tc>
          <w:tcPr>
            <w:tcW w:w="270" w:type="dxa"/>
          </w:tcPr>
          <w:p w14:paraId="71C43897" w14:textId="77777777" w:rsidR="00F442BC" w:rsidRPr="009B57D4" w:rsidRDefault="00F442BC" w:rsidP="00F442BC"/>
        </w:tc>
      </w:tr>
      <w:tr w:rsidR="00F442BC" w:rsidRPr="009B57D4" w14:paraId="40FA0473" w14:textId="0FBBF11E"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4BC5507B" w14:textId="6987C526" w:rsidR="00F442BC" w:rsidRPr="009B57D4" w:rsidRDefault="00F442BC" w:rsidP="007F43D3">
            <w:pPr>
              <w:jc w:val="center"/>
            </w:pPr>
            <w:r w:rsidRPr="009B57D4">
              <w:t>2030</w:t>
            </w:r>
          </w:p>
        </w:tc>
        <w:tc>
          <w:tcPr>
            <w:tcW w:w="270" w:type="dxa"/>
          </w:tcPr>
          <w:p w14:paraId="535A9538" w14:textId="77777777" w:rsidR="00F442BC" w:rsidRPr="009B57D4" w:rsidRDefault="00F442BC" w:rsidP="00F442BC"/>
        </w:tc>
        <w:tc>
          <w:tcPr>
            <w:tcW w:w="6210" w:type="dxa"/>
          </w:tcPr>
          <w:p w14:paraId="4C9403AD" w14:textId="24790FA9" w:rsidR="00F442BC" w:rsidRPr="009B57D4" w:rsidRDefault="00F442BC" w:rsidP="00F442BC"/>
        </w:tc>
        <w:tc>
          <w:tcPr>
            <w:tcW w:w="270" w:type="dxa"/>
          </w:tcPr>
          <w:p w14:paraId="381DD3E8" w14:textId="77777777" w:rsidR="00F442BC" w:rsidRPr="009B57D4" w:rsidRDefault="00F442BC" w:rsidP="00F442BC"/>
        </w:tc>
      </w:tr>
      <w:tr w:rsidR="00F442BC" w:rsidRPr="009B57D4" w14:paraId="016E6434" w14:textId="6B57341C"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7388E597" w14:textId="18A31F45" w:rsidR="00F442BC" w:rsidRPr="009B57D4" w:rsidRDefault="00F442BC" w:rsidP="007F43D3">
            <w:pPr>
              <w:jc w:val="center"/>
            </w:pPr>
            <w:r w:rsidRPr="009B57D4">
              <w:t>2031</w:t>
            </w:r>
          </w:p>
        </w:tc>
        <w:tc>
          <w:tcPr>
            <w:tcW w:w="270" w:type="dxa"/>
          </w:tcPr>
          <w:p w14:paraId="1A5E0881" w14:textId="77777777" w:rsidR="00F442BC" w:rsidRPr="009B57D4" w:rsidRDefault="00F442BC" w:rsidP="00F442BC"/>
        </w:tc>
        <w:tc>
          <w:tcPr>
            <w:tcW w:w="6210" w:type="dxa"/>
          </w:tcPr>
          <w:p w14:paraId="5DFFEFBF" w14:textId="7BAF97C3" w:rsidR="00F442BC" w:rsidRPr="009B57D4" w:rsidRDefault="00F442BC" w:rsidP="00F442BC"/>
        </w:tc>
        <w:tc>
          <w:tcPr>
            <w:tcW w:w="270" w:type="dxa"/>
          </w:tcPr>
          <w:p w14:paraId="0B77054B" w14:textId="77777777" w:rsidR="00F442BC" w:rsidRPr="009B57D4" w:rsidRDefault="00F442BC" w:rsidP="00F442BC"/>
        </w:tc>
      </w:tr>
      <w:tr w:rsidR="00F442BC" w:rsidRPr="009B57D4" w14:paraId="384E0B7C" w14:textId="7012D01B"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637EDAAD" w14:textId="44F35316" w:rsidR="00F442BC" w:rsidRPr="009B57D4" w:rsidRDefault="00F442BC" w:rsidP="007F43D3">
            <w:pPr>
              <w:jc w:val="center"/>
            </w:pPr>
            <w:r w:rsidRPr="009B57D4">
              <w:t>2032</w:t>
            </w:r>
          </w:p>
        </w:tc>
        <w:tc>
          <w:tcPr>
            <w:tcW w:w="270" w:type="dxa"/>
          </w:tcPr>
          <w:p w14:paraId="0FA302D0" w14:textId="77777777" w:rsidR="00F442BC" w:rsidRPr="009B57D4" w:rsidRDefault="00F442BC" w:rsidP="00F442BC"/>
        </w:tc>
        <w:tc>
          <w:tcPr>
            <w:tcW w:w="6210" w:type="dxa"/>
          </w:tcPr>
          <w:p w14:paraId="334E6112" w14:textId="421DE33A" w:rsidR="00F442BC" w:rsidRPr="009B57D4" w:rsidRDefault="00F442BC" w:rsidP="00F442BC"/>
        </w:tc>
        <w:tc>
          <w:tcPr>
            <w:tcW w:w="270" w:type="dxa"/>
          </w:tcPr>
          <w:p w14:paraId="1CC68F0D" w14:textId="77777777" w:rsidR="00F442BC" w:rsidRPr="009B57D4" w:rsidRDefault="00F442BC" w:rsidP="00F442BC"/>
        </w:tc>
      </w:tr>
      <w:tr w:rsidR="00F442BC" w:rsidRPr="009B57D4" w14:paraId="2877468E" w14:textId="086AA74A"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296DB899" w14:textId="45C75599" w:rsidR="00F442BC" w:rsidRPr="009B57D4" w:rsidRDefault="00F442BC" w:rsidP="007F43D3">
            <w:pPr>
              <w:jc w:val="center"/>
            </w:pPr>
            <w:r w:rsidRPr="009B57D4">
              <w:t>2033</w:t>
            </w:r>
          </w:p>
        </w:tc>
        <w:tc>
          <w:tcPr>
            <w:tcW w:w="270" w:type="dxa"/>
          </w:tcPr>
          <w:p w14:paraId="6D1462C4" w14:textId="77777777" w:rsidR="00F442BC" w:rsidRPr="009B57D4" w:rsidRDefault="00F442BC" w:rsidP="00F442BC"/>
        </w:tc>
        <w:tc>
          <w:tcPr>
            <w:tcW w:w="6210" w:type="dxa"/>
          </w:tcPr>
          <w:p w14:paraId="433D6515" w14:textId="55F68335" w:rsidR="00F442BC" w:rsidRPr="009B57D4" w:rsidRDefault="00F442BC" w:rsidP="00F442BC"/>
        </w:tc>
        <w:tc>
          <w:tcPr>
            <w:tcW w:w="270" w:type="dxa"/>
          </w:tcPr>
          <w:p w14:paraId="7EA072E2" w14:textId="77777777" w:rsidR="00F442BC" w:rsidRPr="009B57D4" w:rsidRDefault="00F442BC" w:rsidP="00F442BC"/>
        </w:tc>
      </w:tr>
      <w:tr w:rsidR="00F442BC" w:rsidRPr="009B57D4" w14:paraId="1594DC15" w14:textId="6C64405C"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27953E4" w14:textId="0B2BA9EC" w:rsidR="00F442BC" w:rsidRPr="009B57D4" w:rsidRDefault="00F442BC" w:rsidP="007F43D3">
            <w:pPr>
              <w:jc w:val="center"/>
            </w:pPr>
            <w:r w:rsidRPr="009B57D4">
              <w:t>2034</w:t>
            </w:r>
          </w:p>
        </w:tc>
        <w:tc>
          <w:tcPr>
            <w:tcW w:w="270" w:type="dxa"/>
          </w:tcPr>
          <w:p w14:paraId="23C84B1E" w14:textId="77777777" w:rsidR="00F442BC" w:rsidRPr="009B57D4" w:rsidRDefault="00F442BC" w:rsidP="00F442BC"/>
        </w:tc>
        <w:tc>
          <w:tcPr>
            <w:tcW w:w="6210" w:type="dxa"/>
          </w:tcPr>
          <w:p w14:paraId="4B316A62" w14:textId="736278FC" w:rsidR="00F442BC" w:rsidRPr="009B57D4" w:rsidRDefault="00F442BC" w:rsidP="00F442BC"/>
        </w:tc>
        <w:tc>
          <w:tcPr>
            <w:tcW w:w="270" w:type="dxa"/>
          </w:tcPr>
          <w:p w14:paraId="5D05F7CA" w14:textId="77777777" w:rsidR="00F442BC" w:rsidRPr="009B57D4" w:rsidRDefault="00F442BC" w:rsidP="00F442BC"/>
        </w:tc>
      </w:tr>
      <w:tr w:rsidR="00F442BC" w:rsidRPr="009B57D4" w14:paraId="4929E4E5" w14:textId="48FFEFA7"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6FB65D5A" w14:textId="25228652" w:rsidR="00F442BC" w:rsidRPr="009B57D4" w:rsidRDefault="00F442BC" w:rsidP="007F43D3">
            <w:pPr>
              <w:jc w:val="center"/>
            </w:pPr>
            <w:r w:rsidRPr="009B57D4">
              <w:t>2035</w:t>
            </w:r>
          </w:p>
        </w:tc>
        <w:tc>
          <w:tcPr>
            <w:tcW w:w="270" w:type="dxa"/>
          </w:tcPr>
          <w:p w14:paraId="7E0DD2F2" w14:textId="77777777" w:rsidR="00F442BC" w:rsidRPr="009B57D4" w:rsidRDefault="00F442BC" w:rsidP="00F442BC"/>
        </w:tc>
        <w:tc>
          <w:tcPr>
            <w:tcW w:w="6210" w:type="dxa"/>
          </w:tcPr>
          <w:p w14:paraId="27432B8D" w14:textId="593FC24C" w:rsidR="00F442BC" w:rsidRPr="009B57D4" w:rsidRDefault="00F442BC" w:rsidP="00F442BC"/>
        </w:tc>
        <w:tc>
          <w:tcPr>
            <w:tcW w:w="270" w:type="dxa"/>
          </w:tcPr>
          <w:p w14:paraId="1D99A965" w14:textId="77777777" w:rsidR="00F442BC" w:rsidRPr="009B57D4" w:rsidRDefault="00F442BC" w:rsidP="00F442BC"/>
        </w:tc>
      </w:tr>
      <w:tr w:rsidR="00F442BC" w:rsidRPr="009B57D4" w14:paraId="74F61CA8" w14:textId="2B04455C"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BA735FB" w14:textId="3887CB7C" w:rsidR="00F442BC" w:rsidRPr="009B57D4" w:rsidRDefault="00F442BC" w:rsidP="007F43D3">
            <w:pPr>
              <w:jc w:val="center"/>
            </w:pPr>
            <w:r w:rsidRPr="009B57D4">
              <w:t>2036</w:t>
            </w:r>
          </w:p>
        </w:tc>
        <w:tc>
          <w:tcPr>
            <w:tcW w:w="270" w:type="dxa"/>
          </w:tcPr>
          <w:p w14:paraId="19367553" w14:textId="77777777" w:rsidR="00F442BC" w:rsidRPr="009B57D4" w:rsidRDefault="00F442BC" w:rsidP="00F442BC"/>
        </w:tc>
        <w:tc>
          <w:tcPr>
            <w:tcW w:w="6210" w:type="dxa"/>
          </w:tcPr>
          <w:p w14:paraId="7CB89C6F" w14:textId="6BB85234" w:rsidR="00F442BC" w:rsidRPr="009B57D4" w:rsidRDefault="00F442BC" w:rsidP="00F442BC"/>
        </w:tc>
        <w:tc>
          <w:tcPr>
            <w:tcW w:w="270" w:type="dxa"/>
          </w:tcPr>
          <w:p w14:paraId="5DE5A0B4" w14:textId="77777777" w:rsidR="00F442BC" w:rsidRPr="009B57D4" w:rsidRDefault="00F442BC" w:rsidP="00F442BC"/>
        </w:tc>
      </w:tr>
      <w:tr w:rsidR="00F442BC" w:rsidRPr="009B57D4" w14:paraId="0BA765DC" w14:textId="4D5301C4"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289FA798" w14:textId="4C9629C4" w:rsidR="00F442BC" w:rsidRPr="009B57D4" w:rsidRDefault="00F442BC" w:rsidP="007F43D3">
            <w:pPr>
              <w:jc w:val="center"/>
            </w:pPr>
            <w:r w:rsidRPr="009B57D4">
              <w:t>2037</w:t>
            </w:r>
          </w:p>
        </w:tc>
        <w:tc>
          <w:tcPr>
            <w:tcW w:w="270" w:type="dxa"/>
          </w:tcPr>
          <w:p w14:paraId="3B05E1E8" w14:textId="77777777" w:rsidR="00F442BC" w:rsidRPr="009B57D4" w:rsidRDefault="00F442BC" w:rsidP="00F442BC"/>
        </w:tc>
        <w:tc>
          <w:tcPr>
            <w:tcW w:w="6210" w:type="dxa"/>
          </w:tcPr>
          <w:p w14:paraId="78DB4E18" w14:textId="4F98FBEF" w:rsidR="00F442BC" w:rsidRPr="009B57D4" w:rsidRDefault="00F442BC" w:rsidP="00F442BC"/>
        </w:tc>
        <w:tc>
          <w:tcPr>
            <w:tcW w:w="270" w:type="dxa"/>
          </w:tcPr>
          <w:p w14:paraId="04779705" w14:textId="77777777" w:rsidR="00F442BC" w:rsidRPr="009B57D4" w:rsidRDefault="00F442BC" w:rsidP="00F442BC"/>
        </w:tc>
      </w:tr>
      <w:tr w:rsidR="00F442BC" w:rsidRPr="009B57D4" w14:paraId="58D82971" w14:textId="7AE953FC"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9755C33" w14:textId="37CD1640" w:rsidR="00F442BC" w:rsidRPr="009B57D4" w:rsidRDefault="00F442BC" w:rsidP="007F43D3">
            <w:pPr>
              <w:jc w:val="center"/>
            </w:pPr>
            <w:r w:rsidRPr="009B57D4">
              <w:t>2038</w:t>
            </w:r>
          </w:p>
        </w:tc>
        <w:tc>
          <w:tcPr>
            <w:tcW w:w="270" w:type="dxa"/>
          </w:tcPr>
          <w:p w14:paraId="17847569" w14:textId="77777777" w:rsidR="00F442BC" w:rsidRPr="009B57D4" w:rsidRDefault="00F442BC" w:rsidP="00F442BC"/>
        </w:tc>
        <w:tc>
          <w:tcPr>
            <w:tcW w:w="6210" w:type="dxa"/>
          </w:tcPr>
          <w:p w14:paraId="6573C6B8" w14:textId="53CDC17B" w:rsidR="00F442BC" w:rsidRPr="009B57D4" w:rsidRDefault="00F442BC" w:rsidP="00F442BC"/>
        </w:tc>
        <w:tc>
          <w:tcPr>
            <w:tcW w:w="270" w:type="dxa"/>
          </w:tcPr>
          <w:p w14:paraId="6447DB16" w14:textId="77777777" w:rsidR="00F442BC" w:rsidRPr="009B57D4" w:rsidRDefault="00F442BC" w:rsidP="00F442BC"/>
        </w:tc>
      </w:tr>
      <w:tr w:rsidR="00F442BC" w:rsidRPr="009B57D4" w14:paraId="51152555" w14:textId="33ACD49A"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3D166616" w14:textId="51DB6B1E" w:rsidR="00F442BC" w:rsidRPr="009B57D4" w:rsidRDefault="00F442BC" w:rsidP="007F43D3">
            <w:pPr>
              <w:jc w:val="center"/>
            </w:pPr>
            <w:r w:rsidRPr="009B57D4">
              <w:t>2039</w:t>
            </w:r>
          </w:p>
        </w:tc>
        <w:tc>
          <w:tcPr>
            <w:tcW w:w="270" w:type="dxa"/>
          </w:tcPr>
          <w:p w14:paraId="33515F9C" w14:textId="77777777" w:rsidR="00F442BC" w:rsidRPr="009B57D4" w:rsidRDefault="00F442BC" w:rsidP="00F442BC"/>
        </w:tc>
        <w:tc>
          <w:tcPr>
            <w:tcW w:w="6210" w:type="dxa"/>
          </w:tcPr>
          <w:p w14:paraId="55C7482A" w14:textId="12BE8DC4" w:rsidR="00F442BC" w:rsidRPr="009B57D4" w:rsidRDefault="00F442BC" w:rsidP="00F442BC"/>
        </w:tc>
        <w:tc>
          <w:tcPr>
            <w:tcW w:w="270" w:type="dxa"/>
          </w:tcPr>
          <w:p w14:paraId="0864EA38" w14:textId="77777777" w:rsidR="00F442BC" w:rsidRPr="009B57D4" w:rsidRDefault="00F442BC" w:rsidP="00F442BC"/>
        </w:tc>
      </w:tr>
      <w:tr w:rsidR="00F442BC" w:rsidRPr="009B57D4" w14:paraId="23DECA46" w14:textId="227A2AC1"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6FB140F2" w14:textId="69A93DE1" w:rsidR="00F442BC" w:rsidRPr="009B57D4" w:rsidRDefault="00F442BC" w:rsidP="007F43D3">
            <w:pPr>
              <w:jc w:val="center"/>
            </w:pPr>
            <w:r w:rsidRPr="009B57D4">
              <w:t>2040</w:t>
            </w:r>
          </w:p>
        </w:tc>
        <w:tc>
          <w:tcPr>
            <w:tcW w:w="270" w:type="dxa"/>
          </w:tcPr>
          <w:p w14:paraId="7B15E9FD" w14:textId="77777777" w:rsidR="00F442BC" w:rsidRPr="009B57D4" w:rsidRDefault="00F442BC" w:rsidP="00F442BC"/>
        </w:tc>
        <w:tc>
          <w:tcPr>
            <w:tcW w:w="6210" w:type="dxa"/>
          </w:tcPr>
          <w:p w14:paraId="7CE2CA11" w14:textId="6FA3D456" w:rsidR="00F442BC" w:rsidRPr="009B57D4" w:rsidRDefault="00F442BC" w:rsidP="00F442BC"/>
        </w:tc>
        <w:tc>
          <w:tcPr>
            <w:tcW w:w="270" w:type="dxa"/>
          </w:tcPr>
          <w:p w14:paraId="43C701BC" w14:textId="77777777" w:rsidR="00F442BC" w:rsidRPr="009B57D4" w:rsidRDefault="00F442BC" w:rsidP="00F442BC"/>
        </w:tc>
      </w:tr>
      <w:tr w:rsidR="00F442BC" w:rsidRPr="009B57D4" w14:paraId="3F155C97" w14:textId="449A580C"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7162BB4" w14:textId="1CB7D4BB" w:rsidR="00F442BC" w:rsidRPr="009B57D4" w:rsidRDefault="00F442BC" w:rsidP="007F43D3">
            <w:pPr>
              <w:jc w:val="center"/>
            </w:pPr>
            <w:r w:rsidRPr="009B57D4">
              <w:t>2041</w:t>
            </w:r>
          </w:p>
        </w:tc>
        <w:tc>
          <w:tcPr>
            <w:tcW w:w="270" w:type="dxa"/>
          </w:tcPr>
          <w:p w14:paraId="19ABD1FF" w14:textId="77777777" w:rsidR="00F442BC" w:rsidRPr="009B57D4" w:rsidRDefault="00F442BC" w:rsidP="00F442BC"/>
        </w:tc>
        <w:tc>
          <w:tcPr>
            <w:tcW w:w="6210" w:type="dxa"/>
          </w:tcPr>
          <w:p w14:paraId="6FD606EA" w14:textId="0D6FEB8A" w:rsidR="00F442BC" w:rsidRPr="009B57D4" w:rsidRDefault="00F442BC" w:rsidP="00F442BC"/>
        </w:tc>
        <w:tc>
          <w:tcPr>
            <w:tcW w:w="270" w:type="dxa"/>
          </w:tcPr>
          <w:p w14:paraId="70309A86" w14:textId="77777777" w:rsidR="00F442BC" w:rsidRPr="009B57D4" w:rsidRDefault="00F442BC" w:rsidP="00F442BC"/>
        </w:tc>
      </w:tr>
      <w:tr w:rsidR="00F442BC" w:rsidRPr="009B57D4" w14:paraId="2CF77F68" w14:textId="13A5028A"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72CCECB6" w14:textId="5368C44D" w:rsidR="00F442BC" w:rsidRPr="009B57D4" w:rsidRDefault="00F442BC" w:rsidP="007F43D3">
            <w:pPr>
              <w:jc w:val="center"/>
            </w:pPr>
            <w:r w:rsidRPr="009B57D4">
              <w:t>2042</w:t>
            </w:r>
          </w:p>
        </w:tc>
        <w:tc>
          <w:tcPr>
            <w:tcW w:w="270" w:type="dxa"/>
          </w:tcPr>
          <w:p w14:paraId="763C96BE" w14:textId="77777777" w:rsidR="00F442BC" w:rsidRPr="009B57D4" w:rsidRDefault="00F442BC" w:rsidP="00F442BC"/>
        </w:tc>
        <w:tc>
          <w:tcPr>
            <w:tcW w:w="6210" w:type="dxa"/>
          </w:tcPr>
          <w:p w14:paraId="66B28D28" w14:textId="7FA4F449" w:rsidR="00F442BC" w:rsidRPr="009B57D4" w:rsidRDefault="00F442BC" w:rsidP="00F442BC"/>
        </w:tc>
        <w:tc>
          <w:tcPr>
            <w:tcW w:w="270" w:type="dxa"/>
          </w:tcPr>
          <w:p w14:paraId="3C5F255A" w14:textId="77777777" w:rsidR="00F442BC" w:rsidRPr="009B57D4" w:rsidRDefault="00F442BC" w:rsidP="00F442BC"/>
        </w:tc>
      </w:tr>
      <w:tr w:rsidR="00F442BC" w:rsidRPr="009B57D4" w14:paraId="70B3215A" w14:textId="2928B088"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6FFB86AD" w14:textId="753FAAEA" w:rsidR="00F442BC" w:rsidRPr="009B57D4" w:rsidRDefault="00F442BC" w:rsidP="007F43D3">
            <w:pPr>
              <w:jc w:val="center"/>
            </w:pPr>
            <w:r w:rsidRPr="009B57D4">
              <w:t>2043</w:t>
            </w:r>
          </w:p>
        </w:tc>
        <w:tc>
          <w:tcPr>
            <w:tcW w:w="270" w:type="dxa"/>
          </w:tcPr>
          <w:p w14:paraId="4AC19604" w14:textId="77777777" w:rsidR="00F442BC" w:rsidRPr="009B57D4" w:rsidRDefault="00F442BC" w:rsidP="00F442BC"/>
        </w:tc>
        <w:tc>
          <w:tcPr>
            <w:tcW w:w="6210" w:type="dxa"/>
          </w:tcPr>
          <w:p w14:paraId="67584399" w14:textId="7D373A39" w:rsidR="00F442BC" w:rsidRPr="009B57D4" w:rsidRDefault="00F442BC" w:rsidP="00F442BC"/>
        </w:tc>
        <w:tc>
          <w:tcPr>
            <w:tcW w:w="270" w:type="dxa"/>
          </w:tcPr>
          <w:p w14:paraId="19092C26" w14:textId="77777777" w:rsidR="00F442BC" w:rsidRPr="009B57D4" w:rsidRDefault="00F442BC" w:rsidP="00F442BC"/>
        </w:tc>
      </w:tr>
      <w:tr w:rsidR="00F442BC" w:rsidRPr="009B57D4" w14:paraId="3A136283" w14:textId="0FEF6003"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57BCB431" w14:textId="268CD742" w:rsidR="00F442BC" w:rsidRPr="009B57D4" w:rsidRDefault="00F442BC" w:rsidP="007F43D3">
            <w:pPr>
              <w:jc w:val="center"/>
            </w:pPr>
            <w:r w:rsidRPr="009B57D4">
              <w:t>2044</w:t>
            </w:r>
          </w:p>
        </w:tc>
        <w:tc>
          <w:tcPr>
            <w:tcW w:w="270" w:type="dxa"/>
          </w:tcPr>
          <w:p w14:paraId="2D8FB59E" w14:textId="77777777" w:rsidR="00F442BC" w:rsidRPr="009B57D4" w:rsidRDefault="00F442BC" w:rsidP="00F442BC"/>
        </w:tc>
        <w:tc>
          <w:tcPr>
            <w:tcW w:w="6210" w:type="dxa"/>
          </w:tcPr>
          <w:p w14:paraId="1546BA6C" w14:textId="2716B7A3" w:rsidR="00F442BC" w:rsidRPr="009B57D4" w:rsidRDefault="00F442BC" w:rsidP="00F442BC"/>
        </w:tc>
        <w:tc>
          <w:tcPr>
            <w:tcW w:w="270" w:type="dxa"/>
          </w:tcPr>
          <w:p w14:paraId="6D42FB06" w14:textId="77777777" w:rsidR="00F442BC" w:rsidRPr="009B57D4" w:rsidRDefault="00F442BC" w:rsidP="00F442BC"/>
        </w:tc>
      </w:tr>
      <w:tr w:rsidR="00F442BC" w:rsidRPr="009B57D4" w14:paraId="502AFE35" w14:textId="3DA50E44"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702AAD9E" w14:textId="042AC962" w:rsidR="00F442BC" w:rsidRPr="009B57D4" w:rsidRDefault="00F442BC" w:rsidP="007F43D3">
            <w:pPr>
              <w:jc w:val="center"/>
            </w:pPr>
            <w:r w:rsidRPr="009B57D4">
              <w:t>2045</w:t>
            </w:r>
          </w:p>
        </w:tc>
        <w:tc>
          <w:tcPr>
            <w:tcW w:w="270" w:type="dxa"/>
          </w:tcPr>
          <w:p w14:paraId="49DFBB06" w14:textId="77777777" w:rsidR="00F442BC" w:rsidRPr="009B57D4" w:rsidRDefault="00F442BC" w:rsidP="00F442BC"/>
        </w:tc>
        <w:tc>
          <w:tcPr>
            <w:tcW w:w="6210" w:type="dxa"/>
          </w:tcPr>
          <w:p w14:paraId="703FF975" w14:textId="4838E616" w:rsidR="00F442BC" w:rsidRPr="009B57D4" w:rsidRDefault="00F442BC" w:rsidP="00F442BC"/>
        </w:tc>
        <w:tc>
          <w:tcPr>
            <w:tcW w:w="270" w:type="dxa"/>
          </w:tcPr>
          <w:p w14:paraId="00210E90" w14:textId="77777777" w:rsidR="00F442BC" w:rsidRPr="009B57D4" w:rsidRDefault="00F442BC" w:rsidP="00F442BC"/>
        </w:tc>
      </w:tr>
      <w:tr w:rsidR="00F442BC" w:rsidRPr="009B57D4" w14:paraId="3B046080" w14:textId="0F386536"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0064C32" w14:textId="787C763C" w:rsidR="00F442BC" w:rsidRPr="009B57D4" w:rsidRDefault="00F442BC" w:rsidP="007F43D3">
            <w:pPr>
              <w:jc w:val="center"/>
            </w:pPr>
            <w:r w:rsidRPr="009B57D4">
              <w:t>2046</w:t>
            </w:r>
          </w:p>
        </w:tc>
        <w:tc>
          <w:tcPr>
            <w:tcW w:w="270" w:type="dxa"/>
          </w:tcPr>
          <w:p w14:paraId="1AAF0AAA" w14:textId="77777777" w:rsidR="00F442BC" w:rsidRPr="009B57D4" w:rsidRDefault="00F442BC" w:rsidP="00F442BC"/>
        </w:tc>
        <w:tc>
          <w:tcPr>
            <w:tcW w:w="6210" w:type="dxa"/>
          </w:tcPr>
          <w:p w14:paraId="21CF56E2" w14:textId="06C3A574" w:rsidR="00F442BC" w:rsidRPr="009B57D4" w:rsidRDefault="00F442BC" w:rsidP="00F442BC"/>
        </w:tc>
        <w:tc>
          <w:tcPr>
            <w:tcW w:w="270" w:type="dxa"/>
          </w:tcPr>
          <w:p w14:paraId="018F7342" w14:textId="77777777" w:rsidR="00F442BC" w:rsidRPr="009B57D4" w:rsidRDefault="00F442BC" w:rsidP="00F442BC"/>
        </w:tc>
      </w:tr>
      <w:tr w:rsidR="00F442BC" w:rsidRPr="009B57D4" w14:paraId="6816C4F5" w14:textId="77455404"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5F75C242" w14:textId="59D0E07E" w:rsidR="00F442BC" w:rsidRPr="009B57D4" w:rsidRDefault="00F442BC" w:rsidP="007F43D3">
            <w:pPr>
              <w:jc w:val="center"/>
            </w:pPr>
            <w:r w:rsidRPr="009B57D4">
              <w:t>2047</w:t>
            </w:r>
          </w:p>
        </w:tc>
        <w:tc>
          <w:tcPr>
            <w:tcW w:w="270" w:type="dxa"/>
          </w:tcPr>
          <w:p w14:paraId="4F86F075" w14:textId="77777777" w:rsidR="00F442BC" w:rsidRPr="009B57D4" w:rsidRDefault="00F442BC" w:rsidP="00F442BC"/>
        </w:tc>
        <w:tc>
          <w:tcPr>
            <w:tcW w:w="6210" w:type="dxa"/>
          </w:tcPr>
          <w:p w14:paraId="2DCAC7B4" w14:textId="38DE9F02" w:rsidR="00F442BC" w:rsidRPr="009B57D4" w:rsidRDefault="00F442BC" w:rsidP="00F442BC"/>
        </w:tc>
        <w:tc>
          <w:tcPr>
            <w:tcW w:w="270" w:type="dxa"/>
          </w:tcPr>
          <w:p w14:paraId="39B513D3" w14:textId="77777777" w:rsidR="00F442BC" w:rsidRPr="009B57D4" w:rsidRDefault="00F442BC" w:rsidP="00F442BC"/>
        </w:tc>
      </w:tr>
      <w:tr w:rsidR="00F442BC" w:rsidRPr="009B57D4" w14:paraId="1E58AAAA" w14:textId="72C64C4F"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7600A984" w14:textId="3D4135FD" w:rsidR="00F442BC" w:rsidRPr="009B57D4" w:rsidRDefault="00F442BC" w:rsidP="007F43D3">
            <w:pPr>
              <w:jc w:val="center"/>
            </w:pPr>
            <w:r w:rsidRPr="009B57D4">
              <w:t>2048</w:t>
            </w:r>
          </w:p>
        </w:tc>
        <w:tc>
          <w:tcPr>
            <w:tcW w:w="270" w:type="dxa"/>
          </w:tcPr>
          <w:p w14:paraId="78B0FCC9" w14:textId="77777777" w:rsidR="00F442BC" w:rsidRPr="009B57D4" w:rsidRDefault="00F442BC" w:rsidP="00F442BC"/>
        </w:tc>
        <w:tc>
          <w:tcPr>
            <w:tcW w:w="6210" w:type="dxa"/>
          </w:tcPr>
          <w:p w14:paraId="046AEA53" w14:textId="65FB6726" w:rsidR="00F442BC" w:rsidRPr="009B57D4" w:rsidRDefault="00F442BC" w:rsidP="00F442BC"/>
        </w:tc>
        <w:tc>
          <w:tcPr>
            <w:tcW w:w="270" w:type="dxa"/>
          </w:tcPr>
          <w:p w14:paraId="3C6A578E" w14:textId="77777777" w:rsidR="00F442BC" w:rsidRPr="009B57D4" w:rsidRDefault="00F442BC" w:rsidP="00F442BC"/>
        </w:tc>
      </w:tr>
      <w:tr w:rsidR="00F442BC" w:rsidRPr="009B57D4" w14:paraId="46818BC4" w14:textId="56ADA8F1"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0AF5ABBD" w14:textId="09C0FA30" w:rsidR="00F442BC" w:rsidRPr="009B57D4" w:rsidRDefault="00F442BC" w:rsidP="007F43D3">
            <w:pPr>
              <w:jc w:val="center"/>
            </w:pPr>
            <w:r w:rsidRPr="009B57D4">
              <w:t>2049</w:t>
            </w:r>
          </w:p>
        </w:tc>
        <w:tc>
          <w:tcPr>
            <w:tcW w:w="270" w:type="dxa"/>
          </w:tcPr>
          <w:p w14:paraId="320431E8" w14:textId="77777777" w:rsidR="00F442BC" w:rsidRPr="009B57D4" w:rsidRDefault="00F442BC" w:rsidP="00F442BC"/>
        </w:tc>
        <w:tc>
          <w:tcPr>
            <w:tcW w:w="6210" w:type="dxa"/>
          </w:tcPr>
          <w:p w14:paraId="2B408242" w14:textId="1CDBA98C" w:rsidR="00F442BC" w:rsidRPr="009B57D4" w:rsidRDefault="00F442BC" w:rsidP="00F442BC"/>
        </w:tc>
        <w:tc>
          <w:tcPr>
            <w:tcW w:w="270" w:type="dxa"/>
          </w:tcPr>
          <w:p w14:paraId="5F3714E5" w14:textId="77777777" w:rsidR="00F442BC" w:rsidRPr="009B57D4" w:rsidRDefault="00F442BC" w:rsidP="00F442BC"/>
        </w:tc>
      </w:tr>
      <w:tr w:rsidR="00F442BC" w:rsidRPr="009B57D4" w14:paraId="6F984D8A" w14:textId="5F296BE2"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D19B73F" w14:textId="4B4ABDA8" w:rsidR="00F442BC" w:rsidRPr="009B57D4" w:rsidRDefault="00F442BC" w:rsidP="007F43D3">
            <w:pPr>
              <w:jc w:val="center"/>
            </w:pPr>
            <w:r w:rsidRPr="009B57D4">
              <w:t>2050</w:t>
            </w:r>
          </w:p>
        </w:tc>
        <w:tc>
          <w:tcPr>
            <w:tcW w:w="270" w:type="dxa"/>
          </w:tcPr>
          <w:p w14:paraId="3122BDE4" w14:textId="77777777" w:rsidR="00F442BC" w:rsidRPr="009B57D4" w:rsidRDefault="00F442BC" w:rsidP="00F442BC"/>
        </w:tc>
        <w:tc>
          <w:tcPr>
            <w:tcW w:w="6210" w:type="dxa"/>
          </w:tcPr>
          <w:p w14:paraId="61B8F12A" w14:textId="1A184BDB" w:rsidR="00F442BC" w:rsidRPr="009B57D4" w:rsidRDefault="00F442BC" w:rsidP="00F442BC"/>
        </w:tc>
        <w:tc>
          <w:tcPr>
            <w:tcW w:w="270" w:type="dxa"/>
          </w:tcPr>
          <w:p w14:paraId="531C9D02" w14:textId="77777777" w:rsidR="00F442BC" w:rsidRPr="009B57D4" w:rsidRDefault="00F442BC" w:rsidP="00F442BC"/>
        </w:tc>
      </w:tr>
      <w:tr w:rsidR="00F442BC" w:rsidRPr="009B57D4" w14:paraId="7777ECEB" w14:textId="0BC042C0"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1A9B5B05" w14:textId="0D5AB50B" w:rsidR="00F442BC" w:rsidRPr="009B57D4" w:rsidRDefault="00F442BC" w:rsidP="007F43D3">
            <w:pPr>
              <w:jc w:val="center"/>
            </w:pPr>
            <w:r w:rsidRPr="009B57D4">
              <w:t>2051</w:t>
            </w:r>
          </w:p>
        </w:tc>
        <w:tc>
          <w:tcPr>
            <w:tcW w:w="270" w:type="dxa"/>
          </w:tcPr>
          <w:p w14:paraId="5A701D13" w14:textId="77777777" w:rsidR="00F442BC" w:rsidRPr="009B57D4" w:rsidRDefault="00F442BC" w:rsidP="00F442BC"/>
        </w:tc>
        <w:tc>
          <w:tcPr>
            <w:tcW w:w="6210" w:type="dxa"/>
          </w:tcPr>
          <w:p w14:paraId="5B96DB66" w14:textId="67DB12E1" w:rsidR="00F442BC" w:rsidRPr="009B57D4" w:rsidRDefault="00F442BC" w:rsidP="00F442BC"/>
        </w:tc>
        <w:tc>
          <w:tcPr>
            <w:tcW w:w="270" w:type="dxa"/>
          </w:tcPr>
          <w:p w14:paraId="69CD7E3D" w14:textId="77777777" w:rsidR="00F442BC" w:rsidRPr="009B57D4" w:rsidRDefault="00F442BC" w:rsidP="00F442BC"/>
        </w:tc>
      </w:tr>
      <w:tr w:rsidR="00F442BC" w:rsidRPr="009B57D4" w14:paraId="0DB3C60C" w14:textId="0B70D6BC"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6A10BF16" w14:textId="6BE026C2" w:rsidR="00F442BC" w:rsidRPr="009B57D4" w:rsidRDefault="00F442BC" w:rsidP="007F43D3">
            <w:pPr>
              <w:jc w:val="center"/>
            </w:pPr>
            <w:r w:rsidRPr="009B57D4">
              <w:t>2052</w:t>
            </w:r>
          </w:p>
        </w:tc>
        <w:tc>
          <w:tcPr>
            <w:tcW w:w="270" w:type="dxa"/>
          </w:tcPr>
          <w:p w14:paraId="7D5CB00E" w14:textId="77777777" w:rsidR="00F442BC" w:rsidRPr="009B57D4" w:rsidRDefault="00F442BC" w:rsidP="00F442BC"/>
        </w:tc>
        <w:tc>
          <w:tcPr>
            <w:tcW w:w="6210" w:type="dxa"/>
          </w:tcPr>
          <w:p w14:paraId="5299AD13" w14:textId="7F6268D5" w:rsidR="00F442BC" w:rsidRPr="009B57D4" w:rsidRDefault="00F442BC" w:rsidP="00F442BC"/>
        </w:tc>
        <w:tc>
          <w:tcPr>
            <w:tcW w:w="270" w:type="dxa"/>
          </w:tcPr>
          <w:p w14:paraId="02EAA558" w14:textId="77777777" w:rsidR="00F442BC" w:rsidRPr="009B57D4" w:rsidRDefault="00F442BC" w:rsidP="00F442BC"/>
        </w:tc>
      </w:tr>
      <w:tr w:rsidR="00F442BC" w:rsidRPr="009B57D4" w14:paraId="4CB09021" w14:textId="7ED5D989"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7F6E2E79" w14:textId="113BD06C" w:rsidR="00F442BC" w:rsidRPr="009B57D4" w:rsidRDefault="00F442BC" w:rsidP="007F43D3">
            <w:pPr>
              <w:jc w:val="center"/>
            </w:pPr>
            <w:r w:rsidRPr="009B57D4">
              <w:t>2053</w:t>
            </w:r>
          </w:p>
        </w:tc>
        <w:tc>
          <w:tcPr>
            <w:tcW w:w="270" w:type="dxa"/>
          </w:tcPr>
          <w:p w14:paraId="419B56EC" w14:textId="77777777" w:rsidR="00F442BC" w:rsidRPr="009B57D4" w:rsidRDefault="00F442BC" w:rsidP="00F442BC"/>
        </w:tc>
        <w:tc>
          <w:tcPr>
            <w:tcW w:w="6210" w:type="dxa"/>
          </w:tcPr>
          <w:p w14:paraId="2731E39E" w14:textId="45CF6D27" w:rsidR="00F442BC" w:rsidRPr="009B57D4" w:rsidRDefault="00F442BC" w:rsidP="00F442BC"/>
        </w:tc>
        <w:tc>
          <w:tcPr>
            <w:tcW w:w="270" w:type="dxa"/>
          </w:tcPr>
          <w:p w14:paraId="6D07624B" w14:textId="77777777" w:rsidR="00F442BC" w:rsidRPr="009B57D4" w:rsidRDefault="00F442BC" w:rsidP="00F442BC"/>
        </w:tc>
      </w:tr>
      <w:tr w:rsidR="00F442BC" w:rsidRPr="009B57D4" w14:paraId="1477540C" w14:textId="4F52BC06" w:rsidTr="007F43D3">
        <w:tblPrEx>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Ex>
        <w:tc>
          <w:tcPr>
            <w:tcW w:w="1080" w:type="dxa"/>
          </w:tcPr>
          <w:p w14:paraId="49EC8567" w14:textId="3EB78119" w:rsidR="00F442BC" w:rsidRPr="009B57D4" w:rsidRDefault="00F442BC" w:rsidP="007F43D3">
            <w:pPr>
              <w:jc w:val="center"/>
            </w:pPr>
            <w:r w:rsidRPr="00E373AC">
              <w:t>2054</w:t>
            </w:r>
          </w:p>
        </w:tc>
        <w:tc>
          <w:tcPr>
            <w:tcW w:w="270" w:type="dxa"/>
          </w:tcPr>
          <w:p w14:paraId="1E9B45BF" w14:textId="77777777" w:rsidR="00F442BC" w:rsidRPr="009B57D4" w:rsidRDefault="00F442BC" w:rsidP="00F442BC"/>
        </w:tc>
        <w:tc>
          <w:tcPr>
            <w:tcW w:w="6210" w:type="dxa"/>
          </w:tcPr>
          <w:p w14:paraId="5AD0FFB6" w14:textId="16A6F896" w:rsidR="00F442BC" w:rsidRPr="009B57D4" w:rsidRDefault="00F442BC" w:rsidP="00F442BC"/>
        </w:tc>
        <w:tc>
          <w:tcPr>
            <w:tcW w:w="270" w:type="dxa"/>
          </w:tcPr>
          <w:p w14:paraId="340417DC" w14:textId="77777777" w:rsidR="00F442BC" w:rsidRPr="009B57D4" w:rsidRDefault="00F442BC" w:rsidP="00F442BC"/>
        </w:tc>
      </w:tr>
    </w:tbl>
    <w:p w14:paraId="48DA2047" w14:textId="3AD798F5" w:rsidR="00710F5B" w:rsidRPr="009B57D4" w:rsidRDefault="00710F5B" w:rsidP="00710F5B"/>
    <w:p w14:paraId="73151576" w14:textId="77777777" w:rsidR="00710F5B" w:rsidRPr="009B57D4" w:rsidRDefault="00710F5B" w:rsidP="00F442BC">
      <w:pPr>
        <w:pStyle w:val="BodyText1"/>
      </w:pPr>
      <w:r w:rsidRPr="009B57D4">
        <w:t>The information contained in this Report has been obtained from sources that are deemed to be reliable but is not guaranteed as to accuracy or completeness. The information contained in this Report is neither intended nor shall be construed as a document updating the Limited Offering Memorandum for the Bonds, and is neither intended to, nor shall it be, used by the owners or Beneficial Owners of the Bonds for the purpose of making a subsequent investment decision with respect to the Bonds.</w:t>
      </w:r>
    </w:p>
    <w:p w14:paraId="1A2C5510" w14:textId="77777777" w:rsidR="00710F5B" w:rsidRPr="009B57D4" w:rsidRDefault="00710F5B" w:rsidP="00F442BC">
      <w:pPr>
        <w:pStyle w:val="BodyText1"/>
      </w:pPr>
      <w:r w:rsidRPr="009B57D4">
        <w:lastRenderedPageBreak/>
        <w:t>Receipt of this Report by any person or entity shall create no obligation or liability of the District, the Developer or the Dissemination Agent.</w:t>
      </w:r>
    </w:p>
    <w:p w14:paraId="648864A0" w14:textId="77777777" w:rsidR="00710F5B" w:rsidRPr="009B57D4" w:rsidRDefault="00710F5B" w:rsidP="00F442BC">
      <w:pPr>
        <w:pStyle w:val="BodyText1"/>
      </w:pPr>
      <w:r w:rsidRPr="009B57D4">
        <w:t>The undersigned hereby certify, respectively, that they are authorized representatives of the District and the Developer, and further certify on behalf of the following entities that the information contained in the foregoing Report (for the Developer, with respect to Section 1 only, and for the District, with respect to Sections 2-6 only) is, to their actual knowledge, true, accurate and complete. This Report may be executed below on counterpart signature pages.</w:t>
      </w:r>
    </w:p>
    <w:p w14:paraId="648A3BFB" w14:textId="0F4A71F9" w:rsidR="00710F5B" w:rsidRPr="009B57D4" w:rsidRDefault="00F442BC" w:rsidP="00F442BC">
      <w:pPr>
        <w:tabs>
          <w:tab w:val="left" w:pos="4320"/>
          <w:tab w:val="left" w:pos="4770"/>
          <w:tab w:val="right" w:pos="9360"/>
        </w:tabs>
        <w:ind w:left="4320" w:hanging="4320"/>
      </w:pPr>
      <w:r w:rsidRPr="009B57D4">
        <w:tab/>
      </w:r>
      <w:r w:rsidR="00DF691E" w:rsidRPr="009B57D4">
        <w:t>TRAILS AT SHURTZ CANYON PUBLIC INFRASTRUCTURE DISTRICT</w:t>
      </w:r>
      <w:r w:rsidR="00710F5B" w:rsidRPr="009B57D4">
        <w:t xml:space="preserve">, in </w:t>
      </w:r>
      <w:r w:rsidR="00DF691E" w:rsidRPr="009B57D4">
        <w:t>Cedar City</w:t>
      </w:r>
      <w:r w:rsidR="00710F5B" w:rsidRPr="009B57D4">
        <w:t xml:space="preserve">, </w:t>
      </w:r>
      <w:r w:rsidR="00B40BE9" w:rsidRPr="009B57D4">
        <w:t>Iron County</w:t>
      </w:r>
      <w:r w:rsidR="00710F5B" w:rsidRPr="009B57D4">
        <w:t>, Utah, as District</w:t>
      </w:r>
    </w:p>
    <w:p w14:paraId="631BED67" w14:textId="77777777" w:rsidR="00F442BC" w:rsidRPr="009B57D4" w:rsidRDefault="00F442BC" w:rsidP="00F442BC">
      <w:pPr>
        <w:tabs>
          <w:tab w:val="left" w:pos="4320"/>
          <w:tab w:val="left" w:pos="4770"/>
          <w:tab w:val="right" w:pos="9360"/>
        </w:tabs>
        <w:ind w:left="4320" w:hanging="4320"/>
      </w:pPr>
    </w:p>
    <w:p w14:paraId="6E7D1192" w14:textId="77777777" w:rsidR="00F442BC" w:rsidRPr="009B57D4" w:rsidRDefault="00F442BC" w:rsidP="00F442BC">
      <w:pPr>
        <w:tabs>
          <w:tab w:val="left" w:pos="4320"/>
          <w:tab w:val="left" w:pos="4770"/>
          <w:tab w:val="right" w:pos="9360"/>
        </w:tabs>
        <w:ind w:left="4320" w:hanging="4320"/>
      </w:pPr>
    </w:p>
    <w:p w14:paraId="659A184A" w14:textId="73F256E7" w:rsidR="00F442BC" w:rsidRPr="009B57D4" w:rsidRDefault="00F442BC" w:rsidP="00F442BC">
      <w:pPr>
        <w:tabs>
          <w:tab w:val="left" w:pos="4320"/>
          <w:tab w:val="left" w:pos="4770"/>
          <w:tab w:val="right" w:pos="9360"/>
        </w:tabs>
        <w:ind w:left="4320" w:hanging="4320"/>
      </w:pPr>
      <w:r w:rsidRPr="009B57D4">
        <w:tab/>
        <w:t>By:</w:t>
      </w:r>
      <w:r w:rsidRPr="009B57D4">
        <w:rPr>
          <w:u w:val="single"/>
        </w:rPr>
        <w:tab/>
      </w:r>
      <w:r w:rsidRPr="009B57D4">
        <w:rPr>
          <w:u w:val="single"/>
        </w:rPr>
        <w:tab/>
      </w:r>
    </w:p>
    <w:p w14:paraId="691D3868" w14:textId="399C6168" w:rsidR="00710F5B" w:rsidRPr="009B57D4" w:rsidRDefault="00F442BC" w:rsidP="00F442BC">
      <w:pPr>
        <w:tabs>
          <w:tab w:val="left" w:pos="4320"/>
          <w:tab w:val="left" w:pos="4770"/>
          <w:tab w:val="right" w:pos="9360"/>
        </w:tabs>
        <w:ind w:left="4320" w:hanging="4320"/>
      </w:pPr>
      <w:r w:rsidRPr="009B57D4">
        <w:tab/>
      </w:r>
      <w:r w:rsidRPr="009B57D4">
        <w:tab/>
      </w:r>
      <w:r w:rsidR="00710F5B" w:rsidRPr="009B57D4">
        <w:t>Authorized Signature</w:t>
      </w:r>
    </w:p>
    <w:p w14:paraId="3AF945B4" w14:textId="77777777" w:rsidR="00F442BC" w:rsidRPr="009B57D4" w:rsidRDefault="00F442BC" w:rsidP="00F442BC">
      <w:pPr>
        <w:tabs>
          <w:tab w:val="left" w:pos="4320"/>
          <w:tab w:val="left" w:pos="4770"/>
          <w:tab w:val="right" w:pos="9360"/>
        </w:tabs>
        <w:ind w:left="4320" w:hanging="4320"/>
      </w:pPr>
    </w:p>
    <w:p w14:paraId="2FD87C04" w14:textId="77777777" w:rsidR="00F442BC" w:rsidRPr="009B57D4" w:rsidRDefault="00F442BC" w:rsidP="00F442BC">
      <w:pPr>
        <w:tabs>
          <w:tab w:val="left" w:pos="4320"/>
          <w:tab w:val="left" w:pos="4770"/>
          <w:tab w:val="right" w:pos="9360"/>
        </w:tabs>
        <w:ind w:left="4320" w:hanging="4320"/>
      </w:pPr>
    </w:p>
    <w:p w14:paraId="674424EE" w14:textId="411AE841" w:rsidR="00E373AC" w:rsidRPr="009B57D4" w:rsidRDefault="00F442BC" w:rsidP="00E373AC">
      <w:pPr>
        <w:tabs>
          <w:tab w:val="left" w:pos="4320"/>
          <w:tab w:val="left" w:pos="4590"/>
          <w:tab w:val="right" w:pos="9360"/>
        </w:tabs>
        <w:ind w:left="4320" w:hanging="4320"/>
      </w:pPr>
      <w:r w:rsidRPr="009B57D4">
        <w:tab/>
      </w:r>
      <w:r w:rsidR="00E373AC" w:rsidRPr="009B57D4">
        <w:t xml:space="preserve">SHURTZ MANAGEMENT, LLC, a </w:t>
      </w:r>
      <w:r w:rsidR="00E373AC">
        <w:t>Nevada</w:t>
      </w:r>
      <w:r w:rsidR="00E373AC" w:rsidRPr="009B57D4">
        <w:t xml:space="preserve"> limited liability company, as Developer</w:t>
      </w:r>
    </w:p>
    <w:p w14:paraId="3C499CB9" w14:textId="77777777" w:rsidR="00E373AC" w:rsidRPr="009B57D4" w:rsidRDefault="00E373AC" w:rsidP="00E373AC">
      <w:pPr>
        <w:tabs>
          <w:tab w:val="left" w:pos="4320"/>
          <w:tab w:val="left" w:pos="4590"/>
          <w:tab w:val="right" w:pos="9360"/>
        </w:tabs>
      </w:pPr>
    </w:p>
    <w:p w14:paraId="6F0E2C03" w14:textId="77777777" w:rsidR="00E373AC" w:rsidRPr="00691B6E" w:rsidRDefault="00E373AC" w:rsidP="00E373AC">
      <w:pPr>
        <w:tabs>
          <w:tab w:val="left" w:pos="4320"/>
          <w:tab w:val="left" w:pos="4590"/>
          <w:tab w:val="right" w:pos="9360"/>
        </w:tabs>
        <w:rPr>
          <w:highlight w:val="yellow"/>
        </w:rPr>
      </w:pPr>
    </w:p>
    <w:p w14:paraId="0DBB61E2" w14:textId="77777777" w:rsidR="00E373AC" w:rsidRPr="00691B6E" w:rsidRDefault="00E373AC" w:rsidP="00E373AC">
      <w:pPr>
        <w:tabs>
          <w:tab w:val="left" w:pos="4320"/>
          <w:tab w:val="left" w:pos="4590"/>
          <w:tab w:val="right" w:pos="9360"/>
        </w:tabs>
        <w:rPr>
          <w:highlight w:val="yellow"/>
        </w:rPr>
      </w:pPr>
    </w:p>
    <w:p w14:paraId="68A6D911" w14:textId="77777777" w:rsidR="00E373AC" w:rsidRPr="00B40BE9" w:rsidRDefault="00E373AC" w:rsidP="00E373AC">
      <w:pPr>
        <w:tabs>
          <w:tab w:val="left" w:pos="4320"/>
          <w:tab w:val="left" w:pos="4590"/>
          <w:tab w:val="right" w:pos="9360"/>
        </w:tabs>
      </w:pPr>
      <w:r w:rsidRPr="00B40BE9">
        <w:tab/>
        <w:t>By:</w:t>
      </w:r>
      <w:r w:rsidRPr="00B40BE9">
        <w:rPr>
          <w:u w:val="single"/>
        </w:rPr>
        <w:tab/>
      </w:r>
    </w:p>
    <w:p w14:paraId="63E24354" w14:textId="77777777" w:rsidR="00E373AC" w:rsidRPr="00B40BE9" w:rsidRDefault="00E373AC" w:rsidP="00E373AC">
      <w:pPr>
        <w:tabs>
          <w:tab w:val="left" w:pos="4320"/>
          <w:tab w:val="left" w:pos="4680"/>
          <w:tab w:val="right" w:pos="9360"/>
        </w:tabs>
      </w:pPr>
      <w:r w:rsidRPr="00B40BE9">
        <w:tab/>
      </w:r>
      <w:r w:rsidRPr="00B40BE9">
        <w:tab/>
        <w:t>Authorized Signatory</w:t>
      </w:r>
    </w:p>
    <w:p w14:paraId="7A3DEBC4" w14:textId="77777777" w:rsidR="00E373AC" w:rsidRPr="00B40BE9" w:rsidRDefault="00E373AC" w:rsidP="00E373AC"/>
    <w:p w14:paraId="348AC0E1" w14:textId="77777777" w:rsidR="00E373AC" w:rsidRPr="00B40BE9" w:rsidRDefault="00E373AC" w:rsidP="00E373AC"/>
    <w:p w14:paraId="4A16492F" w14:textId="77777777" w:rsidR="00E373AC" w:rsidRPr="009B57D4" w:rsidRDefault="00E373AC" w:rsidP="00E373AC">
      <w:pPr>
        <w:tabs>
          <w:tab w:val="left" w:pos="4320"/>
          <w:tab w:val="left" w:pos="4590"/>
          <w:tab w:val="right" w:pos="9360"/>
        </w:tabs>
        <w:ind w:left="4320" w:hanging="4320"/>
      </w:pPr>
      <w:r w:rsidRPr="00B40BE9">
        <w:tab/>
      </w:r>
      <w:r w:rsidRPr="00825646">
        <w:t>Shurtz Canyon OZ, LLC, a Utah limited liability company</w:t>
      </w:r>
      <w:r w:rsidRPr="009B57D4">
        <w:t>, as Developer</w:t>
      </w:r>
    </w:p>
    <w:p w14:paraId="54027AEC" w14:textId="77777777" w:rsidR="00E373AC" w:rsidRPr="009B57D4" w:rsidRDefault="00E373AC" w:rsidP="00E373AC">
      <w:pPr>
        <w:tabs>
          <w:tab w:val="left" w:pos="4320"/>
          <w:tab w:val="left" w:pos="4590"/>
          <w:tab w:val="right" w:pos="9360"/>
        </w:tabs>
      </w:pPr>
    </w:p>
    <w:p w14:paraId="7E328A52" w14:textId="77777777" w:rsidR="00E373AC" w:rsidRPr="00691B6E" w:rsidRDefault="00E373AC" w:rsidP="00E373AC">
      <w:pPr>
        <w:tabs>
          <w:tab w:val="left" w:pos="4320"/>
          <w:tab w:val="left" w:pos="4590"/>
          <w:tab w:val="right" w:pos="9360"/>
        </w:tabs>
        <w:rPr>
          <w:highlight w:val="yellow"/>
        </w:rPr>
      </w:pPr>
    </w:p>
    <w:p w14:paraId="73F15CC7" w14:textId="77777777" w:rsidR="00E373AC" w:rsidRPr="00691B6E" w:rsidRDefault="00E373AC" w:rsidP="00E373AC">
      <w:pPr>
        <w:tabs>
          <w:tab w:val="left" w:pos="4320"/>
          <w:tab w:val="left" w:pos="4590"/>
          <w:tab w:val="right" w:pos="9360"/>
        </w:tabs>
        <w:rPr>
          <w:highlight w:val="yellow"/>
        </w:rPr>
      </w:pPr>
    </w:p>
    <w:p w14:paraId="0D813B34" w14:textId="77777777" w:rsidR="00E373AC" w:rsidRPr="00B40BE9" w:rsidRDefault="00E373AC" w:rsidP="00E373AC">
      <w:pPr>
        <w:tabs>
          <w:tab w:val="left" w:pos="4320"/>
          <w:tab w:val="left" w:pos="4590"/>
          <w:tab w:val="right" w:pos="9360"/>
        </w:tabs>
      </w:pPr>
      <w:r w:rsidRPr="00B40BE9">
        <w:tab/>
        <w:t>By:</w:t>
      </w:r>
      <w:r w:rsidRPr="00B40BE9">
        <w:rPr>
          <w:u w:val="single"/>
        </w:rPr>
        <w:tab/>
      </w:r>
    </w:p>
    <w:p w14:paraId="31C8E593" w14:textId="77777777" w:rsidR="00E373AC" w:rsidRPr="00B40BE9" w:rsidRDefault="00E373AC" w:rsidP="00E373AC">
      <w:pPr>
        <w:tabs>
          <w:tab w:val="left" w:pos="4320"/>
          <w:tab w:val="left" w:pos="4680"/>
          <w:tab w:val="right" w:pos="9360"/>
        </w:tabs>
      </w:pPr>
      <w:r w:rsidRPr="00B40BE9">
        <w:tab/>
      </w:r>
      <w:r w:rsidRPr="00B40BE9">
        <w:tab/>
        <w:t>Authorized Signatory</w:t>
      </w:r>
    </w:p>
    <w:p w14:paraId="031C0E46" w14:textId="77777777" w:rsidR="00E373AC" w:rsidRDefault="00E373AC" w:rsidP="00E373AC">
      <w:pPr>
        <w:tabs>
          <w:tab w:val="left" w:pos="4320"/>
          <w:tab w:val="left" w:pos="4590"/>
          <w:tab w:val="right" w:pos="9360"/>
        </w:tabs>
        <w:ind w:left="4320" w:hanging="4320"/>
      </w:pPr>
    </w:p>
    <w:p w14:paraId="665C4D0C" w14:textId="77777777" w:rsidR="00E373AC" w:rsidRDefault="00E373AC" w:rsidP="00E373AC">
      <w:pPr>
        <w:tabs>
          <w:tab w:val="left" w:pos="4320"/>
          <w:tab w:val="left" w:pos="4590"/>
          <w:tab w:val="right" w:pos="9360"/>
        </w:tabs>
      </w:pPr>
      <w:r>
        <w:tab/>
      </w:r>
    </w:p>
    <w:p w14:paraId="7E04B959" w14:textId="77777777" w:rsidR="00E373AC" w:rsidRDefault="00E373AC" w:rsidP="00E373AC">
      <w:pPr>
        <w:tabs>
          <w:tab w:val="left" w:pos="4320"/>
          <w:tab w:val="left" w:pos="4590"/>
          <w:tab w:val="right" w:pos="9360"/>
        </w:tabs>
        <w:ind w:left="4320"/>
      </w:pPr>
      <w:r w:rsidRPr="00825646">
        <w:t>Shurtz Canyon Vertical, LLC, a Delaware limited liability company</w:t>
      </w:r>
      <w:r>
        <w:t>, as Developer</w:t>
      </w:r>
    </w:p>
    <w:p w14:paraId="16478312" w14:textId="77777777" w:rsidR="00E373AC" w:rsidRDefault="00E373AC" w:rsidP="00E373AC">
      <w:pPr>
        <w:tabs>
          <w:tab w:val="left" w:pos="4320"/>
          <w:tab w:val="left" w:pos="4590"/>
          <w:tab w:val="right" w:pos="9360"/>
        </w:tabs>
      </w:pPr>
    </w:p>
    <w:p w14:paraId="507C0734" w14:textId="77777777" w:rsidR="00E373AC" w:rsidRPr="00B40BE9" w:rsidRDefault="00E373AC" w:rsidP="00E373AC">
      <w:pPr>
        <w:tabs>
          <w:tab w:val="left" w:pos="4320"/>
          <w:tab w:val="left" w:pos="4590"/>
          <w:tab w:val="right" w:pos="9360"/>
        </w:tabs>
      </w:pPr>
      <w:r>
        <w:tab/>
      </w:r>
      <w:r w:rsidRPr="00B40BE9">
        <w:t>By:</w:t>
      </w:r>
      <w:r w:rsidRPr="00B40BE9">
        <w:rPr>
          <w:u w:val="single"/>
        </w:rPr>
        <w:tab/>
      </w:r>
    </w:p>
    <w:p w14:paraId="412D4289" w14:textId="77777777" w:rsidR="00E373AC" w:rsidRPr="00B40BE9" w:rsidRDefault="00E373AC" w:rsidP="00E373AC">
      <w:pPr>
        <w:tabs>
          <w:tab w:val="left" w:pos="4320"/>
          <w:tab w:val="left" w:pos="4680"/>
          <w:tab w:val="right" w:pos="9360"/>
        </w:tabs>
      </w:pPr>
      <w:r w:rsidRPr="00B40BE9">
        <w:tab/>
      </w:r>
      <w:r w:rsidRPr="00B40BE9">
        <w:tab/>
        <w:t>Authorized Signatory</w:t>
      </w:r>
    </w:p>
    <w:p w14:paraId="33BE0380" w14:textId="005E6A26" w:rsidR="00710F5B" w:rsidRPr="009B57D4" w:rsidRDefault="00710F5B" w:rsidP="00E373AC">
      <w:pPr>
        <w:tabs>
          <w:tab w:val="left" w:pos="4320"/>
          <w:tab w:val="left" w:pos="4770"/>
          <w:tab w:val="right" w:pos="9360"/>
        </w:tabs>
        <w:ind w:left="4320" w:hanging="4320"/>
      </w:pPr>
    </w:p>
    <w:p w14:paraId="4D990128" w14:textId="77777777" w:rsidR="00710F5B" w:rsidRPr="009B57D4" w:rsidRDefault="00710F5B" w:rsidP="00710F5B"/>
    <w:p w14:paraId="01CE2BC9" w14:textId="77777777" w:rsidR="00710F5B" w:rsidRPr="009B57D4" w:rsidRDefault="00710F5B" w:rsidP="00710F5B"/>
    <w:p w14:paraId="5D725FBC" w14:textId="77777777" w:rsidR="00710F5B" w:rsidRPr="009B57D4" w:rsidRDefault="00710F5B" w:rsidP="00710F5B"/>
    <w:p w14:paraId="07CFA577" w14:textId="77777777" w:rsidR="00710F5B" w:rsidRPr="009B57D4" w:rsidRDefault="00710F5B" w:rsidP="00710F5B"/>
    <w:p w14:paraId="440B7B81" w14:textId="77777777" w:rsidR="00710F5B" w:rsidRPr="009B57D4" w:rsidRDefault="00710F5B" w:rsidP="00F442BC">
      <w:pPr>
        <w:jc w:val="center"/>
      </w:pPr>
      <w:r w:rsidRPr="009B57D4">
        <w:t>[Signature/Certification Page to Report]</w:t>
      </w:r>
    </w:p>
    <w:p w14:paraId="75FDC0F1" w14:textId="77777777" w:rsidR="00621B4C" w:rsidRPr="00691B6E" w:rsidRDefault="00621B4C" w:rsidP="00710F5B">
      <w:pPr>
        <w:rPr>
          <w:highlight w:val="yellow"/>
        </w:rPr>
        <w:sectPr w:rsidR="00621B4C" w:rsidRPr="00691B6E" w:rsidSect="00E356C2">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titlePg/>
          <w:docGrid w:linePitch="326"/>
        </w:sectPr>
      </w:pPr>
    </w:p>
    <w:p w14:paraId="6956AA5C" w14:textId="028178E6" w:rsidR="00710F5B" w:rsidRPr="009B57D4" w:rsidRDefault="00710F5B" w:rsidP="00621B4C">
      <w:pPr>
        <w:pStyle w:val="Title"/>
      </w:pPr>
      <w:r w:rsidRPr="009B57D4">
        <w:lastRenderedPageBreak/>
        <w:t>APPENDIX</w:t>
      </w:r>
      <w:r w:rsidR="00621B4C" w:rsidRPr="009B57D4">
        <w:t xml:space="preserve"> </w:t>
      </w:r>
      <w:r w:rsidRPr="009B57D4">
        <w:t>B</w:t>
      </w:r>
    </w:p>
    <w:p w14:paraId="73DEAF52" w14:textId="77777777" w:rsidR="00710F5B" w:rsidRPr="009B57D4" w:rsidRDefault="00710F5B" w:rsidP="00621B4C">
      <w:pPr>
        <w:pStyle w:val="Title"/>
      </w:pPr>
      <w:r w:rsidRPr="009B57D4">
        <w:t>FORM OF ANNUAL BUDGET REPORT</w:t>
      </w:r>
    </w:p>
    <w:p w14:paraId="6AB705DE" w14:textId="3EC9B089" w:rsidR="00710F5B" w:rsidRPr="009B57D4" w:rsidRDefault="00710F5B" w:rsidP="00621B4C">
      <w:pPr>
        <w:pStyle w:val="Title"/>
      </w:pPr>
      <w:r w:rsidRPr="009B57D4">
        <w:t>$</w:t>
      </w:r>
      <w:r w:rsidR="00DF691E" w:rsidRPr="009B57D4">
        <w:t>[PAR]</w:t>
      </w:r>
      <w:r w:rsidR="00621B4C" w:rsidRPr="009B57D4">
        <w:br/>
      </w:r>
      <w:r w:rsidR="00DF691E" w:rsidRPr="009B57D4">
        <w:t>TRAILS AT SHURTZ CANYON PUBLIC INFRASTRUCTURE DISTRICT</w:t>
      </w:r>
      <w:r w:rsidR="00621B4C" w:rsidRPr="009B57D4">
        <w:br/>
      </w:r>
      <w:r w:rsidRPr="009B57D4">
        <w:t xml:space="preserve">(In </w:t>
      </w:r>
      <w:r w:rsidR="00DF691E" w:rsidRPr="009B57D4">
        <w:t>Cedar City</w:t>
      </w:r>
      <w:r w:rsidRPr="009B57D4">
        <w:t xml:space="preserve">) </w:t>
      </w:r>
      <w:r w:rsidR="00B40BE9" w:rsidRPr="009B57D4">
        <w:t>Iron County</w:t>
      </w:r>
      <w:r w:rsidRPr="009B57D4">
        <w:t>, Utah</w:t>
      </w:r>
      <w:r w:rsidR="00621B4C" w:rsidRPr="009B57D4">
        <w:br/>
      </w:r>
      <w:r w:rsidRPr="009B57D4">
        <w:t xml:space="preserve">Special Assessment Bonds, </w:t>
      </w:r>
      <w:r w:rsidR="00B40BE9" w:rsidRPr="009B57D4">
        <w:t>Series 2025A-2</w:t>
      </w:r>
      <w:r w:rsidR="00621B4C" w:rsidRPr="009B57D4">
        <w:br/>
      </w:r>
      <w:r w:rsidRPr="009B57D4">
        <w:t>(</w:t>
      </w:r>
      <w:r w:rsidR="00B40BE9" w:rsidRPr="009B57D4">
        <w:t xml:space="preserve">Trails at Shurtz </w:t>
      </w:r>
      <w:r w:rsidR="009B57D4" w:rsidRPr="009B57D4">
        <w:t>Assessment</w:t>
      </w:r>
      <w:r w:rsidR="00B40BE9" w:rsidRPr="009B57D4">
        <w:t xml:space="preserve"> Area</w:t>
      </w:r>
      <w:r w:rsidRPr="009B57D4">
        <w:t>)</w:t>
      </w:r>
    </w:p>
    <w:p w14:paraId="2AA19E2B" w14:textId="207DF305" w:rsidR="00710F5B" w:rsidRPr="009B57D4" w:rsidRDefault="00710F5B" w:rsidP="00621B4C">
      <w:pPr>
        <w:pStyle w:val="BodyText"/>
      </w:pPr>
      <w:r w:rsidRPr="009B57D4">
        <w:t>Date of Report:</w:t>
      </w:r>
      <w:r w:rsidR="00621B4C" w:rsidRPr="009B57D4">
        <w:t>____________</w:t>
      </w:r>
    </w:p>
    <w:p w14:paraId="7A693210" w14:textId="69CEDEFC" w:rsidR="00710F5B" w:rsidRPr="009B57D4" w:rsidRDefault="00710F5B" w:rsidP="00621B4C">
      <w:pPr>
        <w:pStyle w:val="BodyText1"/>
      </w:pPr>
      <w:r w:rsidRPr="009B57D4">
        <w:t>All capitalized terms used and not otherwise defined in this report shall have the respective meanings assigned in the Continuing Disclosure Agreement (</w:t>
      </w:r>
      <w:r w:rsidR="00BE0D7C">
        <w:t>“</w:t>
      </w:r>
      <w:r w:rsidRPr="009B57D4">
        <w:t>Agreement</w:t>
      </w:r>
      <w:r w:rsidR="00BE0D7C">
        <w:t>”</w:t>
      </w:r>
      <w:r w:rsidRPr="009B57D4">
        <w:t xml:space="preserve">) entered into as of </w:t>
      </w:r>
      <w:r w:rsidR="00B40BE9" w:rsidRPr="009B57D4">
        <w:t>[Closing Date]</w:t>
      </w:r>
      <w:r w:rsidRPr="009B57D4">
        <w:t xml:space="preserve">, by and among </w:t>
      </w:r>
      <w:r w:rsidR="00DF691E" w:rsidRPr="009B57D4">
        <w:t>Trails at Shurtz Canyon Public Infrastructure District</w:t>
      </w:r>
      <w:r w:rsidRPr="009B57D4">
        <w:t xml:space="preserve">, in </w:t>
      </w:r>
      <w:r w:rsidR="00DF691E" w:rsidRPr="009B57D4">
        <w:t>Cedar City</w:t>
      </w:r>
      <w:r w:rsidRPr="009B57D4">
        <w:t xml:space="preserve">, </w:t>
      </w:r>
      <w:r w:rsidR="00B40BE9" w:rsidRPr="009B57D4">
        <w:t>Iron County</w:t>
      </w:r>
      <w:r w:rsidRPr="009B57D4">
        <w:t xml:space="preserve">, Utah (the </w:t>
      </w:r>
      <w:r w:rsidR="00BE0D7C">
        <w:t>“</w:t>
      </w:r>
      <w:r w:rsidRPr="009B57D4">
        <w:t>District</w:t>
      </w:r>
      <w:r w:rsidR="00BE0D7C">
        <w:t>”</w:t>
      </w:r>
      <w:r w:rsidRPr="009B57D4">
        <w:t xml:space="preserve">), </w:t>
      </w:r>
      <w:r w:rsidR="00E373AC" w:rsidRPr="00825646">
        <w:t xml:space="preserve">Shurtz Canyon OZ, LLC, a Utah limited liability company, Shurtz Canyon Vertical, LLC, a Delaware limited liability company, and Shurtz Management, LLC a </w:t>
      </w:r>
      <w:r w:rsidR="00E373AC">
        <w:t xml:space="preserve">Nevada </w:t>
      </w:r>
      <w:r w:rsidR="00E373AC" w:rsidRPr="00825646">
        <w:t xml:space="preserve">limited liability company </w:t>
      </w:r>
      <w:r w:rsidR="00E373AC" w:rsidRPr="00B40BE9">
        <w:t>(</w:t>
      </w:r>
      <w:r w:rsidR="00E373AC">
        <w:t xml:space="preserve">collectively, </w:t>
      </w:r>
      <w:r w:rsidR="00E373AC" w:rsidRPr="00B40BE9">
        <w:t xml:space="preserve">the </w:t>
      </w:r>
      <w:r w:rsidR="00BE0D7C">
        <w:t>“</w:t>
      </w:r>
      <w:r w:rsidR="00E373AC" w:rsidRPr="00B40BE9">
        <w:t>Developer</w:t>
      </w:r>
      <w:r w:rsidR="00BE0D7C">
        <w:t>”</w:t>
      </w:r>
      <w:r w:rsidR="00E373AC" w:rsidRPr="00B40BE9">
        <w:t>)</w:t>
      </w:r>
      <w:r w:rsidRPr="009B57D4">
        <w:t xml:space="preserve">, and UMB Bank, n.a., Phoenix, Arizona, as dissemination agent (the </w:t>
      </w:r>
      <w:r w:rsidR="00BE0D7C">
        <w:t>“</w:t>
      </w:r>
      <w:r w:rsidRPr="009B57D4">
        <w:t>Dissemination Agent</w:t>
      </w:r>
      <w:r w:rsidR="00BE0D7C">
        <w:t>”</w:t>
      </w:r>
      <w:r w:rsidRPr="009B57D4">
        <w:t xml:space="preserve">) for the above captioned bonds (the </w:t>
      </w:r>
      <w:r w:rsidR="00BE0D7C">
        <w:t>“</w:t>
      </w:r>
      <w:r w:rsidRPr="009B57D4">
        <w:t>Bonds</w:t>
      </w:r>
      <w:r w:rsidR="00BE0D7C">
        <w:t>”</w:t>
      </w:r>
      <w:r w:rsidRPr="009B57D4">
        <w:t xml:space="preserve">) or the Limited Offering Memorandum prepared in connection with the offer and sale of the Bonds dated as of </w:t>
      </w:r>
      <w:r w:rsidR="00B40BE9" w:rsidRPr="009B57D4">
        <w:t>[Sale Date]</w:t>
      </w:r>
      <w:r w:rsidRPr="009B57D4">
        <w:t>. Unless otherwise stated, all information contained herein is the most current information available as of the Date of Report specified above.</w:t>
      </w:r>
    </w:p>
    <w:p w14:paraId="5BE0F7DC" w14:textId="476291D9" w:rsidR="00710F5B" w:rsidRPr="009B57D4" w:rsidRDefault="00621B4C" w:rsidP="00621B4C">
      <w:pPr>
        <w:pStyle w:val="BodyText1"/>
      </w:pPr>
      <w:r w:rsidRPr="009B57D4">
        <w:rPr>
          <w:b/>
          <w:bCs/>
        </w:rPr>
        <w:t xml:space="preserve">Section 1. </w:t>
      </w:r>
      <w:r w:rsidR="00710F5B" w:rsidRPr="009B57D4">
        <w:rPr>
          <w:b/>
          <w:bCs/>
        </w:rPr>
        <w:t>Adopted Budget</w:t>
      </w:r>
      <w:r w:rsidR="00710F5B" w:rsidRPr="009B57D4">
        <w:t>. Attached hereto is the annual budget for the District for the fiscal year ending December 31, 20_, adopted by the Board of Trustees of the District on</w:t>
      </w:r>
      <w:r w:rsidRPr="009B57D4">
        <w:t xml:space="preserve"> ____________</w:t>
      </w:r>
      <w:r w:rsidR="00710F5B" w:rsidRPr="009B57D4">
        <w:t>,</w:t>
      </w:r>
      <w:r w:rsidRPr="009B57D4">
        <w:t xml:space="preserve"> </w:t>
      </w:r>
      <w:r w:rsidR="00710F5B" w:rsidRPr="009B57D4">
        <w:t>20</w:t>
      </w:r>
      <w:r w:rsidRPr="009B57D4">
        <w:t>_</w:t>
      </w:r>
      <w:r w:rsidR="00710F5B" w:rsidRPr="009B57D4">
        <w:t>_</w:t>
      </w:r>
      <w:r w:rsidRPr="009B57D4">
        <w:t>.</w:t>
      </w:r>
    </w:p>
    <w:p w14:paraId="6091954D" w14:textId="77777777" w:rsidR="00710F5B" w:rsidRPr="009B57D4" w:rsidRDefault="00710F5B" w:rsidP="00710F5B"/>
    <w:p w14:paraId="4C1997C5" w14:textId="77777777" w:rsidR="00710F5B" w:rsidRPr="009B57D4" w:rsidRDefault="00710F5B" w:rsidP="00710F5B"/>
    <w:p w14:paraId="0CE03085" w14:textId="77777777" w:rsidR="00710F5B" w:rsidRPr="009B57D4" w:rsidRDefault="00710F5B" w:rsidP="00621B4C">
      <w:pPr>
        <w:jc w:val="center"/>
      </w:pPr>
      <w:r w:rsidRPr="009B57D4">
        <w:t>[Signature/Certification on Following Page]</w:t>
      </w:r>
    </w:p>
    <w:p w14:paraId="35A7E6EF" w14:textId="77777777" w:rsidR="00621B4C" w:rsidRPr="009B57D4" w:rsidRDefault="00621B4C">
      <w:pPr>
        <w:spacing w:after="160" w:line="259" w:lineRule="auto"/>
        <w:jc w:val="left"/>
      </w:pPr>
      <w:r w:rsidRPr="009B57D4">
        <w:br w:type="page"/>
      </w:r>
    </w:p>
    <w:p w14:paraId="3C4A96F7" w14:textId="77777777" w:rsidR="00710F5B" w:rsidRPr="009B57D4" w:rsidRDefault="00710F5B" w:rsidP="00621B4C">
      <w:pPr>
        <w:pStyle w:val="BodyText1"/>
      </w:pPr>
      <w:r w:rsidRPr="009B57D4">
        <w:lastRenderedPageBreak/>
        <w:t>The information contained in this Annual Budget Report has been obtained from sources that are deemed to be reliable but is not guaranteed as to accuracy or completeness. The information contained in this Annual Budget Report is neither intended nor shall be construed as a document updating the Limited Offering Memorandum for the Bonds, and is neither intended to, nor shall it be, used by the owners or Beneficial Owners of the Bonds for the purpose of making a subsequent investment decision with respect to the Bonds.</w:t>
      </w:r>
    </w:p>
    <w:p w14:paraId="30F4C8E6" w14:textId="77777777" w:rsidR="00710F5B" w:rsidRPr="009B57D4" w:rsidRDefault="00710F5B" w:rsidP="00621B4C">
      <w:pPr>
        <w:pStyle w:val="BodyText1"/>
      </w:pPr>
      <w:r w:rsidRPr="009B57D4">
        <w:t>Receipt of this Annual Budget Report by any person or entity shall create no obligation or liability of the District or the Dissemination Agent.</w:t>
      </w:r>
    </w:p>
    <w:p w14:paraId="5E822803" w14:textId="77777777" w:rsidR="00710F5B" w:rsidRPr="009B57D4" w:rsidRDefault="00710F5B" w:rsidP="00621B4C">
      <w:pPr>
        <w:pStyle w:val="BodyText1"/>
      </w:pPr>
      <w:r w:rsidRPr="009B57D4">
        <w:t>The undersigned hereby certify, respectively, that he or she is the authorized representative of the District, and further certify on behalf of the District that the information contained in the foregoing Annual Budget Report is, to their actual knowledge, true, accurate and complete.</w:t>
      </w:r>
    </w:p>
    <w:p w14:paraId="156B2AB5" w14:textId="21FD5FD5" w:rsidR="00710F5B" w:rsidRPr="009B57D4" w:rsidRDefault="00621B4C" w:rsidP="00621B4C">
      <w:pPr>
        <w:tabs>
          <w:tab w:val="left" w:pos="4320"/>
          <w:tab w:val="left" w:pos="4770"/>
          <w:tab w:val="right" w:pos="9360"/>
        </w:tabs>
        <w:ind w:left="4320" w:hanging="4320"/>
      </w:pPr>
      <w:r w:rsidRPr="009B57D4">
        <w:tab/>
      </w:r>
      <w:r w:rsidR="00DF691E" w:rsidRPr="009B57D4">
        <w:t>TRAILS AT SHURTZ CANYON PUBLIC INFRASTRUCTURE DISTRICT</w:t>
      </w:r>
      <w:r w:rsidR="00710F5B" w:rsidRPr="009B57D4">
        <w:t xml:space="preserve">, in </w:t>
      </w:r>
      <w:r w:rsidR="00DF691E" w:rsidRPr="009B57D4">
        <w:t>Cedar City</w:t>
      </w:r>
      <w:r w:rsidR="00710F5B" w:rsidRPr="009B57D4">
        <w:t xml:space="preserve">, </w:t>
      </w:r>
      <w:r w:rsidR="00B40BE9" w:rsidRPr="009B57D4">
        <w:t>Iron County</w:t>
      </w:r>
      <w:r w:rsidR="00710F5B" w:rsidRPr="009B57D4">
        <w:t>, Utah, as District</w:t>
      </w:r>
    </w:p>
    <w:p w14:paraId="218790A0" w14:textId="77777777" w:rsidR="00621B4C" w:rsidRPr="009B57D4" w:rsidRDefault="00621B4C" w:rsidP="00621B4C">
      <w:pPr>
        <w:tabs>
          <w:tab w:val="left" w:pos="4320"/>
          <w:tab w:val="left" w:pos="4770"/>
          <w:tab w:val="right" w:pos="9360"/>
        </w:tabs>
        <w:ind w:left="4320" w:hanging="4320"/>
      </w:pPr>
    </w:p>
    <w:p w14:paraId="442F343C" w14:textId="77777777" w:rsidR="00621B4C" w:rsidRPr="009B57D4" w:rsidRDefault="00621B4C" w:rsidP="00621B4C">
      <w:pPr>
        <w:tabs>
          <w:tab w:val="left" w:pos="4320"/>
          <w:tab w:val="left" w:pos="4770"/>
          <w:tab w:val="right" w:pos="9360"/>
        </w:tabs>
        <w:ind w:left="4320" w:hanging="4320"/>
      </w:pPr>
    </w:p>
    <w:p w14:paraId="5EDF68F9" w14:textId="18EFF3C0" w:rsidR="00621B4C" w:rsidRPr="009B57D4" w:rsidRDefault="00621B4C" w:rsidP="00621B4C">
      <w:pPr>
        <w:tabs>
          <w:tab w:val="left" w:pos="4320"/>
          <w:tab w:val="left" w:pos="4770"/>
          <w:tab w:val="right" w:pos="9360"/>
        </w:tabs>
        <w:ind w:left="4320" w:hanging="4320"/>
      </w:pPr>
      <w:r w:rsidRPr="009B57D4">
        <w:tab/>
        <w:t>By:</w:t>
      </w:r>
      <w:r w:rsidRPr="009B57D4">
        <w:rPr>
          <w:u w:val="single"/>
        </w:rPr>
        <w:tab/>
      </w:r>
      <w:r w:rsidRPr="009B57D4">
        <w:rPr>
          <w:u w:val="single"/>
        </w:rPr>
        <w:tab/>
      </w:r>
    </w:p>
    <w:p w14:paraId="6B9EB6EA" w14:textId="341CC8DC" w:rsidR="00710F5B" w:rsidRPr="009B57D4" w:rsidRDefault="00621B4C" w:rsidP="00F442BC">
      <w:pPr>
        <w:tabs>
          <w:tab w:val="left" w:pos="4320"/>
          <w:tab w:val="left" w:pos="4770"/>
          <w:tab w:val="right" w:pos="9360"/>
        </w:tabs>
        <w:ind w:left="4320" w:hanging="4320"/>
      </w:pPr>
      <w:r w:rsidRPr="009B57D4">
        <w:tab/>
      </w:r>
      <w:r w:rsidRPr="009B57D4">
        <w:tab/>
      </w:r>
      <w:r w:rsidR="00710F5B" w:rsidRPr="009B57D4">
        <w:t>Authorized Signature</w:t>
      </w:r>
    </w:p>
    <w:p w14:paraId="1E51DC04" w14:textId="77777777" w:rsidR="00621B4C" w:rsidRPr="009B57D4" w:rsidRDefault="00621B4C" w:rsidP="00710F5B">
      <w:pPr>
        <w:sectPr w:rsidR="00621B4C" w:rsidRPr="009B57D4" w:rsidSect="003D7543">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720" w:footer="720" w:gutter="0"/>
          <w:pgNumType w:start="1"/>
          <w:cols w:space="720"/>
          <w:titlePg/>
          <w:docGrid w:linePitch="326"/>
        </w:sectPr>
      </w:pPr>
    </w:p>
    <w:p w14:paraId="1065C679" w14:textId="77777777" w:rsidR="00710F5B" w:rsidRPr="009B57D4" w:rsidRDefault="00710F5B" w:rsidP="00621B4C">
      <w:pPr>
        <w:pStyle w:val="Title"/>
      </w:pPr>
      <w:r w:rsidRPr="009B57D4">
        <w:lastRenderedPageBreak/>
        <w:t>APPENDIXC</w:t>
      </w:r>
    </w:p>
    <w:p w14:paraId="47895989" w14:textId="77777777" w:rsidR="00710F5B" w:rsidRPr="009B57D4" w:rsidRDefault="00710F5B" w:rsidP="00621B4C">
      <w:pPr>
        <w:pStyle w:val="Title"/>
      </w:pPr>
      <w:r w:rsidRPr="009B57D4">
        <w:t>NOTICE OF FAILURE TO FILE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621B4C" w:rsidRPr="00691B6E" w14:paraId="1E3FACF1" w14:textId="77777777" w:rsidTr="006C71D5">
        <w:tc>
          <w:tcPr>
            <w:tcW w:w="1885" w:type="dxa"/>
          </w:tcPr>
          <w:p w14:paraId="74EE54AA" w14:textId="77777777" w:rsidR="00621B4C" w:rsidRPr="009B57D4" w:rsidRDefault="00621B4C" w:rsidP="006C71D5">
            <w:r w:rsidRPr="009B57D4">
              <w:t>Name of Issuer:</w:t>
            </w:r>
          </w:p>
        </w:tc>
        <w:tc>
          <w:tcPr>
            <w:tcW w:w="7465" w:type="dxa"/>
          </w:tcPr>
          <w:p w14:paraId="7633047A" w14:textId="72FF67F6" w:rsidR="00621B4C" w:rsidRPr="009B57D4" w:rsidRDefault="00DF691E" w:rsidP="006C71D5">
            <w:pPr>
              <w:spacing w:after="240"/>
            </w:pPr>
            <w:r w:rsidRPr="009B57D4">
              <w:t>Trails at Shurtz Canyon Public Infrastructure District</w:t>
            </w:r>
            <w:r w:rsidR="00621B4C" w:rsidRPr="009B57D4">
              <w:t xml:space="preserve">, in </w:t>
            </w:r>
            <w:r w:rsidRPr="009B57D4">
              <w:t>Cedar City</w:t>
            </w:r>
            <w:r w:rsidR="00621B4C" w:rsidRPr="009B57D4">
              <w:t xml:space="preserve">, </w:t>
            </w:r>
            <w:r w:rsidR="00B40BE9" w:rsidRPr="009B57D4">
              <w:t>Iron County</w:t>
            </w:r>
            <w:r w:rsidR="00621B4C" w:rsidRPr="009B57D4">
              <w:t xml:space="preserve">, Utah (the </w:t>
            </w:r>
            <w:r w:rsidR="00BE0D7C">
              <w:t>“</w:t>
            </w:r>
            <w:r w:rsidR="00621B4C" w:rsidRPr="009B57D4">
              <w:t>District</w:t>
            </w:r>
            <w:r w:rsidR="00BE0D7C">
              <w:t>”</w:t>
            </w:r>
            <w:r w:rsidR="00621B4C" w:rsidRPr="009B57D4">
              <w:t>)</w:t>
            </w:r>
          </w:p>
        </w:tc>
      </w:tr>
      <w:tr w:rsidR="00621B4C" w:rsidRPr="00691B6E" w14:paraId="236BD9EF" w14:textId="77777777" w:rsidTr="006C71D5">
        <w:tc>
          <w:tcPr>
            <w:tcW w:w="1885" w:type="dxa"/>
          </w:tcPr>
          <w:p w14:paraId="0BDA4D54" w14:textId="77777777" w:rsidR="00621B4C" w:rsidRPr="009B57D4" w:rsidRDefault="00621B4C" w:rsidP="006C71D5">
            <w:r w:rsidRPr="009B57D4">
              <w:t>Bond Issue:</w:t>
            </w:r>
          </w:p>
        </w:tc>
        <w:tc>
          <w:tcPr>
            <w:tcW w:w="7465" w:type="dxa"/>
          </w:tcPr>
          <w:p w14:paraId="50D556B2" w14:textId="13C0E900" w:rsidR="00621B4C" w:rsidRPr="009B57D4" w:rsidRDefault="00DF691E" w:rsidP="006C71D5">
            <w:r w:rsidRPr="009B57D4">
              <w:t>Trails at Shurtz Canyon Public Infrastructure District</w:t>
            </w:r>
            <w:r w:rsidR="00621B4C" w:rsidRPr="009B57D4">
              <w:t xml:space="preserve"> Special Assessment Bonds, </w:t>
            </w:r>
            <w:r w:rsidR="00B40BE9" w:rsidRPr="009B57D4">
              <w:t>Series 2025A-2</w:t>
            </w:r>
            <w:r w:rsidR="00621B4C" w:rsidRPr="009B57D4">
              <w:t xml:space="preserve"> (</w:t>
            </w:r>
            <w:r w:rsidR="00B40BE9" w:rsidRPr="009B57D4">
              <w:t xml:space="preserve">Trails at Shurtz </w:t>
            </w:r>
            <w:r w:rsidR="009B57D4" w:rsidRPr="009B57D4">
              <w:t>Assessment</w:t>
            </w:r>
            <w:r w:rsidR="00B40BE9" w:rsidRPr="009B57D4">
              <w:t xml:space="preserve"> Area</w:t>
            </w:r>
            <w:r w:rsidR="00621B4C" w:rsidRPr="009B57D4">
              <w:t>), in the original aggregate principal amount of $</w:t>
            </w:r>
            <w:r w:rsidRPr="009B57D4">
              <w:t>[PAR]</w:t>
            </w:r>
            <w:r w:rsidR="00621B4C" w:rsidRPr="009B57D4">
              <w:t xml:space="preserve"> (the </w:t>
            </w:r>
            <w:r w:rsidR="00BE0D7C">
              <w:t>“</w:t>
            </w:r>
            <w:r w:rsidR="00621B4C" w:rsidRPr="009B57D4">
              <w:t>Bonds</w:t>
            </w:r>
            <w:r w:rsidR="00BE0D7C">
              <w:t>”</w:t>
            </w:r>
            <w:r w:rsidR="00621B4C" w:rsidRPr="009B57D4">
              <w:t>)</w:t>
            </w:r>
          </w:p>
        </w:tc>
      </w:tr>
    </w:tbl>
    <w:p w14:paraId="7B3CC943" w14:textId="77777777" w:rsidR="00710F5B" w:rsidRPr="00691B6E" w:rsidRDefault="00710F5B" w:rsidP="00710F5B">
      <w:pPr>
        <w:rPr>
          <w:highlight w:val="yellow"/>
        </w:rPr>
      </w:pPr>
    </w:p>
    <w:p w14:paraId="337CB713" w14:textId="0C7257AB" w:rsidR="00710F5B" w:rsidRPr="009B57D4" w:rsidRDefault="00710F5B" w:rsidP="00621B4C">
      <w:pPr>
        <w:pStyle w:val="BodyText"/>
      </w:pPr>
      <w:r w:rsidRPr="009B57D4">
        <w:t>CUSIP:</w:t>
      </w:r>
      <w:r w:rsidR="00621B4C" w:rsidRPr="009B57D4">
        <w:t>_______________</w:t>
      </w:r>
    </w:p>
    <w:p w14:paraId="33756295" w14:textId="3D066E49" w:rsidR="00710F5B" w:rsidRPr="009B57D4" w:rsidRDefault="00710F5B" w:rsidP="00621B4C">
      <w:pPr>
        <w:pStyle w:val="BodyText"/>
      </w:pPr>
      <w:r w:rsidRPr="009B57D4">
        <w:t>Date of</w:t>
      </w:r>
      <w:r w:rsidR="009B57D4" w:rsidRPr="009B57D4">
        <w:t xml:space="preserve"> I</w:t>
      </w:r>
      <w:r w:rsidRPr="009B57D4">
        <w:t xml:space="preserve">ssuance: </w:t>
      </w:r>
      <w:r w:rsidR="00B40BE9" w:rsidRPr="009B57D4">
        <w:t>[Closing Date]</w:t>
      </w:r>
    </w:p>
    <w:p w14:paraId="5BDE0147" w14:textId="7190134F" w:rsidR="00710F5B" w:rsidRPr="009B57D4" w:rsidRDefault="00710F5B" w:rsidP="00621B4C">
      <w:pPr>
        <w:pStyle w:val="BodyText1"/>
      </w:pPr>
      <w:r w:rsidRPr="009B57D4">
        <w:t xml:space="preserve">NOTICE IS HEREBY GIVEN that (check as appropriate) [_] the District [_] the Developer has/have not provided a Report with respect to the above-named Bonds as required by the Continuing Disclosure Agreement dated </w:t>
      </w:r>
      <w:r w:rsidR="00B40BE9" w:rsidRPr="009B57D4">
        <w:t>[Closing Date]</w:t>
      </w:r>
      <w:r w:rsidRPr="009B57D4">
        <w:t>, between the District, the Developer and the Dissemination Agent.</w:t>
      </w:r>
    </w:p>
    <w:p w14:paraId="3655A9E1" w14:textId="2BCBBC76" w:rsidR="00710F5B" w:rsidRPr="009B57D4" w:rsidRDefault="00710F5B" w:rsidP="00621B4C">
      <w:pPr>
        <w:pStyle w:val="BodyText1"/>
      </w:pPr>
      <w:r w:rsidRPr="009B57D4">
        <w:t>The (check as appropriate)[</w:t>
      </w:r>
      <w:r w:rsidR="00621B4C" w:rsidRPr="009B57D4">
        <w:t>__</w:t>
      </w:r>
      <w:r w:rsidRPr="009B57D4">
        <w:t>_] District[</w:t>
      </w:r>
      <w:r w:rsidR="00621B4C" w:rsidRPr="009B57D4">
        <w:t>__</w:t>
      </w:r>
      <w:r w:rsidRPr="009B57D4">
        <w:t xml:space="preserve">_] Developer anticipate(s) that the Report will be filed by </w:t>
      </w:r>
      <w:r w:rsidR="00621B4C" w:rsidRPr="009B57D4">
        <w:t>____________.</w:t>
      </w:r>
    </w:p>
    <w:p w14:paraId="5F7581A6" w14:textId="1A8173C5" w:rsidR="00710F5B" w:rsidRPr="009B57D4" w:rsidRDefault="00710F5B" w:rsidP="00621B4C">
      <w:pPr>
        <w:pStyle w:val="BodyText"/>
      </w:pPr>
      <w:r w:rsidRPr="009B57D4">
        <w:t>Dated:</w:t>
      </w:r>
      <w:r w:rsidR="00621B4C" w:rsidRPr="009B57D4">
        <w:t xml:space="preserve"> ____________</w:t>
      </w:r>
      <w:r w:rsidRPr="009B57D4">
        <w:t>, 202</w:t>
      </w:r>
      <w:r w:rsidR="009B57D4" w:rsidRPr="009B57D4">
        <w:t>5</w:t>
      </w:r>
      <w:r w:rsidRPr="009B57D4">
        <w:t>.</w:t>
      </w:r>
    </w:p>
    <w:p w14:paraId="678A6656" w14:textId="7F3F3355" w:rsidR="00621B4C" w:rsidRPr="009B57D4" w:rsidRDefault="00621B4C" w:rsidP="00621B4C">
      <w:pPr>
        <w:tabs>
          <w:tab w:val="left" w:pos="4320"/>
          <w:tab w:val="left" w:pos="4590"/>
          <w:tab w:val="right" w:pos="9360"/>
        </w:tabs>
      </w:pPr>
      <w:r w:rsidRPr="009B57D4">
        <w:tab/>
        <w:t>UMB BANK, N.A., as Dissemination Agent</w:t>
      </w:r>
    </w:p>
    <w:p w14:paraId="4384DA5E" w14:textId="77777777" w:rsidR="00621B4C" w:rsidRPr="009B57D4" w:rsidRDefault="00621B4C" w:rsidP="00621B4C">
      <w:pPr>
        <w:tabs>
          <w:tab w:val="left" w:pos="4320"/>
          <w:tab w:val="left" w:pos="4590"/>
          <w:tab w:val="right" w:pos="9360"/>
        </w:tabs>
      </w:pPr>
    </w:p>
    <w:p w14:paraId="5ABA1BEB" w14:textId="77777777" w:rsidR="00621B4C" w:rsidRPr="009B57D4" w:rsidRDefault="00621B4C" w:rsidP="00621B4C">
      <w:pPr>
        <w:tabs>
          <w:tab w:val="left" w:pos="4320"/>
          <w:tab w:val="left" w:pos="4590"/>
          <w:tab w:val="right" w:pos="9360"/>
        </w:tabs>
      </w:pPr>
    </w:p>
    <w:p w14:paraId="30CDE30F" w14:textId="77777777" w:rsidR="00621B4C" w:rsidRPr="009B57D4" w:rsidRDefault="00621B4C" w:rsidP="00621B4C">
      <w:pPr>
        <w:tabs>
          <w:tab w:val="left" w:pos="4320"/>
          <w:tab w:val="left" w:pos="4590"/>
          <w:tab w:val="right" w:pos="9360"/>
        </w:tabs>
      </w:pPr>
    </w:p>
    <w:p w14:paraId="658C845F" w14:textId="77777777" w:rsidR="00621B4C" w:rsidRPr="009B57D4" w:rsidRDefault="00621B4C" w:rsidP="00621B4C">
      <w:pPr>
        <w:tabs>
          <w:tab w:val="left" w:pos="4320"/>
          <w:tab w:val="left" w:pos="4590"/>
          <w:tab w:val="right" w:pos="9360"/>
        </w:tabs>
      </w:pPr>
      <w:r w:rsidRPr="009B57D4">
        <w:tab/>
        <w:t>By:</w:t>
      </w:r>
      <w:r w:rsidRPr="009B57D4">
        <w:rPr>
          <w:u w:val="single"/>
        </w:rPr>
        <w:tab/>
      </w:r>
    </w:p>
    <w:p w14:paraId="5ABF2D1E" w14:textId="77777777" w:rsidR="00621B4C" w:rsidRPr="009B57D4" w:rsidRDefault="00621B4C" w:rsidP="00621B4C">
      <w:pPr>
        <w:tabs>
          <w:tab w:val="left" w:pos="4320"/>
          <w:tab w:val="left" w:pos="4680"/>
          <w:tab w:val="right" w:pos="9360"/>
        </w:tabs>
      </w:pPr>
      <w:r w:rsidRPr="009B57D4">
        <w:tab/>
        <w:t>Name:</w:t>
      </w:r>
      <w:r w:rsidRPr="009B57D4">
        <w:rPr>
          <w:u w:val="single"/>
        </w:rPr>
        <w:tab/>
      </w:r>
    </w:p>
    <w:p w14:paraId="7332B45B" w14:textId="77777777" w:rsidR="00621B4C" w:rsidRPr="009B57D4" w:rsidRDefault="00621B4C" w:rsidP="00621B4C">
      <w:pPr>
        <w:tabs>
          <w:tab w:val="left" w:pos="4320"/>
          <w:tab w:val="left" w:pos="4680"/>
          <w:tab w:val="right" w:pos="9360"/>
        </w:tabs>
      </w:pPr>
      <w:r w:rsidRPr="009B57D4">
        <w:tab/>
        <w:t>Title:</w:t>
      </w:r>
      <w:r w:rsidRPr="009B57D4">
        <w:rPr>
          <w:u w:val="single"/>
        </w:rPr>
        <w:tab/>
      </w:r>
    </w:p>
    <w:p w14:paraId="7B3E0CCD" w14:textId="77777777" w:rsidR="00621B4C" w:rsidRPr="009B57D4" w:rsidRDefault="00621B4C" w:rsidP="00621B4C"/>
    <w:p w14:paraId="167E1D85" w14:textId="00E36675" w:rsidR="00621B4C" w:rsidRPr="009B57D4" w:rsidRDefault="00621B4C" w:rsidP="00621B4C"/>
    <w:p w14:paraId="39FB99B1" w14:textId="77777777" w:rsidR="00710F5B" w:rsidRPr="00691B6E" w:rsidRDefault="00710F5B" w:rsidP="00710F5B">
      <w:pPr>
        <w:rPr>
          <w:highlight w:val="yellow"/>
        </w:rPr>
      </w:pPr>
    </w:p>
    <w:p w14:paraId="36CD0154" w14:textId="2E57B66A" w:rsidR="00710F5B" w:rsidRPr="00691B6E" w:rsidRDefault="00710F5B" w:rsidP="00710F5B">
      <w:pPr>
        <w:rPr>
          <w:highlight w:val="yellow"/>
        </w:rPr>
      </w:pPr>
    </w:p>
    <w:p w14:paraId="7B510CB8" w14:textId="77777777" w:rsidR="00621B4C" w:rsidRPr="00691B6E" w:rsidRDefault="00621B4C" w:rsidP="00710F5B">
      <w:pPr>
        <w:rPr>
          <w:highlight w:val="yellow"/>
        </w:rPr>
        <w:sectPr w:rsidR="00621B4C" w:rsidRPr="00691B6E" w:rsidSect="003D7543">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pgNumType w:start="1"/>
          <w:cols w:space="720"/>
          <w:titlePg/>
          <w:docGrid w:linePitch="326"/>
        </w:sectPr>
      </w:pPr>
    </w:p>
    <w:p w14:paraId="5975C029" w14:textId="179B9975" w:rsidR="00710F5B" w:rsidRPr="009B57D4" w:rsidRDefault="00710F5B" w:rsidP="00621B4C">
      <w:pPr>
        <w:pStyle w:val="Title"/>
      </w:pPr>
      <w:r w:rsidRPr="009B57D4">
        <w:lastRenderedPageBreak/>
        <w:t>APPENDIX</w:t>
      </w:r>
      <w:r w:rsidR="00621B4C" w:rsidRPr="009B57D4">
        <w:t xml:space="preserve"> </w:t>
      </w:r>
      <w:r w:rsidRPr="009B57D4">
        <w:t>D</w:t>
      </w:r>
    </w:p>
    <w:p w14:paraId="2F5E7F50" w14:textId="77777777" w:rsidR="00710F5B" w:rsidRPr="009B57D4" w:rsidRDefault="00710F5B" w:rsidP="00621B4C">
      <w:pPr>
        <w:pStyle w:val="Title"/>
      </w:pPr>
      <w:r w:rsidRPr="009B57D4">
        <w:t>NOTICE OF ANNUAL REPORT CONVERSION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621B4C" w:rsidRPr="009B57D4" w14:paraId="4813F878" w14:textId="77777777" w:rsidTr="006C71D5">
        <w:tc>
          <w:tcPr>
            <w:tcW w:w="1885" w:type="dxa"/>
          </w:tcPr>
          <w:p w14:paraId="20EE8C01" w14:textId="77777777" w:rsidR="00621B4C" w:rsidRPr="009B57D4" w:rsidRDefault="00621B4C" w:rsidP="006C71D5">
            <w:r w:rsidRPr="009B57D4">
              <w:t>Name of Issuer:</w:t>
            </w:r>
          </w:p>
        </w:tc>
        <w:tc>
          <w:tcPr>
            <w:tcW w:w="7465" w:type="dxa"/>
          </w:tcPr>
          <w:p w14:paraId="7A7DD2FC" w14:textId="4DE4453A" w:rsidR="00621B4C" w:rsidRPr="009B57D4" w:rsidRDefault="00DF691E" w:rsidP="006C71D5">
            <w:pPr>
              <w:spacing w:after="240"/>
            </w:pPr>
            <w:r w:rsidRPr="009B57D4">
              <w:t>Trails at Shurtz Canyon Public Infrastructure District</w:t>
            </w:r>
            <w:r w:rsidR="00621B4C" w:rsidRPr="009B57D4">
              <w:t xml:space="preserve">, in </w:t>
            </w:r>
            <w:r w:rsidRPr="009B57D4">
              <w:t>Cedar City</w:t>
            </w:r>
            <w:r w:rsidR="00621B4C" w:rsidRPr="009B57D4">
              <w:t xml:space="preserve">, </w:t>
            </w:r>
            <w:r w:rsidR="00B40BE9" w:rsidRPr="009B57D4">
              <w:t>Iron County</w:t>
            </w:r>
            <w:r w:rsidR="00621B4C" w:rsidRPr="009B57D4">
              <w:t xml:space="preserve">, Utah (the </w:t>
            </w:r>
            <w:r w:rsidR="00BE0D7C">
              <w:t>“</w:t>
            </w:r>
            <w:r w:rsidR="00621B4C" w:rsidRPr="009B57D4">
              <w:t>District</w:t>
            </w:r>
            <w:r w:rsidR="00BE0D7C">
              <w:t>”</w:t>
            </w:r>
            <w:r w:rsidR="00621B4C" w:rsidRPr="009B57D4">
              <w:t>)</w:t>
            </w:r>
          </w:p>
        </w:tc>
      </w:tr>
      <w:tr w:rsidR="00621B4C" w:rsidRPr="009B57D4" w14:paraId="042CF0A9" w14:textId="77777777" w:rsidTr="006C71D5">
        <w:tc>
          <w:tcPr>
            <w:tcW w:w="1885" w:type="dxa"/>
          </w:tcPr>
          <w:p w14:paraId="412FF53A" w14:textId="77777777" w:rsidR="00621B4C" w:rsidRPr="009B57D4" w:rsidRDefault="00621B4C" w:rsidP="006C71D5">
            <w:r w:rsidRPr="009B57D4">
              <w:t>Bond Issue:</w:t>
            </w:r>
          </w:p>
        </w:tc>
        <w:tc>
          <w:tcPr>
            <w:tcW w:w="7465" w:type="dxa"/>
          </w:tcPr>
          <w:p w14:paraId="67DF7F8B" w14:textId="478C787F" w:rsidR="00621B4C" w:rsidRPr="009B57D4" w:rsidRDefault="00DF691E" w:rsidP="006C71D5">
            <w:r w:rsidRPr="009B57D4">
              <w:t>Trails at Shurtz Canyon Public Infrastructure District</w:t>
            </w:r>
            <w:r w:rsidR="00621B4C" w:rsidRPr="009B57D4">
              <w:t xml:space="preserve"> Special Assessment Bonds, </w:t>
            </w:r>
            <w:r w:rsidR="00B40BE9" w:rsidRPr="009B57D4">
              <w:t>Series 2025A-2</w:t>
            </w:r>
            <w:r w:rsidR="00621B4C" w:rsidRPr="009B57D4">
              <w:t xml:space="preserve"> (</w:t>
            </w:r>
            <w:r w:rsidR="00B40BE9" w:rsidRPr="009B57D4">
              <w:t xml:space="preserve">Trails at Shurtz </w:t>
            </w:r>
            <w:r w:rsidR="009B57D4" w:rsidRPr="009B57D4">
              <w:t>Assessment</w:t>
            </w:r>
            <w:r w:rsidR="00B40BE9" w:rsidRPr="009B57D4">
              <w:t xml:space="preserve"> Area</w:t>
            </w:r>
            <w:r w:rsidR="00621B4C" w:rsidRPr="009B57D4">
              <w:t>), in the original aggregate principal amount of $</w:t>
            </w:r>
            <w:r w:rsidRPr="009B57D4">
              <w:t>[PAR]</w:t>
            </w:r>
            <w:r w:rsidR="00621B4C" w:rsidRPr="009B57D4">
              <w:t xml:space="preserve"> (the </w:t>
            </w:r>
            <w:r w:rsidR="00BE0D7C">
              <w:t>“</w:t>
            </w:r>
            <w:r w:rsidR="00621B4C" w:rsidRPr="009B57D4">
              <w:t>Bonds</w:t>
            </w:r>
            <w:r w:rsidR="00BE0D7C">
              <w:t>”</w:t>
            </w:r>
            <w:r w:rsidR="00621B4C" w:rsidRPr="009B57D4">
              <w:t>)</w:t>
            </w:r>
          </w:p>
        </w:tc>
      </w:tr>
    </w:tbl>
    <w:p w14:paraId="5746FE8C" w14:textId="77777777" w:rsidR="00710F5B" w:rsidRPr="009B57D4" w:rsidRDefault="00710F5B" w:rsidP="00710F5B"/>
    <w:p w14:paraId="5462E7CD" w14:textId="4F912B82" w:rsidR="00710F5B" w:rsidRPr="009B57D4" w:rsidRDefault="00710F5B" w:rsidP="00621B4C">
      <w:pPr>
        <w:pStyle w:val="BodyText"/>
      </w:pPr>
      <w:r w:rsidRPr="009B57D4">
        <w:t>CUSIP:</w:t>
      </w:r>
      <w:r w:rsidR="00621B4C" w:rsidRPr="009B57D4">
        <w:t>___________________</w:t>
      </w:r>
    </w:p>
    <w:p w14:paraId="7C343D1E" w14:textId="72E72CBC" w:rsidR="00710F5B" w:rsidRPr="009B57D4" w:rsidRDefault="00710F5B" w:rsidP="00621B4C">
      <w:pPr>
        <w:pStyle w:val="BodyText"/>
      </w:pPr>
      <w:r w:rsidRPr="009B57D4">
        <w:t>Date of</w:t>
      </w:r>
      <w:r w:rsidR="009B57D4" w:rsidRPr="009B57D4">
        <w:t xml:space="preserve"> I</w:t>
      </w:r>
      <w:r w:rsidRPr="009B57D4">
        <w:t xml:space="preserve">ssuance: </w:t>
      </w:r>
      <w:r w:rsidR="00B40BE9" w:rsidRPr="009B57D4">
        <w:t>[Closing Date]</w:t>
      </w:r>
    </w:p>
    <w:p w14:paraId="2238E06F" w14:textId="711CC159" w:rsidR="00710F5B" w:rsidRPr="009B57D4" w:rsidRDefault="00710F5B" w:rsidP="00621B4C">
      <w:pPr>
        <w:pStyle w:val="BodyText1"/>
      </w:pPr>
      <w:r w:rsidRPr="009B57D4">
        <w:t xml:space="preserve">NOTICE IS HEREBY GIVEN that the Annual Report Conversion Date (as defined in the Continuing Disclosure Agreement dated </w:t>
      </w:r>
      <w:r w:rsidR="00B40BE9" w:rsidRPr="009B57D4">
        <w:t>[Closing Date]</w:t>
      </w:r>
      <w:r w:rsidRPr="009B57D4">
        <w:t xml:space="preserve">) occurred on </w:t>
      </w:r>
      <w:r w:rsidRPr="009B57D4">
        <w:tab/>
        <w:t>, 202</w:t>
      </w:r>
      <w:r w:rsidR="009B57D4" w:rsidRPr="009B57D4">
        <w:t>5</w:t>
      </w:r>
      <w:r w:rsidRPr="009B57D4">
        <w:t>. Pursuant to Sections 3(a) and 5(b) of the Continuing Disclosure Agreement, the Developer and the District are no longer obligated to provide Quarterly Reports to the Dissemination Agent. The District remains obligated to provide Annual Financial Reports pursuant to Section 3(a)(ii).</w:t>
      </w:r>
    </w:p>
    <w:p w14:paraId="4D50B5EF" w14:textId="64CF28CB" w:rsidR="00710F5B" w:rsidRPr="009B57D4" w:rsidRDefault="00710F5B" w:rsidP="00621B4C">
      <w:pPr>
        <w:pStyle w:val="BodyText1"/>
      </w:pPr>
      <w:r w:rsidRPr="009B57D4">
        <w:t>Dated:</w:t>
      </w:r>
      <w:r w:rsidR="00621B4C" w:rsidRPr="009B57D4">
        <w:t>______________</w:t>
      </w:r>
      <w:r w:rsidRPr="009B57D4">
        <w:t>, 202</w:t>
      </w:r>
      <w:r w:rsidR="009B57D4" w:rsidRPr="009B57D4">
        <w:t>5</w:t>
      </w:r>
      <w:r w:rsidRPr="009B57D4">
        <w:t>.</w:t>
      </w:r>
    </w:p>
    <w:p w14:paraId="7A4A4D0B" w14:textId="10B5EFF2" w:rsidR="00621B4C" w:rsidRPr="009B57D4" w:rsidRDefault="00621B4C" w:rsidP="00621B4C">
      <w:pPr>
        <w:tabs>
          <w:tab w:val="left" w:pos="4320"/>
          <w:tab w:val="left" w:pos="4590"/>
          <w:tab w:val="right" w:pos="9360"/>
        </w:tabs>
        <w:ind w:left="4320" w:hanging="4320"/>
      </w:pPr>
      <w:r w:rsidRPr="009B57D4">
        <w:tab/>
      </w:r>
      <w:r w:rsidR="009B57D4" w:rsidRPr="009B57D4">
        <w:t>SHURTZ MANAGEMENT</w:t>
      </w:r>
      <w:r w:rsidRPr="009B57D4">
        <w:t xml:space="preserve">, LLC, a </w:t>
      </w:r>
      <w:r w:rsidR="009B57D4" w:rsidRPr="009B57D4">
        <w:t>[Utah]</w:t>
      </w:r>
      <w:r w:rsidRPr="009B57D4">
        <w:t xml:space="preserve"> limited liability company</w:t>
      </w:r>
    </w:p>
    <w:p w14:paraId="0F7AA33F" w14:textId="77777777" w:rsidR="00621B4C" w:rsidRPr="009B57D4" w:rsidRDefault="00621B4C" w:rsidP="00621B4C">
      <w:pPr>
        <w:tabs>
          <w:tab w:val="left" w:pos="4320"/>
          <w:tab w:val="left" w:pos="4590"/>
          <w:tab w:val="right" w:pos="9360"/>
        </w:tabs>
      </w:pPr>
    </w:p>
    <w:p w14:paraId="6ED5724A" w14:textId="77777777" w:rsidR="00621B4C" w:rsidRPr="009B57D4" w:rsidRDefault="00621B4C" w:rsidP="00621B4C">
      <w:pPr>
        <w:tabs>
          <w:tab w:val="left" w:pos="4320"/>
          <w:tab w:val="left" w:pos="4590"/>
          <w:tab w:val="right" w:pos="9360"/>
        </w:tabs>
      </w:pPr>
    </w:p>
    <w:p w14:paraId="0D8E68E3" w14:textId="77777777" w:rsidR="00621B4C" w:rsidRPr="009B57D4" w:rsidRDefault="00621B4C" w:rsidP="00621B4C">
      <w:pPr>
        <w:tabs>
          <w:tab w:val="left" w:pos="4320"/>
          <w:tab w:val="left" w:pos="4590"/>
          <w:tab w:val="right" w:pos="9360"/>
        </w:tabs>
      </w:pPr>
    </w:p>
    <w:p w14:paraId="2B5A8470" w14:textId="77777777" w:rsidR="00621B4C" w:rsidRPr="009B57D4" w:rsidRDefault="00621B4C" w:rsidP="00621B4C">
      <w:pPr>
        <w:tabs>
          <w:tab w:val="left" w:pos="4320"/>
          <w:tab w:val="left" w:pos="4590"/>
          <w:tab w:val="right" w:pos="9360"/>
        </w:tabs>
      </w:pPr>
      <w:r w:rsidRPr="009B57D4">
        <w:tab/>
        <w:t>By:</w:t>
      </w:r>
      <w:r w:rsidRPr="009B57D4">
        <w:rPr>
          <w:u w:val="single"/>
        </w:rPr>
        <w:tab/>
      </w:r>
    </w:p>
    <w:p w14:paraId="32A7BF8A" w14:textId="3045BB3D" w:rsidR="00621B4C" w:rsidRPr="009B57D4" w:rsidRDefault="00621B4C" w:rsidP="00621B4C">
      <w:pPr>
        <w:tabs>
          <w:tab w:val="left" w:pos="4320"/>
          <w:tab w:val="left" w:pos="4680"/>
          <w:tab w:val="right" w:pos="9360"/>
        </w:tabs>
      </w:pPr>
      <w:r w:rsidRPr="009B57D4">
        <w:tab/>
      </w:r>
      <w:r w:rsidRPr="009B57D4">
        <w:tab/>
        <w:t>Authorized Officer</w:t>
      </w:r>
    </w:p>
    <w:p w14:paraId="686BCF79" w14:textId="77777777" w:rsidR="00621B4C" w:rsidRPr="009B57D4" w:rsidRDefault="00621B4C" w:rsidP="00621B4C"/>
    <w:p w14:paraId="49141D94" w14:textId="20F2D13D" w:rsidR="00710F5B" w:rsidRPr="009B57D4" w:rsidRDefault="00710F5B" w:rsidP="00621B4C"/>
    <w:p w14:paraId="7DDA91F3" w14:textId="77777777" w:rsidR="00246316" w:rsidRPr="00691B6E" w:rsidRDefault="00246316" w:rsidP="00710F5B">
      <w:pPr>
        <w:rPr>
          <w:highlight w:val="yellow"/>
        </w:rPr>
        <w:sectPr w:rsidR="00246316" w:rsidRPr="00691B6E" w:rsidSect="003D7543">
          <w:headerReference w:type="even" r:id="rId40"/>
          <w:headerReference w:type="default" r:id="rId41"/>
          <w:footerReference w:type="even" r:id="rId42"/>
          <w:footerReference w:type="default" r:id="rId43"/>
          <w:headerReference w:type="first" r:id="rId44"/>
          <w:footerReference w:type="first" r:id="rId45"/>
          <w:pgSz w:w="12240" w:h="15840" w:code="1"/>
          <w:pgMar w:top="1440" w:right="1440" w:bottom="1440" w:left="1440" w:header="720" w:footer="720" w:gutter="0"/>
          <w:pgNumType w:start="1"/>
          <w:cols w:space="720"/>
          <w:titlePg/>
          <w:docGrid w:linePitch="326"/>
        </w:sectPr>
      </w:pPr>
    </w:p>
    <w:p w14:paraId="53D1EEA5" w14:textId="77777777" w:rsidR="00246316" w:rsidRPr="009B57D4" w:rsidRDefault="00710F5B" w:rsidP="00246316">
      <w:pPr>
        <w:pStyle w:val="Title"/>
      </w:pPr>
      <w:r w:rsidRPr="009B57D4">
        <w:lastRenderedPageBreak/>
        <w:t>APPENDIX</w:t>
      </w:r>
      <w:r w:rsidR="00246316" w:rsidRPr="009B57D4">
        <w:t xml:space="preserve"> </w:t>
      </w:r>
      <w:r w:rsidRPr="009B57D4">
        <w:t>E</w:t>
      </w:r>
    </w:p>
    <w:p w14:paraId="06BF601F" w14:textId="37BD1625" w:rsidR="00710F5B" w:rsidRPr="009B57D4" w:rsidRDefault="00710F5B" w:rsidP="00246316">
      <w:pPr>
        <w:pStyle w:val="Title"/>
      </w:pPr>
      <w:r w:rsidRPr="009B57D4">
        <w:t>ASSESSMENT DELINQUENCY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246316" w:rsidRPr="009B57D4" w14:paraId="5B923900" w14:textId="77777777" w:rsidTr="00246316">
        <w:tc>
          <w:tcPr>
            <w:tcW w:w="1885" w:type="dxa"/>
          </w:tcPr>
          <w:p w14:paraId="55055328" w14:textId="77777777" w:rsidR="00246316" w:rsidRPr="009B57D4" w:rsidRDefault="00246316" w:rsidP="00D20736">
            <w:r w:rsidRPr="009B57D4">
              <w:t>Name of Issuer:</w:t>
            </w:r>
          </w:p>
        </w:tc>
        <w:tc>
          <w:tcPr>
            <w:tcW w:w="7465" w:type="dxa"/>
          </w:tcPr>
          <w:p w14:paraId="48540D62" w14:textId="38842DC7" w:rsidR="00246316" w:rsidRPr="009B57D4" w:rsidRDefault="00DF691E" w:rsidP="00246316">
            <w:pPr>
              <w:spacing w:after="240"/>
            </w:pPr>
            <w:r w:rsidRPr="009B57D4">
              <w:t>Trails at Shurtz Canyon Public Infrastructure District</w:t>
            </w:r>
            <w:r w:rsidR="00246316" w:rsidRPr="009B57D4">
              <w:t xml:space="preserve">, in </w:t>
            </w:r>
            <w:r w:rsidRPr="009B57D4">
              <w:t>Cedar City</w:t>
            </w:r>
            <w:r w:rsidR="00246316" w:rsidRPr="009B57D4">
              <w:t xml:space="preserve">, </w:t>
            </w:r>
            <w:r w:rsidR="00B40BE9" w:rsidRPr="009B57D4">
              <w:t>Iron County</w:t>
            </w:r>
            <w:r w:rsidR="00246316" w:rsidRPr="009B57D4">
              <w:t xml:space="preserve">, Utah (the </w:t>
            </w:r>
            <w:r w:rsidR="00BE0D7C">
              <w:t>“</w:t>
            </w:r>
            <w:r w:rsidR="00246316" w:rsidRPr="009B57D4">
              <w:t>District</w:t>
            </w:r>
            <w:r w:rsidR="00BE0D7C">
              <w:t>”</w:t>
            </w:r>
            <w:r w:rsidR="00246316" w:rsidRPr="009B57D4">
              <w:t>)</w:t>
            </w:r>
          </w:p>
        </w:tc>
      </w:tr>
      <w:tr w:rsidR="00246316" w:rsidRPr="009B57D4" w14:paraId="53845642" w14:textId="77777777" w:rsidTr="00246316">
        <w:tc>
          <w:tcPr>
            <w:tcW w:w="1885" w:type="dxa"/>
          </w:tcPr>
          <w:p w14:paraId="13A18B05" w14:textId="77777777" w:rsidR="00246316" w:rsidRPr="009B57D4" w:rsidRDefault="00246316" w:rsidP="00D20736">
            <w:r w:rsidRPr="009B57D4">
              <w:t>Bond Issue:</w:t>
            </w:r>
          </w:p>
        </w:tc>
        <w:tc>
          <w:tcPr>
            <w:tcW w:w="7465" w:type="dxa"/>
          </w:tcPr>
          <w:p w14:paraId="375F0660" w14:textId="363D4E98" w:rsidR="00246316" w:rsidRPr="009B57D4" w:rsidRDefault="00DF691E" w:rsidP="00D20736">
            <w:r w:rsidRPr="009B57D4">
              <w:t>Trails at Shurtz Canyon Public Infrastructure District</w:t>
            </w:r>
            <w:r w:rsidR="00246316" w:rsidRPr="009B57D4">
              <w:t xml:space="preserve"> Special Assessment Bonds, </w:t>
            </w:r>
            <w:r w:rsidR="00B40BE9" w:rsidRPr="009B57D4">
              <w:t>Series 2025A-2</w:t>
            </w:r>
            <w:r w:rsidR="00246316" w:rsidRPr="009B57D4">
              <w:t xml:space="preserve"> (</w:t>
            </w:r>
            <w:r w:rsidR="00B40BE9" w:rsidRPr="009B57D4">
              <w:t xml:space="preserve">Trails at Shurtz </w:t>
            </w:r>
            <w:r w:rsidR="009B57D4" w:rsidRPr="009B57D4">
              <w:t>Assessment</w:t>
            </w:r>
            <w:r w:rsidR="00B40BE9" w:rsidRPr="009B57D4">
              <w:t xml:space="preserve"> Area</w:t>
            </w:r>
            <w:r w:rsidR="00246316" w:rsidRPr="009B57D4">
              <w:t>), in the original aggregate principal amount of $</w:t>
            </w:r>
            <w:r w:rsidRPr="009B57D4">
              <w:t>[PAR]</w:t>
            </w:r>
            <w:r w:rsidR="00246316" w:rsidRPr="009B57D4">
              <w:t xml:space="preserve"> (the </w:t>
            </w:r>
            <w:r w:rsidR="00BE0D7C">
              <w:t>“</w:t>
            </w:r>
            <w:r w:rsidR="00246316" w:rsidRPr="009B57D4">
              <w:t>Bonds</w:t>
            </w:r>
            <w:r w:rsidR="00BE0D7C">
              <w:t>”</w:t>
            </w:r>
            <w:r w:rsidR="00246316" w:rsidRPr="009B57D4">
              <w:t>)</w:t>
            </w:r>
          </w:p>
        </w:tc>
      </w:tr>
    </w:tbl>
    <w:p w14:paraId="24D70153" w14:textId="77777777" w:rsidR="00710F5B" w:rsidRPr="009B57D4" w:rsidRDefault="00710F5B" w:rsidP="00710F5B">
      <w:r w:rsidRPr="009B57D4">
        <w:t xml:space="preserve"> </w:t>
      </w:r>
    </w:p>
    <w:p w14:paraId="2C5749F4" w14:textId="274F78A4" w:rsidR="00710F5B" w:rsidRPr="009B57D4" w:rsidRDefault="00246316" w:rsidP="00246316">
      <w:pPr>
        <w:pStyle w:val="BodyText"/>
      </w:pPr>
      <w:r w:rsidRPr="009B57D4">
        <w:t>CUSIP:____________</w:t>
      </w:r>
    </w:p>
    <w:p w14:paraId="1E7756AE" w14:textId="11E68B2A" w:rsidR="00710F5B" w:rsidRPr="009572AA" w:rsidRDefault="00710F5B" w:rsidP="00246316">
      <w:pPr>
        <w:pStyle w:val="BodyText"/>
      </w:pPr>
      <w:r w:rsidRPr="009B57D4">
        <w:t>Date of</w:t>
      </w:r>
      <w:r w:rsidR="009B57D4" w:rsidRPr="009B57D4">
        <w:t xml:space="preserve"> </w:t>
      </w:r>
      <w:r w:rsidR="009B57D4" w:rsidRPr="009572AA">
        <w:t>I</w:t>
      </w:r>
      <w:r w:rsidRPr="009572AA">
        <w:t xml:space="preserve">ssuance: </w:t>
      </w:r>
      <w:r w:rsidR="00B40BE9" w:rsidRPr="009572AA">
        <w:t>[Closing Date]</w:t>
      </w:r>
    </w:p>
    <w:p w14:paraId="6CC88377" w14:textId="77777777" w:rsidR="00710F5B" w:rsidRPr="009572AA" w:rsidRDefault="00710F5B" w:rsidP="00246316">
      <w:pPr>
        <w:pStyle w:val="BodyText"/>
      </w:pPr>
      <w:r w:rsidRPr="009572AA">
        <w:t>NOTICE IS HEREBY GIVEN that:</w:t>
      </w:r>
    </w:p>
    <w:p w14:paraId="35F288A5" w14:textId="7A67CDDA" w:rsidR="00710F5B" w:rsidRPr="009572AA" w:rsidRDefault="00710F5B" w:rsidP="00246316">
      <w:pPr>
        <w:pStyle w:val="ListBullet"/>
      </w:pPr>
      <w:r w:rsidRPr="009572AA">
        <w:t>Total Assessments received by the Trustee as of [April 1]</w:t>
      </w:r>
      <w:r w:rsidR="00246316" w:rsidRPr="009572AA">
        <w:t xml:space="preserve"> </w:t>
      </w:r>
      <w:r w:rsidRPr="009572AA">
        <w:t>[October 1], 20</w:t>
      </w:r>
      <w:r w:rsidR="00621B4C" w:rsidRPr="009572AA">
        <w:t>_</w:t>
      </w:r>
      <w:r w:rsidRPr="009572AA">
        <w:t>_: $</w:t>
      </w:r>
      <w:r w:rsidR="00246316" w:rsidRPr="009572AA">
        <w:t>____________</w:t>
      </w:r>
    </w:p>
    <w:p w14:paraId="3470EBAC" w14:textId="01627570" w:rsidR="00710F5B" w:rsidRPr="009572AA" w:rsidRDefault="00710F5B" w:rsidP="00246316">
      <w:pPr>
        <w:pStyle w:val="ListBullet"/>
      </w:pPr>
      <w:r w:rsidRPr="009572AA">
        <w:t xml:space="preserve">Interest Payment Due on [June </w:t>
      </w:r>
      <w:r w:rsidR="009B57D4" w:rsidRPr="009572AA">
        <w:t>1</w:t>
      </w:r>
      <w:r w:rsidRPr="009572AA">
        <w:t>][December 1], 20</w:t>
      </w:r>
      <w:r w:rsidR="00246316" w:rsidRPr="009572AA">
        <w:t>_</w:t>
      </w:r>
      <w:r w:rsidRPr="009572AA">
        <w:t>_: $</w:t>
      </w:r>
      <w:r w:rsidR="00246316" w:rsidRPr="009572AA">
        <w:t>_____________</w:t>
      </w:r>
    </w:p>
    <w:p w14:paraId="1181F66A" w14:textId="37315C43" w:rsidR="00710F5B" w:rsidRPr="009572AA" w:rsidRDefault="00710F5B" w:rsidP="00246316">
      <w:pPr>
        <w:pStyle w:val="ListBullet"/>
      </w:pPr>
      <w:r w:rsidRPr="009572AA">
        <w:t>Principal Payment Due on December 1, 20</w:t>
      </w:r>
      <w:r w:rsidR="00246316" w:rsidRPr="009572AA">
        <w:t>_</w:t>
      </w:r>
      <w:r w:rsidRPr="009572AA">
        <w:t>_: $</w:t>
      </w:r>
      <w:r w:rsidR="00246316" w:rsidRPr="009572AA">
        <w:t>____________</w:t>
      </w:r>
    </w:p>
    <w:p w14:paraId="71D03462" w14:textId="2B101C8B" w:rsidR="00710F5B" w:rsidRPr="009572AA" w:rsidRDefault="00710F5B" w:rsidP="00246316">
      <w:pPr>
        <w:pStyle w:val="ListBullet"/>
      </w:pPr>
      <w:r w:rsidRPr="009572AA">
        <w:t>Amount on deposit in Series 202</w:t>
      </w:r>
      <w:r w:rsidR="009572AA" w:rsidRPr="009572AA">
        <w:t>5</w:t>
      </w:r>
      <w:r w:rsidRPr="009572AA">
        <w:t xml:space="preserve"> Reserve Account as of date of Assessment Delinquency Notice:$</w:t>
      </w:r>
      <w:r w:rsidR="00246316" w:rsidRPr="009572AA">
        <w:t>____________</w:t>
      </w:r>
    </w:p>
    <w:p w14:paraId="1123FC71" w14:textId="0469B424" w:rsidR="00710F5B" w:rsidRPr="009B57D4" w:rsidRDefault="00710F5B" w:rsidP="00246316">
      <w:pPr>
        <w:pStyle w:val="BodyText1"/>
      </w:pPr>
      <w:r w:rsidRPr="009B57D4">
        <w:t>Dated:</w:t>
      </w:r>
      <w:r w:rsidR="00246316" w:rsidRPr="009B57D4">
        <w:t xml:space="preserve"> ____________</w:t>
      </w:r>
      <w:r w:rsidRPr="009B57D4">
        <w:t>, 202</w:t>
      </w:r>
      <w:r w:rsidR="009B57D4" w:rsidRPr="009B57D4">
        <w:t>5</w:t>
      </w:r>
      <w:r w:rsidRPr="009B57D4">
        <w:t>.</w:t>
      </w:r>
    </w:p>
    <w:p w14:paraId="4FBBE078" w14:textId="2D591E85" w:rsidR="00246316" w:rsidRPr="009B57D4" w:rsidRDefault="00246316" w:rsidP="00E67AD8">
      <w:pPr>
        <w:tabs>
          <w:tab w:val="left" w:pos="4320"/>
          <w:tab w:val="left" w:pos="4590"/>
          <w:tab w:val="right" w:pos="9360"/>
        </w:tabs>
      </w:pPr>
      <w:r w:rsidRPr="009B57D4">
        <w:tab/>
        <w:t>UMB BANK, N.A., as Dissemination Agent</w:t>
      </w:r>
    </w:p>
    <w:p w14:paraId="759F3CEC" w14:textId="77777777" w:rsidR="00246316" w:rsidRPr="009B57D4" w:rsidRDefault="00246316" w:rsidP="00E67AD8">
      <w:pPr>
        <w:tabs>
          <w:tab w:val="left" w:pos="4320"/>
          <w:tab w:val="left" w:pos="4590"/>
          <w:tab w:val="right" w:pos="9360"/>
        </w:tabs>
      </w:pPr>
    </w:p>
    <w:p w14:paraId="78F1280F" w14:textId="77777777" w:rsidR="00246316" w:rsidRPr="009B57D4" w:rsidRDefault="00246316" w:rsidP="00E67AD8">
      <w:pPr>
        <w:tabs>
          <w:tab w:val="left" w:pos="4320"/>
          <w:tab w:val="left" w:pos="4590"/>
          <w:tab w:val="right" w:pos="9360"/>
        </w:tabs>
      </w:pPr>
    </w:p>
    <w:p w14:paraId="569AD13E" w14:textId="77777777" w:rsidR="00246316" w:rsidRPr="009B57D4" w:rsidRDefault="00246316" w:rsidP="00E67AD8">
      <w:pPr>
        <w:tabs>
          <w:tab w:val="left" w:pos="4320"/>
          <w:tab w:val="left" w:pos="4590"/>
          <w:tab w:val="right" w:pos="9360"/>
        </w:tabs>
      </w:pPr>
    </w:p>
    <w:p w14:paraId="0C5A12DD" w14:textId="77777777" w:rsidR="00246316" w:rsidRPr="009B57D4" w:rsidRDefault="00246316" w:rsidP="00E67AD8">
      <w:pPr>
        <w:tabs>
          <w:tab w:val="left" w:pos="4320"/>
          <w:tab w:val="left" w:pos="4590"/>
          <w:tab w:val="right" w:pos="9360"/>
        </w:tabs>
      </w:pPr>
      <w:r w:rsidRPr="009B57D4">
        <w:tab/>
        <w:t>By:</w:t>
      </w:r>
      <w:r w:rsidRPr="009B57D4">
        <w:rPr>
          <w:u w:val="single"/>
        </w:rPr>
        <w:tab/>
      </w:r>
    </w:p>
    <w:p w14:paraId="76926BDE" w14:textId="1C47D554" w:rsidR="00246316" w:rsidRPr="009B57D4" w:rsidRDefault="00246316" w:rsidP="00E67AD8">
      <w:pPr>
        <w:tabs>
          <w:tab w:val="left" w:pos="4320"/>
          <w:tab w:val="left" w:pos="4680"/>
          <w:tab w:val="right" w:pos="9360"/>
        </w:tabs>
      </w:pPr>
      <w:r w:rsidRPr="009B57D4">
        <w:tab/>
        <w:t>Name:</w:t>
      </w:r>
      <w:r w:rsidRPr="009B57D4">
        <w:rPr>
          <w:u w:val="single"/>
        </w:rPr>
        <w:tab/>
      </w:r>
    </w:p>
    <w:p w14:paraId="60ADEC98" w14:textId="5BEF7E40" w:rsidR="00246316" w:rsidRPr="009B57D4" w:rsidRDefault="00246316" w:rsidP="00E67AD8">
      <w:pPr>
        <w:tabs>
          <w:tab w:val="left" w:pos="4320"/>
          <w:tab w:val="left" w:pos="4680"/>
          <w:tab w:val="right" w:pos="9360"/>
        </w:tabs>
      </w:pPr>
      <w:r w:rsidRPr="009B57D4">
        <w:tab/>
        <w:t>Title:</w:t>
      </w:r>
      <w:r w:rsidRPr="009B57D4">
        <w:rPr>
          <w:u w:val="single"/>
        </w:rPr>
        <w:tab/>
      </w:r>
    </w:p>
    <w:p w14:paraId="2C982982" w14:textId="77777777" w:rsidR="00710F5B" w:rsidRPr="009B57D4" w:rsidRDefault="00710F5B" w:rsidP="00710F5B"/>
    <w:p w14:paraId="362D65A2" w14:textId="2EDE3500" w:rsidR="00710F5B" w:rsidRDefault="00710F5B" w:rsidP="00246316"/>
    <w:sectPr w:rsidR="00710F5B" w:rsidSect="003D7543">
      <w:headerReference w:type="even" r:id="rId46"/>
      <w:headerReference w:type="default" r:id="rId47"/>
      <w:footerReference w:type="even" r:id="rId48"/>
      <w:footerReference w:type="default" r:id="rId49"/>
      <w:headerReference w:type="first" r:id="rId50"/>
      <w:footerReference w:type="first" r:id="rId5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E4137" w14:textId="77777777" w:rsidR="00710F5B" w:rsidRDefault="00710F5B" w:rsidP="00580ECB">
      <w:r>
        <w:separator/>
      </w:r>
    </w:p>
  </w:endnote>
  <w:endnote w:type="continuationSeparator" w:id="0">
    <w:p w14:paraId="5AEBFEA9" w14:textId="77777777" w:rsidR="00710F5B" w:rsidRDefault="00710F5B" w:rsidP="0058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F552D" w14:textId="77777777" w:rsidR="000E38D0" w:rsidRDefault="000E38D0" w:rsidP="00580ECB">
    <w:pPr>
      <w:pStyle w:val="Footer"/>
      <w:jc w:val="center"/>
      <w:rPr>
        <w:rStyle w:val="PageNumber"/>
      </w:rPr>
    </w:pP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2</w:t>
    </w:r>
    <w:r w:rsidRPr="00580ECB">
      <w:rPr>
        <w:rStyle w:val="PageNumber"/>
      </w:rPr>
      <w:fldChar w:fldCharType="end"/>
    </w:r>
  </w:p>
  <w:p w14:paraId="6D72CC72" w14:textId="289152C6" w:rsidR="0079443A" w:rsidRPr="00580ECB" w:rsidRDefault="0079443A"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3E2C" w14:textId="23D0F2B8" w:rsidR="00FC5AD6" w:rsidRDefault="003D7543" w:rsidP="00580ECB">
    <w:pPr>
      <w:pStyle w:val="Footer"/>
      <w:jc w:val="center"/>
      <w:rPr>
        <w:rStyle w:val="PageNumber"/>
      </w:rPr>
    </w:pPr>
    <w:r>
      <w:rPr>
        <w:rStyle w:val="PageNumber"/>
      </w:rPr>
      <w:t>A-</w:t>
    </w:r>
    <w:r w:rsidR="00FC5AD6" w:rsidRPr="00580ECB">
      <w:rPr>
        <w:rStyle w:val="PageNumber"/>
      </w:rPr>
      <w:fldChar w:fldCharType="begin"/>
    </w:r>
    <w:r w:rsidR="00FC5AD6" w:rsidRPr="00580ECB">
      <w:rPr>
        <w:rStyle w:val="PageNumber"/>
      </w:rPr>
      <w:instrText xml:space="preserve"> PAGE   \* MERGEFORMAT </w:instrText>
    </w:r>
    <w:r w:rsidR="00FC5AD6" w:rsidRPr="00580ECB">
      <w:rPr>
        <w:rStyle w:val="PageNumber"/>
      </w:rPr>
      <w:fldChar w:fldCharType="separate"/>
    </w:r>
    <w:r w:rsidR="00FC5AD6">
      <w:rPr>
        <w:rStyle w:val="PageNumber"/>
        <w:noProof/>
      </w:rPr>
      <w:t>2</w:t>
    </w:r>
    <w:r w:rsidR="00FC5AD6" w:rsidRPr="00580ECB">
      <w:rPr>
        <w:rStyle w:val="PageNumber"/>
      </w:rPr>
      <w:fldChar w:fldCharType="end"/>
    </w:r>
  </w:p>
  <w:p w14:paraId="70A67621" w14:textId="3EFFDE1A" w:rsidR="0079443A" w:rsidRPr="00580ECB" w:rsidRDefault="0079443A"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D63AB" w14:textId="23CA9690" w:rsidR="00FC5AD6" w:rsidRDefault="003D7543" w:rsidP="003D7543">
    <w:pPr>
      <w:pStyle w:val="Footer"/>
      <w:jc w:val="center"/>
    </w:pPr>
    <w:r>
      <w:t>A-</w:t>
    </w:r>
    <w:r>
      <w:fldChar w:fldCharType="begin"/>
    </w:r>
    <w:r>
      <w:instrText xml:space="preserve"> PAGE   \* MERGEFORMAT </w:instrText>
    </w:r>
    <w:r>
      <w:fldChar w:fldCharType="separate"/>
    </w:r>
    <w:r>
      <w:rPr>
        <w:noProof/>
      </w:rPr>
      <w:t>1</w:t>
    </w:r>
    <w:r>
      <w:rPr>
        <w:noProof/>
      </w:rPr>
      <w:fldChar w:fldCharType="end"/>
    </w:r>
  </w:p>
  <w:p w14:paraId="3FB3D5F3" w14:textId="665AD41D" w:rsidR="0079443A" w:rsidRDefault="0079443A" w:rsidP="0079443A">
    <w:pPr>
      <w:pStyle w:val="Footer"/>
      <w:jc w:val="left"/>
    </w:pPr>
    <w:fldSimple w:instr=" DOCPROPERTY iManageFooter \* MERGEFORMAT ">
      <w:r w:rsidRPr="0079443A">
        <w:rPr>
          <w:rFonts w:cs="Times New Roman"/>
          <w:sz w:val="16"/>
        </w:rPr>
        <w:t>59657345.1</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2672B" w14:textId="77777777" w:rsidR="003D7543" w:rsidRDefault="003D754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DE263" w14:textId="788FE9BB" w:rsidR="003D7543" w:rsidRDefault="003D7543" w:rsidP="00580ECB">
    <w:pPr>
      <w:pStyle w:val="Footer"/>
      <w:jc w:val="center"/>
      <w:rPr>
        <w:rStyle w:val="PageNumber"/>
      </w:rPr>
    </w:pPr>
    <w:r>
      <w:rPr>
        <w:rStyle w:val="PageNumber"/>
      </w:rPr>
      <w:t>B-</w:t>
    </w: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2</w:t>
    </w:r>
    <w:r w:rsidRPr="00580ECB">
      <w:rPr>
        <w:rStyle w:val="PageNumber"/>
      </w:rPr>
      <w:fldChar w:fldCharType="end"/>
    </w:r>
  </w:p>
  <w:p w14:paraId="3DA2B32D" w14:textId="77777777" w:rsidR="003D7543" w:rsidRPr="00580ECB" w:rsidRDefault="003D7543"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99FA" w14:textId="59C8BA60" w:rsidR="003D7543" w:rsidRDefault="003D7543" w:rsidP="003D7543">
    <w:pPr>
      <w:pStyle w:val="Footer"/>
      <w:jc w:val="center"/>
    </w:pPr>
    <w:r>
      <w:t>B-</w:t>
    </w:r>
    <w:r>
      <w:fldChar w:fldCharType="begin"/>
    </w:r>
    <w:r>
      <w:instrText xml:space="preserve"> PAGE   \* MERGEFORMAT </w:instrText>
    </w:r>
    <w:r>
      <w:fldChar w:fldCharType="separate"/>
    </w:r>
    <w:r>
      <w:rPr>
        <w:noProof/>
      </w:rPr>
      <w:t>1</w:t>
    </w:r>
    <w:r>
      <w:rPr>
        <w:noProof/>
      </w:rPr>
      <w:fldChar w:fldCharType="end"/>
    </w:r>
  </w:p>
  <w:p w14:paraId="5644B2A2" w14:textId="77777777" w:rsidR="003D7543" w:rsidRDefault="003D7543" w:rsidP="0079443A">
    <w:pPr>
      <w:pStyle w:val="Footer"/>
      <w:jc w:val="left"/>
    </w:pPr>
    <w:fldSimple w:instr=" DOCPROPERTY iManageFooter \* MERGEFORMAT ">
      <w:r w:rsidRPr="0079443A">
        <w:rPr>
          <w:rFonts w:cs="Times New Roman"/>
          <w:sz w:val="16"/>
        </w:rPr>
        <w:t>59657345.1</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7F63" w14:textId="77777777" w:rsidR="003D7543" w:rsidRDefault="003D754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0D776" w14:textId="77777777" w:rsidR="003D7543" w:rsidRDefault="003D7543" w:rsidP="00580ECB">
    <w:pPr>
      <w:pStyle w:val="Footer"/>
      <w:jc w:val="center"/>
      <w:rPr>
        <w:rStyle w:val="PageNumber"/>
      </w:rPr>
    </w:pPr>
    <w:r>
      <w:rPr>
        <w:rStyle w:val="PageNumber"/>
      </w:rPr>
      <w:t>A-</w:t>
    </w: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2</w:t>
    </w:r>
    <w:r w:rsidRPr="00580ECB">
      <w:rPr>
        <w:rStyle w:val="PageNumber"/>
      </w:rPr>
      <w:fldChar w:fldCharType="end"/>
    </w:r>
  </w:p>
  <w:p w14:paraId="0DA6A908" w14:textId="77777777" w:rsidR="003D7543" w:rsidRPr="00580ECB" w:rsidRDefault="003D7543"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34E86" w14:textId="4D75FFC2" w:rsidR="003D7543" w:rsidRDefault="003D7543" w:rsidP="003D7543">
    <w:pPr>
      <w:pStyle w:val="Footer"/>
      <w:jc w:val="center"/>
    </w:pPr>
    <w:r>
      <w:t>C-</w:t>
    </w:r>
    <w:r>
      <w:fldChar w:fldCharType="begin"/>
    </w:r>
    <w:r>
      <w:instrText xml:space="preserve"> PAGE   \* MERGEFORMAT </w:instrText>
    </w:r>
    <w:r>
      <w:fldChar w:fldCharType="separate"/>
    </w:r>
    <w:r>
      <w:rPr>
        <w:noProof/>
      </w:rPr>
      <w:t>1</w:t>
    </w:r>
    <w:r>
      <w:rPr>
        <w:noProof/>
      </w:rPr>
      <w:fldChar w:fldCharType="end"/>
    </w:r>
  </w:p>
  <w:p w14:paraId="68B86808" w14:textId="77777777" w:rsidR="003D7543" w:rsidRDefault="003D7543" w:rsidP="0079443A">
    <w:pPr>
      <w:pStyle w:val="Footer"/>
      <w:jc w:val="left"/>
    </w:pPr>
    <w:fldSimple w:instr=" DOCPROPERTY iManageFooter \* MERGEFORMAT ">
      <w:r w:rsidRPr="0079443A">
        <w:rPr>
          <w:rFonts w:cs="Times New Roman"/>
          <w:sz w:val="16"/>
        </w:rPr>
        <w:t>59657345.1</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D1489" w14:textId="77777777" w:rsidR="003D7543" w:rsidRDefault="003D754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A945" w14:textId="77777777" w:rsidR="003D7543" w:rsidRDefault="003D7543" w:rsidP="00580ECB">
    <w:pPr>
      <w:pStyle w:val="Footer"/>
      <w:jc w:val="center"/>
      <w:rPr>
        <w:rStyle w:val="PageNumber"/>
      </w:rPr>
    </w:pPr>
    <w:r>
      <w:rPr>
        <w:rStyle w:val="PageNumber"/>
      </w:rPr>
      <w:t>A-</w:t>
    </w: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2</w:t>
    </w:r>
    <w:r w:rsidRPr="00580ECB">
      <w:rPr>
        <w:rStyle w:val="PageNumber"/>
      </w:rPr>
      <w:fldChar w:fldCharType="end"/>
    </w:r>
  </w:p>
  <w:p w14:paraId="782BAB68" w14:textId="77777777" w:rsidR="003D7543" w:rsidRPr="00580ECB" w:rsidRDefault="003D7543"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14D69" w14:textId="6F1BB9E8" w:rsidR="0079443A" w:rsidRDefault="0079443A" w:rsidP="0079443A">
    <w:pPr>
      <w:pStyle w:val="Footer"/>
      <w:jc w:val="left"/>
    </w:pPr>
    <w:fldSimple w:instr=" DOCPROPERTY iManageFooter \* MERGEFORMAT ">
      <w:r w:rsidRPr="0079443A">
        <w:rPr>
          <w:rFonts w:cs="Times New Roman"/>
          <w:sz w:val="16"/>
        </w:rPr>
        <w:t>59657345.1</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4BAB" w14:textId="6091DBA0" w:rsidR="003D7543" w:rsidRDefault="003D7543" w:rsidP="003D7543">
    <w:pPr>
      <w:pStyle w:val="Footer"/>
      <w:jc w:val="center"/>
    </w:pPr>
    <w:r>
      <w:t>D-</w:t>
    </w:r>
    <w:r>
      <w:fldChar w:fldCharType="begin"/>
    </w:r>
    <w:r>
      <w:instrText xml:space="preserve"> PAGE   \* MERGEFORMAT </w:instrText>
    </w:r>
    <w:r>
      <w:fldChar w:fldCharType="separate"/>
    </w:r>
    <w:r>
      <w:rPr>
        <w:noProof/>
      </w:rPr>
      <w:t>1</w:t>
    </w:r>
    <w:r>
      <w:rPr>
        <w:noProof/>
      </w:rPr>
      <w:fldChar w:fldCharType="end"/>
    </w:r>
  </w:p>
  <w:p w14:paraId="22EF96CB" w14:textId="77777777" w:rsidR="003D7543" w:rsidRDefault="003D7543" w:rsidP="0079443A">
    <w:pPr>
      <w:pStyle w:val="Footer"/>
      <w:jc w:val="left"/>
    </w:pPr>
    <w:fldSimple w:instr=" DOCPROPERTY iManageFooter \* MERGEFORMAT ">
      <w:r w:rsidRPr="0079443A">
        <w:rPr>
          <w:rFonts w:cs="Times New Roman"/>
          <w:sz w:val="16"/>
        </w:rPr>
        <w:t>59657345.1</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06FA" w14:textId="77777777" w:rsidR="003D7543" w:rsidRDefault="003D754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73F5" w14:textId="77777777" w:rsidR="003D7543" w:rsidRDefault="003D7543" w:rsidP="00580ECB">
    <w:pPr>
      <w:pStyle w:val="Footer"/>
      <w:jc w:val="center"/>
      <w:rPr>
        <w:rStyle w:val="PageNumber"/>
      </w:rPr>
    </w:pPr>
    <w:r>
      <w:rPr>
        <w:rStyle w:val="PageNumber"/>
      </w:rPr>
      <w:t>A-</w:t>
    </w: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2</w:t>
    </w:r>
    <w:r w:rsidRPr="00580ECB">
      <w:rPr>
        <w:rStyle w:val="PageNumber"/>
      </w:rPr>
      <w:fldChar w:fldCharType="end"/>
    </w:r>
  </w:p>
  <w:p w14:paraId="1B2F6795" w14:textId="77777777" w:rsidR="003D7543" w:rsidRPr="00580ECB" w:rsidRDefault="003D7543"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8B196" w14:textId="564C0190" w:rsidR="003D7543" w:rsidRDefault="003D7543" w:rsidP="003D7543">
    <w:pPr>
      <w:pStyle w:val="Footer"/>
      <w:jc w:val="center"/>
    </w:pPr>
    <w:r>
      <w:t>E-</w:t>
    </w:r>
    <w:r>
      <w:fldChar w:fldCharType="begin"/>
    </w:r>
    <w:r>
      <w:instrText xml:space="preserve"> PAGE   \* MERGEFORMAT </w:instrText>
    </w:r>
    <w:r>
      <w:fldChar w:fldCharType="separate"/>
    </w:r>
    <w:r>
      <w:rPr>
        <w:noProof/>
      </w:rPr>
      <w:t>1</w:t>
    </w:r>
    <w:r>
      <w:rPr>
        <w:noProof/>
      </w:rPr>
      <w:fldChar w:fldCharType="end"/>
    </w:r>
  </w:p>
  <w:p w14:paraId="5EF1854E" w14:textId="77777777" w:rsidR="003D7543" w:rsidRDefault="003D7543" w:rsidP="0079443A">
    <w:pPr>
      <w:pStyle w:val="Footer"/>
      <w:jc w:val="left"/>
    </w:pPr>
    <w:fldSimple w:instr=" DOCPROPERTY iManageFooter \* MERGEFORMAT ">
      <w:r w:rsidRPr="0079443A">
        <w:rPr>
          <w:rFonts w:cs="Times New Roman"/>
          <w:sz w:val="16"/>
        </w:rPr>
        <w:t>59657345.1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0A9D9" w14:textId="77777777" w:rsidR="00FC5AD6" w:rsidRDefault="00FC5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FC77" w14:textId="77777777" w:rsidR="00FC5AD6" w:rsidRDefault="00FC5AD6" w:rsidP="00580ECB">
    <w:pPr>
      <w:pStyle w:val="Footer"/>
      <w:jc w:val="center"/>
      <w:rPr>
        <w:rStyle w:val="PageNumber"/>
      </w:rPr>
    </w:pP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2</w:t>
    </w:r>
    <w:r w:rsidRPr="00580ECB">
      <w:rPr>
        <w:rStyle w:val="PageNumber"/>
      </w:rPr>
      <w:fldChar w:fldCharType="end"/>
    </w:r>
  </w:p>
  <w:p w14:paraId="623E33CF" w14:textId="4794619D" w:rsidR="0079443A" w:rsidRPr="00580ECB" w:rsidRDefault="0079443A"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D486" w14:textId="3765C22C" w:rsidR="00FC5AD6" w:rsidRPr="003D7543" w:rsidRDefault="003D7543" w:rsidP="003D7543">
    <w:pPr>
      <w:pStyle w:val="Footer"/>
      <w:jc w:val="center"/>
      <w:rPr>
        <w:rStyle w:val="PageNumber"/>
      </w:rPr>
    </w:pPr>
    <w:r>
      <w:rPr>
        <w:rStyle w:val="PageNumber"/>
      </w:rPr>
      <w:t>A-</w:t>
    </w:r>
    <w:r w:rsidRPr="003D7543">
      <w:rPr>
        <w:rStyle w:val="PageNumber"/>
      </w:rPr>
      <w:fldChar w:fldCharType="begin"/>
    </w:r>
    <w:r w:rsidRPr="003D7543">
      <w:rPr>
        <w:rStyle w:val="PageNumber"/>
      </w:rPr>
      <w:instrText xml:space="preserve"> PAGE   \* MERGEFORMAT </w:instrText>
    </w:r>
    <w:r w:rsidRPr="003D7543">
      <w:rPr>
        <w:rStyle w:val="PageNumber"/>
      </w:rPr>
      <w:fldChar w:fldCharType="separate"/>
    </w:r>
    <w:r w:rsidRPr="003D7543">
      <w:rPr>
        <w:rStyle w:val="PageNumber"/>
        <w:noProof/>
      </w:rPr>
      <w:t>1</w:t>
    </w:r>
    <w:r w:rsidRPr="003D7543">
      <w:rPr>
        <w:rStyle w:val="PageNumber"/>
        <w:noProof/>
      </w:rPr>
      <w:fldChar w:fldCharType="end"/>
    </w:r>
  </w:p>
  <w:p w14:paraId="36BE7A13" w14:textId="6DCB67F7" w:rsidR="0079443A" w:rsidRDefault="0079443A" w:rsidP="0079443A">
    <w:pPr>
      <w:pStyle w:val="Footer"/>
      <w:jc w:val="left"/>
    </w:pPr>
    <w:fldSimple w:instr=" DOCPROPERTY iManageFooter \* MERGEFORMAT ">
      <w:r w:rsidRPr="0079443A">
        <w:rPr>
          <w:rFonts w:cs="Times New Roman"/>
          <w:sz w:val="16"/>
        </w:rPr>
        <w:t>59657345.1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2C85E" w14:textId="77777777" w:rsidR="00FC5AD6" w:rsidRDefault="00FC5A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A97E" w14:textId="77777777" w:rsidR="00FC5AD6" w:rsidRDefault="00FC5AD6" w:rsidP="00580ECB">
    <w:pPr>
      <w:pStyle w:val="Footer"/>
      <w:jc w:val="center"/>
      <w:rPr>
        <w:rStyle w:val="PageNumber"/>
      </w:rPr>
    </w:pP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2</w:t>
    </w:r>
    <w:r w:rsidRPr="00580ECB">
      <w:rPr>
        <w:rStyle w:val="PageNumber"/>
      </w:rPr>
      <w:fldChar w:fldCharType="end"/>
    </w:r>
  </w:p>
  <w:p w14:paraId="506AE202" w14:textId="20335133" w:rsidR="0079443A" w:rsidRPr="00580ECB" w:rsidRDefault="0079443A" w:rsidP="0079443A">
    <w:pPr>
      <w:pStyle w:val="Footer"/>
      <w:jc w:val="left"/>
      <w:rPr>
        <w:rStyle w:val="PageNumber"/>
      </w:rPr>
    </w:pPr>
    <w:r>
      <w:rPr>
        <w:rStyle w:val="PageNumber"/>
      </w:rPr>
      <w:fldChar w:fldCharType="begin"/>
    </w:r>
    <w:r>
      <w:rPr>
        <w:rStyle w:val="PageNumber"/>
      </w:rPr>
      <w:instrText xml:space="preserve"> DOCPROPERTY iManageFooter \* MERGEFORMAT </w:instrText>
    </w:r>
    <w:r>
      <w:rPr>
        <w:rStyle w:val="PageNumber"/>
      </w:rPr>
      <w:fldChar w:fldCharType="separate"/>
    </w:r>
    <w:r w:rsidRPr="0079443A">
      <w:rPr>
        <w:rStyle w:val="PageNumber"/>
        <w:rFonts w:cs="Times New Roman"/>
        <w:sz w:val="16"/>
      </w:rPr>
      <w:t>59657345.1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F06F" w14:textId="4741766B" w:rsidR="003D7543" w:rsidRPr="003D7543" w:rsidRDefault="003D7543" w:rsidP="003D7543">
    <w:pPr>
      <w:pStyle w:val="Footer"/>
      <w:jc w:val="center"/>
      <w:rPr>
        <w:rStyle w:val="PageNumber"/>
      </w:rPr>
    </w:pPr>
    <w:r>
      <w:rPr>
        <w:rStyle w:val="PageNumber"/>
      </w:rPr>
      <w:t>A-</w:t>
    </w:r>
    <w:r w:rsidRPr="003D7543">
      <w:rPr>
        <w:rStyle w:val="PageNumber"/>
      </w:rPr>
      <w:fldChar w:fldCharType="begin"/>
    </w:r>
    <w:r w:rsidRPr="003D7543">
      <w:rPr>
        <w:rStyle w:val="PageNumber"/>
      </w:rPr>
      <w:instrText xml:space="preserve"> PAGE   \* MERGEFORMAT </w:instrText>
    </w:r>
    <w:r w:rsidRPr="003D7543">
      <w:rPr>
        <w:rStyle w:val="PageNumber"/>
      </w:rPr>
      <w:fldChar w:fldCharType="separate"/>
    </w:r>
    <w:r w:rsidRPr="003D7543">
      <w:rPr>
        <w:rStyle w:val="PageNumber"/>
        <w:noProof/>
      </w:rPr>
      <w:t>1</w:t>
    </w:r>
    <w:r w:rsidRPr="003D7543">
      <w:rPr>
        <w:rStyle w:val="PageNumber"/>
        <w:noProof/>
      </w:rPr>
      <w:fldChar w:fldCharType="end"/>
    </w:r>
  </w:p>
  <w:p w14:paraId="6D825A1F" w14:textId="55D6D8A4" w:rsidR="0079443A" w:rsidRDefault="0079443A" w:rsidP="0079443A">
    <w:pPr>
      <w:pStyle w:val="Footer"/>
      <w:jc w:val="left"/>
    </w:pPr>
    <w:fldSimple w:instr=" DOCPROPERTY iManageFooter \* MERGEFORMAT ">
      <w:r w:rsidRPr="0079443A">
        <w:rPr>
          <w:rFonts w:cs="Times New Roman"/>
          <w:sz w:val="16"/>
        </w:rPr>
        <w:t>59657345.1</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572FE" w14:textId="77777777" w:rsidR="00FC5AD6" w:rsidRDefault="00FC5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D49B0" w14:textId="77777777" w:rsidR="00710F5B" w:rsidRDefault="00710F5B" w:rsidP="00580ECB">
      <w:r>
        <w:separator/>
      </w:r>
    </w:p>
  </w:footnote>
  <w:footnote w:type="continuationSeparator" w:id="0">
    <w:p w14:paraId="617A4782" w14:textId="77777777" w:rsidR="00710F5B" w:rsidRDefault="00710F5B" w:rsidP="00580ECB">
      <w:r>
        <w:continuationSeparator/>
      </w:r>
    </w:p>
  </w:footnote>
  <w:footnote w:id="1">
    <w:p w14:paraId="3140BD6C" w14:textId="7E1C0C20" w:rsidR="00715338" w:rsidRDefault="00715338">
      <w:pPr>
        <w:pStyle w:val="FootnoteText"/>
      </w:pPr>
      <w:r>
        <w:rPr>
          <w:rStyle w:val="FootnoteReference"/>
        </w:rPr>
        <w:footnoteRef/>
      </w:r>
      <w:r>
        <w:t xml:space="preserve"> </w:t>
      </w:r>
      <w:r w:rsidRPr="00715338">
        <w:t>For the purposes of this event, the event is considered to occur when any of the following occur: the appointment of a receiver, fiscal agent or similar officer for the District or the Developer (prior to the Annual Report Conversion Date) in a proceeding under the U.S. Bankruptcy Code or in any other proceeding under state or federal law in which a court or governmental authority has assumed jurisdiction over substantially all of the assets or business of the District or the Developer (prior to the Annual Report Conversion Date), or if such jurisdiction has been assumed by leaving the existing governing body and officials or officers in possession but subject to the supervision and orders of a court or governmental authority, or the entry of an order confirming a plan of reorganization, arrangement or liquidation by a court or governmental authority having supervision or jurisdiction over substantially all of the assets or business of the District or the Developer (prior to the Annual Report Conversion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7D48" w14:textId="77777777" w:rsidR="00FC5AD6" w:rsidRDefault="00FC5A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5276" w14:textId="77777777" w:rsidR="003D7543" w:rsidRDefault="003D754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617B" w14:textId="77777777" w:rsidR="003D7543" w:rsidRDefault="003D754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0914" w14:textId="77777777" w:rsidR="003D7543" w:rsidRDefault="003D754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A027" w14:textId="77777777" w:rsidR="003D7543" w:rsidRDefault="003D754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B779A" w14:textId="77777777" w:rsidR="003D7543" w:rsidRDefault="003D754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A90BB" w14:textId="77777777" w:rsidR="003D7543" w:rsidRDefault="003D754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ADDCB" w14:textId="77777777" w:rsidR="003D7543" w:rsidRDefault="003D754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AB9C4" w14:textId="77777777" w:rsidR="003D7543" w:rsidRDefault="003D754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6172" w14:textId="77777777" w:rsidR="003D7543" w:rsidRDefault="003D754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2D1BA" w14:textId="77777777" w:rsidR="003D7543" w:rsidRDefault="003D7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160A4" w14:textId="77777777" w:rsidR="00FC5AD6" w:rsidRDefault="00FC5A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AC578" w14:textId="77777777" w:rsidR="003D7543" w:rsidRDefault="003D754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891D" w14:textId="77777777" w:rsidR="003D7543" w:rsidRDefault="003D7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1440D" w14:textId="77777777" w:rsidR="00FC5AD6" w:rsidRDefault="00FC5A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03571" w14:textId="77777777" w:rsidR="00FC5AD6" w:rsidRDefault="00FC5A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AB1F7" w14:textId="77777777" w:rsidR="00FC5AD6" w:rsidRDefault="00FC5A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0AF71" w14:textId="77777777" w:rsidR="00FC5AD6" w:rsidRDefault="00FC5A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7C5D9" w14:textId="77777777" w:rsidR="00FC5AD6" w:rsidRDefault="00FC5A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ECE1" w14:textId="77777777" w:rsidR="00FC5AD6" w:rsidRDefault="00FC5A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FD77D" w14:textId="77777777" w:rsidR="00FC5AD6" w:rsidRDefault="00FC5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89E5EDC"/>
    <w:lvl w:ilvl="0">
      <w:numFmt w:val="bullet"/>
      <w:pStyle w:val="ListBullet"/>
      <w:lvlText w:val="•"/>
      <w:lvlJc w:val="left"/>
      <w:pPr>
        <w:ind w:left="360" w:hanging="360"/>
      </w:pPr>
      <w:rPr>
        <w:rFonts w:hint="default"/>
        <w:color w:val="auto"/>
      </w:rPr>
    </w:lvl>
  </w:abstractNum>
  <w:abstractNum w:abstractNumId="1" w15:restartNumberingAfterBreak="0">
    <w:nsid w:val="000A325A"/>
    <w:multiLevelType w:val="multilevel"/>
    <w:tmpl w:val="0674134E"/>
    <w:lvl w:ilvl="0">
      <w:start w:val="1"/>
      <w:numFmt w:val="decimal"/>
      <w:pStyle w:val="Exhibit1"/>
      <w:lvlText w:val="%1."/>
      <w:lvlJc w:val="left"/>
      <w:pPr>
        <w:tabs>
          <w:tab w:val="num" w:pos="720"/>
        </w:tabs>
        <w:ind w:left="0" w:firstLine="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2" w15:restartNumberingAfterBreak="0">
    <w:nsid w:val="16AC6FFF"/>
    <w:multiLevelType w:val="multilevel"/>
    <w:tmpl w:val="34DC4376"/>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abstractNum w:abstractNumId="3" w15:restartNumberingAfterBreak="0">
    <w:nsid w:val="406F261A"/>
    <w:multiLevelType w:val="multilevel"/>
    <w:tmpl w:val="499E8316"/>
    <w:lvl w:ilvl="0">
      <w:start w:val="1"/>
      <w:numFmt w:val="decimal"/>
      <w:pStyle w:val="Heading1"/>
      <w:suff w:val="nothing"/>
      <w:lvlText w:val="Section %1. "/>
      <w:lvlJc w:val="left"/>
      <w:pPr>
        <w:ind w:left="0" w:firstLine="720"/>
      </w:pPr>
      <w:rPr>
        <w:rFonts w:hint="default"/>
      </w:rPr>
    </w:lvl>
    <w:lvl w:ilvl="1">
      <w:start w:val="1"/>
      <w:numFmt w:val="lowerLetter"/>
      <w:pStyle w:val="Heading2"/>
      <w:lvlText w:val="(%2)"/>
      <w:lvlJc w:val="left"/>
      <w:pPr>
        <w:tabs>
          <w:tab w:val="num" w:pos="2160"/>
        </w:tabs>
        <w:ind w:left="720" w:firstLine="720"/>
      </w:pPr>
      <w:rPr>
        <w:rFonts w:hint="default"/>
      </w:rPr>
    </w:lvl>
    <w:lvl w:ilvl="2">
      <w:start w:val="1"/>
      <w:numFmt w:val="lowerRoman"/>
      <w:pStyle w:val="Heading3"/>
      <w:lvlText w:val="(%3)"/>
      <w:lvlJc w:val="left"/>
      <w:pPr>
        <w:tabs>
          <w:tab w:val="num" w:pos="2880"/>
        </w:tabs>
        <w:ind w:left="1440" w:firstLine="72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num w:numId="1" w16cid:durableId="2141802286">
    <w:abstractNumId w:val="1"/>
  </w:num>
  <w:num w:numId="2" w16cid:durableId="2144957408">
    <w:abstractNumId w:val="1"/>
  </w:num>
  <w:num w:numId="3" w16cid:durableId="1246647120">
    <w:abstractNumId w:val="1"/>
  </w:num>
  <w:num w:numId="4" w16cid:durableId="958103324">
    <w:abstractNumId w:val="1"/>
  </w:num>
  <w:num w:numId="5" w16cid:durableId="1142842471">
    <w:abstractNumId w:val="1"/>
  </w:num>
  <w:num w:numId="6" w16cid:durableId="977296857">
    <w:abstractNumId w:val="1"/>
  </w:num>
  <w:num w:numId="7" w16cid:durableId="773014637">
    <w:abstractNumId w:val="1"/>
  </w:num>
  <w:num w:numId="8" w16cid:durableId="1499348131">
    <w:abstractNumId w:val="1"/>
  </w:num>
  <w:num w:numId="9" w16cid:durableId="1653486949">
    <w:abstractNumId w:val="1"/>
  </w:num>
  <w:num w:numId="10" w16cid:durableId="535894391">
    <w:abstractNumId w:val="3"/>
  </w:num>
  <w:num w:numId="11" w16cid:durableId="1896967639">
    <w:abstractNumId w:val="3"/>
  </w:num>
  <w:num w:numId="12" w16cid:durableId="1634367555">
    <w:abstractNumId w:val="3"/>
  </w:num>
  <w:num w:numId="13" w16cid:durableId="1219242494">
    <w:abstractNumId w:val="3"/>
  </w:num>
  <w:num w:numId="14" w16cid:durableId="2079548828">
    <w:abstractNumId w:val="3"/>
  </w:num>
  <w:num w:numId="15" w16cid:durableId="1428769267">
    <w:abstractNumId w:val="3"/>
  </w:num>
  <w:num w:numId="16" w16cid:durableId="54087181">
    <w:abstractNumId w:val="3"/>
  </w:num>
  <w:num w:numId="17" w16cid:durableId="888222594">
    <w:abstractNumId w:val="3"/>
  </w:num>
  <w:num w:numId="18" w16cid:durableId="1807433377">
    <w:abstractNumId w:val="3"/>
  </w:num>
  <w:num w:numId="19" w16cid:durableId="2087337066">
    <w:abstractNumId w:val="2"/>
  </w:num>
  <w:num w:numId="20" w16cid:durableId="15694394">
    <w:abstractNumId w:val="2"/>
  </w:num>
  <w:num w:numId="21" w16cid:durableId="888296716">
    <w:abstractNumId w:val="3"/>
  </w:num>
  <w:num w:numId="22" w16cid:durableId="493643908">
    <w:abstractNumId w:val="3"/>
  </w:num>
  <w:num w:numId="23" w16cid:durableId="791363879">
    <w:abstractNumId w:val="3"/>
  </w:num>
  <w:num w:numId="24" w16cid:durableId="2042053378">
    <w:abstractNumId w:val="3"/>
  </w:num>
  <w:num w:numId="25" w16cid:durableId="1906063071">
    <w:abstractNumId w:val="3"/>
  </w:num>
  <w:num w:numId="26" w16cid:durableId="1234002166">
    <w:abstractNumId w:val="3"/>
  </w:num>
  <w:num w:numId="27" w16cid:durableId="841898724">
    <w:abstractNumId w:val="3"/>
  </w:num>
  <w:num w:numId="28" w16cid:durableId="365254049">
    <w:abstractNumId w:val="3"/>
  </w:num>
  <w:num w:numId="29" w16cid:durableId="1190726349">
    <w:abstractNumId w:val="3"/>
  </w:num>
  <w:num w:numId="30" w16cid:durableId="1282876732">
    <w:abstractNumId w:val="3"/>
  </w:num>
  <w:num w:numId="31" w16cid:durableId="200017662">
    <w:abstractNumId w:val="3"/>
  </w:num>
  <w:num w:numId="32" w16cid:durableId="1128938653">
    <w:abstractNumId w:val="3"/>
  </w:num>
  <w:num w:numId="33" w16cid:durableId="1590236726">
    <w:abstractNumId w:val="3"/>
  </w:num>
  <w:num w:numId="34" w16cid:durableId="197396464">
    <w:abstractNumId w:val="3"/>
  </w:num>
  <w:num w:numId="35" w16cid:durableId="750781592">
    <w:abstractNumId w:val="3"/>
  </w:num>
  <w:num w:numId="36" w16cid:durableId="1560706073">
    <w:abstractNumId w:val="3"/>
  </w:num>
  <w:num w:numId="37" w16cid:durableId="547959577">
    <w:abstractNumId w:val="3"/>
  </w:num>
  <w:num w:numId="38" w16cid:durableId="601689129">
    <w:abstractNumId w:val="3"/>
  </w:num>
  <w:num w:numId="39" w16cid:durableId="1223756456">
    <w:abstractNumId w:val="3"/>
  </w:num>
  <w:num w:numId="40" w16cid:durableId="59671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SortMethod w:val="00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5B"/>
    <w:rsid w:val="00025431"/>
    <w:rsid w:val="00042DB0"/>
    <w:rsid w:val="00047B3D"/>
    <w:rsid w:val="000A471A"/>
    <w:rsid w:val="000E38D0"/>
    <w:rsid w:val="001264B1"/>
    <w:rsid w:val="00180FA9"/>
    <w:rsid w:val="002309FE"/>
    <w:rsid w:val="00246316"/>
    <w:rsid w:val="00264BD2"/>
    <w:rsid w:val="00276D20"/>
    <w:rsid w:val="002E3A06"/>
    <w:rsid w:val="00361399"/>
    <w:rsid w:val="003D7543"/>
    <w:rsid w:val="003F4EE4"/>
    <w:rsid w:val="004471AC"/>
    <w:rsid w:val="00483DB8"/>
    <w:rsid w:val="004B033D"/>
    <w:rsid w:val="004D6596"/>
    <w:rsid w:val="00526716"/>
    <w:rsid w:val="00560D64"/>
    <w:rsid w:val="00580ECB"/>
    <w:rsid w:val="005E16B8"/>
    <w:rsid w:val="00606F94"/>
    <w:rsid w:val="00621B4C"/>
    <w:rsid w:val="00691B6E"/>
    <w:rsid w:val="006D1435"/>
    <w:rsid w:val="006E30B0"/>
    <w:rsid w:val="00710F5B"/>
    <w:rsid w:val="00715338"/>
    <w:rsid w:val="0079443A"/>
    <w:rsid w:val="007957C9"/>
    <w:rsid w:val="007F425E"/>
    <w:rsid w:val="007F43D3"/>
    <w:rsid w:val="00811B5B"/>
    <w:rsid w:val="00825646"/>
    <w:rsid w:val="00832BB9"/>
    <w:rsid w:val="00881AA3"/>
    <w:rsid w:val="008E108A"/>
    <w:rsid w:val="009446FA"/>
    <w:rsid w:val="009572AA"/>
    <w:rsid w:val="009712F4"/>
    <w:rsid w:val="009B57D4"/>
    <w:rsid w:val="009B74F6"/>
    <w:rsid w:val="009D37D7"/>
    <w:rsid w:val="009D5A6E"/>
    <w:rsid w:val="009F7389"/>
    <w:rsid w:val="00A044E2"/>
    <w:rsid w:val="00A07798"/>
    <w:rsid w:val="00A62AC9"/>
    <w:rsid w:val="00A7429F"/>
    <w:rsid w:val="00AB0773"/>
    <w:rsid w:val="00AC6932"/>
    <w:rsid w:val="00B07E2E"/>
    <w:rsid w:val="00B40BE9"/>
    <w:rsid w:val="00BD21F0"/>
    <w:rsid w:val="00BE0D7C"/>
    <w:rsid w:val="00BE3B77"/>
    <w:rsid w:val="00C30724"/>
    <w:rsid w:val="00C8337F"/>
    <w:rsid w:val="00C9357A"/>
    <w:rsid w:val="00CA6962"/>
    <w:rsid w:val="00D119E5"/>
    <w:rsid w:val="00D72679"/>
    <w:rsid w:val="00D77E9D"/>
    <w:rsid w:val="00D83619"/>
    <w:rsid w:val="00D90214"/>
    <w:rsid w:val="00DC42A4"/>
    <w:rsid w:val="00DC7E2E"/>
    <w:rsid w:val="00DD72C7"/>
    <w:rsid w:val="00DF691E"/>
    <w:rsid w:val="00E356C2"/>
    <w:rsid w:val="00E373AC"/>
    <w:rsid w:val="00E71CD9"/>
    <w:rsid w:val="00F0350F"/>
    <w:rsid w:val="00F0772E"/>
    <w:rsid w:val="00F442BC"/>
    <w:rsid w:val="00F709A0"/>
    <w:rsid w:val="00FC5AD6"/>
    <w:rsid w:val="00FF07C8"/>
    <w:rsid w:val="00FF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09D"/>
  <w15:chartTrackingRefBased/>
  <w15:docId w15:val="{02FF303A-422C-4AA3-A97D-4C164B53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5B"/>
    <w:pPr>
      <w:spacing w:after="0" w:line="240" w:lineRule="auto"/>
      <w:jc w:val="both"/>
    </w:pPr>
    <w:rPr>
      <w:rFonts w:ascii="Times New Roman" w:hAnsi="Times New Roman"/>
      <w:sz w:val="24"/>
    </w:rPr>
  </w:style>
  <w:style w:type="paragraph" w:styleId="Heading1">
    <w:name w:val="heading 1"/>
    <w:basedOn w:val="Normal"/>
    <w:link w:val="Heading1Char"/>
    <w:uiPriority w:val="9"/>
    <w:qFormat/>
    <w:rsid w:val="00710F5B"/>
    <w:pPr>
      <w:numPr>
        <w:numId w:val="39"/>
      </w:numPr>
      <w:spacing w:after="240"/>
      <w:outlineLvl w:val="0"/>
    </w:pPr>
    <w:rPr>
      <w:rFonts w:ascii="Times New Roman Bold" w:eastAsiaTheme="majorEastAsia" w:hAnsi="Times New Roman Bold" w:cstheme="majorBidi"/>
      <w:b/>
      <w:szCs w:val="32"/>
    </w:rPr>
  </w:style>
  <w:style w:type="paragraph" w:styleId="Heading2">
    <w:name w:val="heading 2"/>
    <w:basedOn w:val="Normal"/>
    <w:link w:val="Heading2Char"/>
    <w:uiPriority w:val="9"/>
    <w:qFormat/>
    <w:rsid w:val="00483DB8"/>
    <w:pPr>
      <w:numPr>
        <w:ilvl w:val="1"/>
        <w:numId w:val="39"/>
      </w:numPr>
      <w:spacing w:after="240"/>
      <w:outlineLvl w:val="1"/>
    </w:pPr>
    <w:rPr>
      <w:rFonts w:ascii="Times New Roman Bold" w:eastAsiaTheme="majorEastAsia" w:hAnsi="Times New Roman Bold" w:cstheme="majorBidi"/>
      <w:b/>
      <w:i/>
      <w:szCs w:val="26"/>
    </w:rPr>
  </w:style>
  <w:style w:type="paragraph" w:styleId="Heading3">
    <w:name w:val="heading 3"/>
    <w:basedOn w:val="Normal"/>
    <w:link w:val="Heading3Char"/>
    <w:uiPriority w:val="9"/>
    <w:qFormat/>
    <w:rsid w:val="00264BD2"/>
    <w:pPr>
      <w:numPr>
        <w:ilvl w:val="2"/>
        <w:numId w:val="39"/>
      </w:numPr>
      <w:spacing w:after="240"/>
      <w:outlineLvl w:val="2"/>
    </w:pPr>
    <w:rPr>
      <w:rFonts w:eastAsiaTheme="majorEastAsia" w:cstheme="majorBidi"/>
      <w:szCs w:val="24"/>
    </w:rPr>
  </w:style>
  <w:style w:type="paragraph" w:styleId="Heading4">
    <w:name w:val="heading 4"/>
    <w:basedOn w:val="Normal"/>
    <w:link w:val="Heading4Char"/>
    <w:uiPriority w:val="9"/>
    <w:rsid w:val="00264BD2"/>
    <w:pPr>
      <w:numPr>
        <w:ilvl w:val="3"/>
        <w:numId w:val="39"/>
      </w:numPr>
      <w:spacing w:after="240"/>
      <w:outlineLvl w:val="3"/>
    </w:pPr>
    <w:rPr>
      <w:rFonts w:eastAsiaTheme="majorEastAsia" w:cstheme="majorBidi"/>
      <w:iCs/>
    </w:rPr>
  </w:style>
  <w:style w:type="paragraph" w:styleId="Heading5">
    <w:name w:val="heading 5"/>
    <w:basedOn w:val="Normal"/>
    <w:link w:val="Heading5Char"/>
    <w:uiPriority w:val="9"/>
    <w:rsid w:val="00264BD2"/>
    <w:pPr>
      <w:numPr>
        <w:ilvl w:val="4"/>
        <w:numId w:val="39"/>
      </w:numPr>
      <w:spacing w:after="240"/>
      <w:outlineLvl w:val="4"/>
    </w:pPr>
    <w:rPr>
      <w:rFonts w:eastAsiaTheme="majorEastAsia" w:cstheme="majorBidi"/>
    </w:rPr>
  </w:style>
  <w:style w:type="paragraph" w:styleId="Heading6">
    <w:name w:val="heading 6"/>
    <w:basedOn w:val="Normal"/>
    <w:link w:val="Heading6Char"/>
    <w:uiPriority w:val="9"/>
    <w:rsid w:val="00264BD2"/>
    <w:pPr>
      <w:numPr>
        <w:ilvl w:val="5"/>
        <w:numId w:val="39"/>
      </w:numPr>
      <w:spacing w:after="240"/>
      <w:outlineLvl w:val="5"/>
    </w:pPr>
    <w:rPr>
      <w:rFonts w:eastAsiaTheme="majorEastAsia" w:cstheme="majorBidi"/>
    </w:rPr>
  </w:style>
  <w:style w:type="paragraph" w:styleId="Heading7">
    <w:name w:val="heading 7"/>
    <w:basedOn w:val="Normal"/>
    <w:link w:val="Heading7Char"/>
    <w:uiPriority w:val="9"/>
    <w:rsid w:val="00264BD2"/>
    <w:pPr>
      <w:numPr>
        <w:ilvl w:val="6"/>
        <w:numId w:val="39"/>
      </w:numPr>
      <w:spacing w:after="240"/>
      <w:outlineLvl w:val="6"/>
    </w:pPr>
    <w:rPr>
      <w:rFonts w:eastAsiaTheme="majorEastAsia" w:cstheme="majorBidi"/>
      <w:iCs/>
    </w:rPr>
  </w:style>
  <w:style w:type="paragraph" w:styleId="Heading8">
    <w:name w:val="heading 8"/>
    <w:basedOn w:val="Normal"/>
    <w:link w:val="Heading8Char"/>
    <w:uiPriority w:val="9"/>
    <w:rsid w:val="00264BD2"/>
    <w:pPr>
      <w:numPr>
        <w:ilvl w:val="7"/>
        <w:numId w:val="39"/>
      </w:numPr>
      <w:spacing w:after="240"/>
      <w:outlineLvl w:val="7"/>
    </w:pPr>
    <w:rPr>
      <w:rFonts w:eastAsiaTheme="majorEastAsia" w:cstheme="majorBidi"/>
      <w:szCs w:val="21"/>
    </w:rPr>
  </w:style>
  <w:style w:type="paragraph" w:styleId="Heading9">
    <w:name w:val="heading 9"/>
    <w:basedOn w:val="Normal"/>
    <w:link w:val="Heading9Char"/>
    <w:uiPriority w:val="9"/>
    <w:rsid w:val="00264BD2"/>
    <w:pPr>
      <w:numPr>
        <w:ilvl w:val="8"/>
        <w:numId w:val="39"/>
      </w:numPr>
      <w:spacing w:after="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qFormat/>
    <w:rsid w:val="00811B5B"/>
    <w:pPr>
      <w:spacing w:after="240"/>
    </w:pPr>
    <w:rPr>
      <w:rFonts w:eastAsia="Times New Roman" w:cs="Times New Roman"/>
      <w:szCs w:val="24"/>
    </w:rPr>
  </w:style>
  <w:style w:type="character" w:customStyle="1" w:styleId="BodyTextChar">
    <w:name w:val="Body Text Char"/>
    <w:aliases w:val="b0 Char"/>
    <w:basedOn w:val="DefaultParagraphFont"/>
    <w:link w:val="BodyText"/>
    <w:rsid w:val="00811B5B"/>
    <w:rPr>
      <w:rFonts w:ascii="Times New Roman" w:eastAsia="Times New Roman" w:hAnsi="Times New Roman" w:cs="Times New Roman"/>
      <w:sz w:val="24"/>
      <w:szCs w:val="24"/>
    </w:rPr>
  </w:style>
  <w:style w:type="paragraph" w:customStyle="1" w:styleId="BodyText1">
    <w:name w:val="Body Text1"/>
    <w:aliases w:val="b1"/>
    <w:basedOn w:val="Normal"/>
    <w:qFormat/>
    <w:rsid w:val="00811B5B"/>
    <w:pPr>
      <w:spacing w:after="240"/>
      <w:ind w:firstLine="720"/>
    </w:pPr>
    <w:rPr>
      <w:rFonts w:eastAsia="Times New Roman" w:cs="Times New Roman"/>
      <w:szCs w:val="24"/>
    </w:rPr>
  </w:style>
  <w:style w:type="paragraph" w:customStyle="1" w:styleId="BodyText2">
    <w:name w:val="Body Text2"/>
    <w:aliases w:val="b2"/>
    <w:basedOn w:val="Normal"/>
    <w:rsid w:val="00715338"/>
    <w:pPr>
      <w:spacing w:after="240"/>
      <w:ind w:left="720" w:firstLine="720"/>
    </w:pPr>
    <w:rPr>
      <w:rFonts w:eastAsia="Times New Roman" w:cs="Times New Roman"/>
      <w:szCs w:val="24"/>
    </w:rPr>
  </w:style>
  <w:style w:type="paragraph" w:customStyle="1" w:styleId="BodyText3">
    <w:name w:val="Body Text3"/>
    <w:aliases w:val="b3"/>
    <w:basedOn w:val="Normal"/>
    <w:rsid w:val="00F0350F"/>
    <w:pPr>
      <w:spacing w:after="240"/>
      <w:ind w:left="720" w:firstLine="720"/>
    </w:pPr>
    <w:rPr>
      <w:rFonts w:eastAsia="Times New Roman" w:cs="Times New Roman"/>
      <w:szCs w:val="24"/>
    </w:rPr>
  </w:style>
  <w:style w:type="paragraph" w:customStyle="1" w:styleId="DocID">
    <w:name w:val="DocID"/>
    <w:basedOn w:val="BodyText"/>
    <w:next w:val="Footer"/>
    <w:link w:val="DocIDChar"/>
    <w:unhideWhenUsed/>
    <w:rsid w:val="00F0350F"/>
    <w:pPr>
      <w:spacing w:after="0"/>
    </w:pPr>
    <w:rPr>
      <w:color w:val="000000"/>
      <w:sz w:val="16"/>
      <w:u w:val="single"/>
    </w:rPr>
  </w:style>
  <w:style w:type="character" w:customStyle="1" w:styleId="DocIDChar">
    <w:name w:val="DocID Char"/>
    <w:basedOn w:val="DefaultParagraphFont"/>
    <w:link w:val="DocID"/>
    <w:rsid w:val="00361399"/>
    <w:rPr>
      <w:rFonts w:ascii="Times New Roman" w:eastAsia="Times New Roman" w:hAnsi="Times New Roman" w:cs="Times New Roman"/>
      <w:color w:val="000000"/>
      <w:sz w:val="16"/>
      <w:szCs w:val="24"/>
      <w:u w:val="single"/>
    </w:rPr>
  </w:style>
  <w:style w:type="paragraph" w:styleId="Footer">
    <w:name w:val="footer"/>
    <w:basedOn w:val="Normal"/>
    <w:link w:val="FooterChar"/>
    <w:rsid w:val="00F0350F"/>
    <w:pPr>
      <w:tabs>
        <w:tab w:val="center" w:pos="4680"/>
        <w:tab w:val="right" w:pos="9360"/>
      </w:tabs>
    </w:pPr>
    <w:rPr>
      <w:szCs w:val="21"/>
    </w:rPr>
  </w:style>
  <w:style w:type="character" w:customStyle="1" w:styleId="FooterChar">
    <w:name w:val="Footer Char"/>
    <w:basedOn w:val="DefaultParagraphFont"/>
    <w:link w:val="Footer"/>
    <w:rsid w:val="00F0350F"/>
    <w:rPr>
      <w:rFonts w:ascii="Times New Roman" w:hAnsi="Times New Roman"/>
      <w:sz w:val="24"/>
      <w:szCs w:val="21"/>
    </w:rPr>
  </w:style>
  <w:style w:type="paragraph" w:styleId="EnvelopeAddress">
    <w:name w:val="envelope address"/>
    <w:basedOn w:val="Normal"/>
    <w:uiPriority w:val="99"/>
    <w:semiHidden/>
    <w:unhideWhenUsed/>
    <w:rsid w:val="00F0350F"/>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rsid w:val="00F0350F"/>
    <w:rPr>
      <w:rFonts w:eastAsiaTheme="majorEastAsia" w:cstheme="majorBidi"/>
      <w:sz w:val="20"/>
      <w:szCs w:val="20"/>
    </w:rPr>
  </w:style>
  <w:style w:type="paragraph" w:customStyle="1" w:styleId="Exhibit1">
    <w:name w:val="Exhibit 1"/>
    <w:aliases w:val="e1"/>
    <w:basedOn w:val="Normal"/>
    <w:rsid w:val="00F0350F"/>
    <w:pPr>
      <w:numPr>
        <w:numId w:val="9"/>
      </w:numPr>
      <w:spacing w:after="240"/>
    </w:pPr>
    <w:rPr>
      <w:rFonts w:eastAsia="Times New Roman" w:cs="Times New Roman"/>
      <w:szCs w:val="24"/>
    </w:rPr>
  </w:style>
  <w:style w:type="paragraph" w:customStyle="1" w:styleId="Exhibit2">
    <w:name w:val="Exhibit 2"/>
    <w:aliases w:val="e2"/>
    <w:basedOn w:val="Normal"/>
    <w:rsid w:val="00F0350F"/>
    <w:pPr>
      <w:numPr>
        <w:ilvl w:val="1"/>
        <w:numId w:val="9"/>
      </w:numPr>
      <w:spacing w:after="240"/>
    </w:pPr>
    <w:rPr>
      <w:rFonts w:eastAsia="Times New Roman" w:cs="Times New Roman"/>
      <w:szCs w:val="24"/>
    </w:rPr>
  </w:style>
  <w:style w:type="paragraph" w:customStyle="1" w:styleId="Exhibit3">
    <w:name w:val="Exhibit 3"/>
    <w:aliases w:val="e3"/>
    <w:basedOn w:val="Normal"/>
    <w:rsid w:val="00F0350F"/>
    <w:pPr>
      <w:numPr>
        <w:ilvl w:val="2"/>
        <w:numId w:val="9"/>
      </w:numPr>
      <w:spacing w:after="240"/>
    </w:pPr>
    <w:rPr>
      <w:rFonts w:eastAsia="Times New Roman" w:cs="Times New Roman"/>
      <w:szCs w:val="24"/>
    </w:rPr>
  </w:style>
  <w:style w:type="paragraph" w:customStyle="1" w:styleId="Exhibit4">
    <w:name w:val="Exhibit 4"/>
    <w:aliases w:val="e4"/>
    <w:basedOn w:val="Normal"/>
    <w:rsid w:val="00F0350F"/>
    <w:pPr>
      <w:numPr>
        <w:ilvl w:val="3"/>
        <w:numId w:val="9"/>
      </w:numPr>
      <w:spacing w:after="240"/>
    </w:pPr>
    <w:rPr>
      <w:rFonts w:eastAsia="Times New Roman" w:cs="Times New Roman"/>
      <w:szCs w:val="24"/>
    </w:rPr>
  </w:style>
  <w:style w:type="paragraph" w:customStyle="1" w:styleId="Exhibit5">
    <w:name w:val="Exhibit 5"/>
    <w:aliases w:val="e5"/>
    <w:basedOn w:val="Normal"/>
    <w:rsid w:val="00F0350F"/>
    <w:pPr>
      <w:numPr>
        <w:ilvl w:val="4"/>
        <w:numId w:val="9"/>
      </w:numPr>
      <w:spacing w:after="240"/>
    </w:pPr>
    <w:rPr>
      <w:rFonts w:eastAsia="Times New Roman" w:cs="Times New Roman"/>
      <w:szCs w:val="24"/>
    </w:rPr>
  </w:style>
  <w:style w:type="paragraph" w:customStyle="1" w:styleId="Exhibit6">
    <w:name w:val="Exhibit 6"/>
    <w:aliases w:val="e6"/>
    <w:basedOn w:val="Normal"/>
    <w:rsid w:val="00F0350F"/>
    <w:pPr>
      <w:numPr>
        <w:ilvl w:val="5"/>
        <w:numId w:val="9"/>
      </w:numPr>
      <w:spacing w:after="240"/>
    </w:pPr>
    <w:rPr>
      <w:rFonts w:eastAsia="Times New Roman" w:cs="Times New Roman"/>
      <w:szCs w:val="24"/>
    </w:rPr>
  </w:style>
  <w:style w:type="paragraph" w:customStyle="1" w:styleId="Exhibit7">
    <w:name w:val="Exhibit 7"/>
    <w:aliases w:val="e7"/>
    <w:basedOn w:val="Normal"/>
    <w:rsid w:val="00F0350F"/>
    <w:pPr>
      <w:numPr>
        <w:ilvl w:val="6"/>
        <w:numId w:val="9"/>
      </w:numPr>
      <w:spacing w:after="240"/>
    </w:pPr>
    <w:rPr>
      <w:rFonts w:eastAsia="Times New Roman" w:cs="Times New Roman"/>
      <w:szCs w:val="24"/>
    </w:rPr>
  </w:style>
  <w:style w:type="paragraph" w:customStyle="1" w:styleId="Exhibit8">
    <w:name w:val="Exhibit 8"/>
    <w:aliases w:val="e8"/>
    <w:basedOn w:val="Normal"/>
    <w:rsid w:val="00F0350F"/>
    <w:pPr>
      <w:numPr>
        <w:ilvl w:val="7"/>
        <w:numId w:val="9"/>
      </w:numPr>
      <w:spacing w:after="240"/>
    </w:pPr>
    <w:rPr>
      <w:rFonts w:eastAsia="Times New Roman" w:cs="Times New Roman"/>
      <w:szCs w:val="24"/>
    </w:rPr>
  </w:style>
  <w:style w:type="paragraph" w:customStyle="1" w:styleId="Exhibit9">
    <w:name w:val="Exhibit 9"/>
    <w:aliases w:val="e9"/>
    <w:basedOn w:val="Normal"/>
    <w:rsid w:val="00F0350F"/>
    <w:pPr>
      <w:numPr>
        <w:ilvl w:val="8"/>
        <w:numId w:val="9"/>
      </w:numPr>
      <w:spacing w:after="240"/>
    </w:pPr>
    <w:rPr>
      <w:rFonts w:eastAsia="Times New Roman" w:cs="Times New Roman"/>
      <w:szCs w:val="24"/>
    </w:rPr>
  </w:style>
  <w:style w:type="paragraph" w:styleId="Header">
    <w:name w:val="header"/>
    <w:basedOn w:val="Normal"/>
    <w:link w:val="HeaderChar"/>
    <w:uiPriority w:val="99"/>
    <w:unhideWhenUsed/>
    <w:rsid w:val="00F0350F"/>
    <w:pPr>
      <w:tabs>
        <w:tab w:val="center" w:pos="4680"/>
        <w:tab w:val="right" w:pos="9360"/>
      </w:tabs>
    </w:pPr>
    <w:rPr>
      <w:szCs w:val="21"/>
    </w:rPr>
  </w:style>
  <w:style w:type="character" w:customStyle="1" w:styleId="HeaderChar">
    <w:name w:val="Header Char"/>
    <w:basedOn w:val="DefaultParagraphFont"/>
    <w:link w:val="Header"/>
    <w:uiPriority w:val="99"/>
    <w:rsid w:val="00F0350F"/>
    <w:rPr>
      <w:rFonts w:ascii="Times New Roman" w:hAnsi="Times New Roman"/>
      <w:sz w:val="24"/>
      <w:szCs w:val="21"/>
    </w:rPr>
  </w:style>
  <w:style w:type="character" w:customStyle="1" w:styleId="Heading1Char">
    <w:name w:val="Heading 1 Char"/>
    <w:basedOn w:val="DefaultParagraphFont"/>
    <w:link w:val="Heading1"/>
    <w:uiPriority w:val="9"/>
    <w:rsid w:val="00710F5B"/>
    <w:rPr>
      <w:rFonts w:ascii="Times New Roman Bold" w:eastAsiaTheme="majorEastAsia" w:hAnsi="Times New Roman Bold" w:cstheme="majorBidi"/>
      <w:b/>
      <w:sz w:val="24"/>
      <w:szCs w:val="32"/>
    </w:rPr>
  </w:style>
  <w:style w:type="character" w:customStyle="1" w:styleId="Heading2Char">
    <w:name w:val="Heading 2 Char"/>
    <w:basedOn w:val="DefaultParagraphFont"/>
    <w:link w:val="Heading2"/>
    <w:uiPriority w:val="9"/>
    <w:rsid w:val="00483DB8"/>
    <w:rPr>
      <w:rFonts w:ascii="Times New Roman Bold" w:eastAsiaTheme="majorEastAsia" w:hAnsi="Times New Roman Bold" w:cstheme="majorBidi"/>
      <w:b/>
      <w:i/>
      <w:sz w:val="24"/>
      <w:szCs w:val="26"/>
    </w:rPr>
  </w:style>
  <w:style w:type="character" w:customStyle="1" w:styleId="Heading3Char">
    <w:name w:val="Heading 3 Char"/>
    <w:basedOn w:val="DefaultParagraphFont"/>
    <w:link w:val="Heading3"/>
    <w:uiPriority w:val="9"/>
    <w:rsid w:val="00811B5B"/>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D1435"/>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D1435"/>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D77E9D"/>
    <w:rPr>
      <w:rFonts w:ascii="Times New Roman" w:eastAsiaTheme="majorEastAsia" w:hAnsi="Times New Roman" w:cstheme="majorBidi"/>
      <w:sz w:val="24"/>
    </w:rPr>
  </w:style>
  <w:style w:type="character" w:customStyle="1" w:styleId="Heading7Char">
    <w:name w:val="Heading 7 Char"/>
    <w:basedOn w:val="DefaultParagraphFont"/>
    <w:link w:val="Heading7"/>
    <w:uiPriority w:val="9"/>
    <w:rsid w:val="00264BD2"/>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rsid w:val="00264BD2"/>
    <w:rPr>
      <w:rFonts w:ascii="Times New Roman" w:eastAsiaTheme="majorEastAsia" w:hAnsi="Times New Roman" w:cstheme="majorBidi"/>
      <w:sz w:val="24"/>
      <w:szCs w:val="21"/>
    </w:rPr>
  </w:style>
  <w:style w:type="character" w:customStyle="1" w:styleId="Heading9Char">
    <w:name w:val="Heading 9 Char"/>
    <w:basedOn w:val="DefaultParagraphFont"/>
    <w:link w:val="Heading9"/>
    <w:uiPriority w:val="9"/>
    <w:rsid w:val="006D1435"/>
    <w:rPr>
      <w:rFonts w:ascii="Times New Roman" w:eastAsiaTheme="majorEastAsia" w:hAnsi="Times New Roman" w:cstheme="majorBidi"/>
      <w:iCs/>
      <w:sz w:val="24"/>
      <w:szCs w:val="21"/>
    </w:rPr>
  </w:style>
  <w:style w:type="character" w:styleId="PageNumber">
    <w:name w:val="page number"/>
    <w:basedOn w:val="DefaultParagraphFont"/>
    <w:uiPriority w:val="99"/>
    <w:rsid w:val="00F0350F"/>
    <w:rPr>
      <w:rFonts w:ascii="Times New Roman" w:hAnsi="Times New Roman"/>
      <w:b w:val="0"/>
      <w:i w:val="0"/>
      <w:sz w:val="24"/>
    </w:rPr>
  </w:style>
  <w:style w:type="paragraph" w:styleId="Quote">
    <w:name w:val="Quote"/>
    <w:basedOn w:val="Normal"/>
    <w:next w:val="Normal"/>
    <w:link w:val="QuoteChar"/>
    <w:uiPriority w:val="29"/>
    <w:rsid w:val="00180FA9"/>
    <w:pPr>
      <w:spacing w:after="240"/>
      <w:ind w:left="720"/>
    </w:pPr>
    <w:rPr>
      <w:iCs/>
    </w:rPr>
  </w:style>
  <w:style w:type="character" w:customStyle="1" w:styleId="QuoteChar">
    <w:name w:val="Quote Char"/>
    <w:basedOn w:val="DefaultParagraphFont"/>
    <w:link w:val="Quote"/>
    <w:uiPriority w:val="29"/>
    <w:rsid w:val="00180FA9"/>
    <w:rPr>
      <w:rFonts w:ascii="Times New Roman" w:hAnsi="Times New Roman"/>
      <w:iCs/>
      <w:sz w:val="24"/>
    </w:rPr>
  </w:style>
  <w:style w:type="paragraph" w:customStyle="1" w:styleId="Quote1">
    <w:name w:val="Quote 1"/>
    <w:aliases w:val="q1"/>
    <w:basedOn w:val="Normal"/>
    <w:rsid w:val="00F0350F"/>
    <w:pPr>
      <w:spacing w:after="240"/>
      <w:ind w:left="720" w:right="720"/>
    </w:pPr>
    <w:rPr>
      <w:rFonts w:eastAsia="Times New Roman" w:cs="Times New Roman"/>
      <w:szCs w:val="24"/>
    </w:rPr>
  </w:style>
  <w:style w:type="paragraph" w:customStyle="1" w:styleId="Quote2">
    <w:name w:val="Quote 2"/>
    <w:aliases w:val="q2"/>
    <w:basedOn w:val="Normal"/>
    <w:rsid w:val="00F0350F"/>
    <w:pPr>
      <w:spacing w:after="240"/>
      <w:ind w:left="1440" w:right="1440"/>
    </w:pPr>
    <w:rPr>
      <w:rFonts w:eastAsia="Times New Roman" w:cs="Times New Roman"/>
      <w:szCs w:val="24"/>
    </w:rPr>
  </w:style>
  <w:style w:type="paragraph" w:customStyle="1" w:styleId="Recital1">
    <w:name w:val="Recital 1"/>
    <w:aliases w:val="r1"/>
    <w:basedOn w:val="Normal"/>
    <w:rsid w:val="00F0350F"/>
    <w:pPr>
      <w:numPr>
        <w:numId w:val="20"/>
      </w:numPr>
      <w:spacing w:after="240"/>
    </w:pPr>
    <w:rPr>
      <w:rFonts w:eastAsia="Times New Roman" w:cs="Times New Roman"/>
      <w:szCs w:val="24"/>
    </w:rPr>
  </w:style>
  <w:style w:type="paragraph" w:customStyle="1" w:styleId="Recital2">
    <w:name w:val="Recital 2"/>
    <w:aliases w:val="r2"/>
    <w:basedOn w:val="Normal"/>
    <w:rsid w:val="00F0350F"/>
    <w:pPr>
      <w:numPr>
        <w:ilvl w:val="1"/>
        <w:numId w:val="20"/>
      </w:numPr>
      <w:spacing w:after="240"/>
    </w:pPr>
    <w:rPr>
      <w:rFonts w:eastAsia="Times New Roman" w:cs="Times New Roman"/>
      <w:szCs w:val="24"/>
    </w:rPr>
  </w:style>
  <w:style w:type="paragraph" w:customStyle="1" w:styleId="Recitals">
    <w:name w:val="Recitals"/>
    <w:aliases w:val="r"/>
    <w:basedOn w:val="Normal"/>
    <w:next w:val="Normal"/>
    <w:rsid w:val="00F0350F"/>
    <w:pPr>
      <w:spacing w:after="240"/>
      <w:jc w:val="center"/>
    </w:pPr>
    <w:rPr>
      <w:rFonts w:eastAsia="Times New Roman" w:cs="Times New Roman"/>
      <w:b/>
      <w:caps/>
      <w:szCs w:val="24"/>
    </w:rPr>
  </w:style>
  <w:style w:type="paragraph" w:customStyle="1" w:styleId="Subtitlenotoc">
    <w:name w:val="Subtitle (no toc)"/>
    <w:aliases w:val="stn"/>
    <w:basedOn w:val="Normal"/>
    <w:next w:val="Normal"/>
    <w:rsid w:val="00F0350F"/>
    <w:pPr>
      <w:keepNext/>
      <w:spacing w:after="240"/>
      <w:jc w:val="center"/>
    </w:pPr>
    <w:rPr>
      <w:rFonts w:eastAsia="Times New Roman" w:cs="Times New Roman"/>
      <w:szCs w:val="24"/>
    </w:rPr>
  </w:style>
  <w:style w:type="paragraph" w:styleId="Subtitle">
    <w:name w:val="Subtitle"/>
    <w:aliases w:val="st"/>
    <w:basedOn w:val="Normal"/>
    <w:next w:val="Normal"/>
    <w:link w:val="SubtitleChar"/>
    <w:uiPriority w:val="11"/>
    <w:rsid w:val="001264B1"/>
    <w:pPr>
      <w:numPr>
        <w:ilvl w:val="1"/>
      </w:numPr>
      <w:spacing w:after="240"/>
    </w:pPr>
    <w:rPr>
      <w:rFonts w:ascii="Times New Roman Bold" w:hAnsi="Times New Roman Bold"/>
      <w:b/>
      <w:szCs w:val="28"/>
    </w:rPr>
  </w:style>
  <w:style w:type="character" w:customStyle="1" w:styleId="SubtitleChar">
    <w:name w:val="Subtitle Char"/>
    <w:aliases w:val="st Char"/>
    <w:basedOn w:val="DefaultParagraphFont"/>
    <w:link w:val="Subtitle"/>
    <w:uiPriority w:val="11"/>
    <w:rsid w:val="001264B1"/>
    <w:rPr>
      <w:rFonts w:ascii="Times New Roman Bold" w:hAnsi="Times New Roman Bold"/>
      <w:b/>
      <w:sz w:val="24"/>
      <w:szCs w:val="28"/>
    </w:rPr>
  </w:style>
  <w:style w:type="paragraph" w:customStyle="1" w:styleId="SubTitlePage">
    <w:name w:val="SubTitlePage"/>
    <w:basedOn w:val="Normal"/>
    <w:semiHidden/>
    <w:rsid w:val="00F0350F"/>
    <w:pPr>
      <w:jc w:val="center"/>
    </w:pPr>
    <w:rPr>
      <w:szCs w:val="21"/>
    </w:rPr>
  </w:style>
  <w:style w:type="paragraph" w:styleId="Title">
    <w:name w:val="Title"/>
    <w:basedOn w:val="Normal"/>
    <w:next w:val="Normal"/>
    <w:link w:val="TitleChar"/>
    <w:uiPriority w:val="10"/>
    <w:qFormat/>
    <w:rsid w:val="00E71CD9"/>
    <w:pPr>
      <w:keepNext/>
      <w:spacing w:after="240"/>
      <w:jc w:val="center"/>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E71CD9"/>
    <w:rPr>
      <w:rFonts w:ascii="Times New Roman Bold" w:eastAsiaTheme="majorEastAsia" w:hAnsi="Times New Roman Bold" w:cstheme="majorBidi"/>
      <w:b/>
      <w:kern w:val="28"/>
      <w:sz w:val="24"/>
      <w:szCs w:val="56"/>
    </w:rPr>
  </w:style>
  <w:style w:type="paragraph" w:customStyle="1" w:styleId="TitleNCnotoc">
    <w:name w:val="Title NC (no toc)"/>
    <w:basedOn w:val="Normal"/>
    <w:next w:val="Normal"/>
    <w:rsid w:val="00F0350F"/>
    <w:pPr>
      <w:keepNext/>
      <w:widowControl w:val="0"/>
      <w:spacing w:after="240"/>
      <w:jc w:val="center"/>
    </w:pPr>
    <w:rPr>
      <w:rFonts w:eastAsia="Times New Roman" w:cs="Times New Roman"/>
      <w:b/>
      <w:szCs w:val="24"/>
    </w:rPr>
  </w:style>
  <w:style w:type="paragraph" w:customStyle="1" w:styleId="TitlePage">
    <w:name w:val="Title Page"/>
    <w:basedOn w:val="Normal"/>
    <w:rsid w:val="00F0350F"/>
    <w:pPr>
      <w:spacing w:after="480"/>
      <w:jc w:val="center"/>
    </w:pPr>
    <w:rPr>
      <w:rFonts w:ascii="Times New Roman Bold" w:hAnsi="Times New Roman Bold"/>
      <w:b/>
      <w:caps/>
      <w:szCs w:val="21"/>
    </w:rPr>
  </w:style>
  <w:style w:type="paragraph" w:customStyle="1" w:styleId="TitleUnotoc">
    <w:name w:val="Title U (no toc)"/>
    <w:basedOn w:val="Normal"/>
    <w:next w:val="Normal"/>
    <w:rsid w:val="00F0350F"/>
    <w:pPr>
      <w:keepNext/>
      <w:widowControl w:val="0"/>
      <w:spacing w:after="240"/>
      <w:jc w:val="center"/>
    </w:pPr>
    <w:rPr>
      <w:rFonts w:eastAsia="Times New Roman" w:cs="Times New Roman"/>
      <w:b/>
      <w:caps/>
      <w:szCs w:val="24"/>
      <w:u w:val="single"/>
    </w:rPr>
  </w:style>
  <w:style w:type="paragraph" w:styleId="ListParagraph">
    <w:name w:val="List Paragraph"/>
    <w:basedOn w:val="Normal"/>
    <w:uiPriority w:val="34"/>
    <w:rsid w:val="00710F5B"/>
    <w:pPr>
      <w:ind w:left="720"/>
      <w:contextualSpacing/>
    </w:pPr>
  </w:style>
  <w:style w:type="character" w:styleId="IntenseEmphasis">
    <w:name w:val="Intense Emphasis"/>
    <w:basedOn w:val="DefaultParagraphFont"/>
    <w:uiPriority w:val="21"/>
    <w:semiHidden/>
    <w:unhideWhenUsed/>
    <w:rsid w:val="00710F5B"/>
    <w:rPr>
      <w:i/>
      <w:iCs/>
      <w:color w:val="2F5496" w:themeColor="accent1" w:themeShade="BF"/>
    </w:rPr>
  </w:style>
  <w:style w:type="paragraph" w:styleId="IntenseQuote">
    <w:name w:val="Intense Quote"/>
    <w:basedOn w:val="Normal"/>
    <w:next w:val="Normal"/>
    <w:link w:val="IntenseQuoteChar"/>
    <w:uiPriority w:val="30"/>
    <w:semiHidden/>
    <w:unhideWhenUsed/>
    <w:rsid w:val="00710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710F5B"/>
    <w:rPr>
      <w:rFonts w:ascii="Times New Roman" w:hAnsi="Times New Roman"/>
      <w:i/>
      <w:iCs/>
      <w:color w:val="2F5496" w:themeColor="accent1" w:themeShade="BF"/>
      <w:sz w:val="24"/>
    </w:rPr>
  </w:style>
  <w:style w:type="character" w:styleId="IntenseReference">
    <w:name w:val="Intense Reference"/>
    <w:basedOn w:val="DefaultParagraphFont"/>
    <w:uiPriority w:val="32"/>
    <w:semiHidden/>
    <w:unhideWhenUsed/>
    <w:rsid w:val="00710F5B"/>
    <w:rPr>
      <w:b/>
      <w:bCs/>
      <w:smallCaps/>
      <w:color w:val="2F5496" w:themeColor="accent1" w:themeShade="BF"/>
      <w:spacing w:val="5"/>
    </w:rPr>
  </w:style>
  <w:style w:type="table" w:styleId="TableGrid">
    <w:name w:val="Table Grid"/>
    <w:basedOn w:val="TableNormal"/>
    <w:uiPriority w:val="39"/>
    <w:rsid w:val="0071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338"/>
    <w:rPr>
      <w:color w:val="0563C1" w:themeColor="hyperlink"/>
      <w:u w:val="single"/>
    </w:rPr>
  </w:style>
  <w:style w:type="character" w:styleId="UnresolvedMention">
    <w:name w:val="Unresolved Mention"/>
    <w:basedOn w:val="DefaultParagraphFont"/>
    <w:uiPriority w:val="99"/>
    <w:semiHidden/>
    <w:unhideWhenUsed/>
    <w:rsid w:val="00715338"/>
    <w:rPr>
      <w:color w:val="605E5C"/>
      <w:shd w:val="clear" w:color="auto" w:fill="E1DFDD"/>
    </w:rPr>
  </w:style>
  <w:style w:type="paragraph" w:styleId="FootnoteText">
    <w:name w:val="footnote text"/>
    <w:basedOn w:val="Normal"/>
    <w:link w:val="FootnoteTextChar"/>
    <w:uiPriority w:val="99"/>
    <w:semiHidden/>
    <w:unhideWhenUsed/>
    <w:rsid w:val="00715338"/>
    <w:rPr>
      <w:sz w:val="20"/>
      <w:szCs w:val="20"/>
    </w:rPr>
  </w:style>
  <w:style w:type="character" w:customStyle="1" w:styleId="FootnoteTextChar">
    <w:name w:val="Footnote Text Char"/>
    <w:basedOn w:val="DefaultParagraphFont"/>
    <w:link w:val="FootnoteText"/>
    <w:uiPriority w:val="99"/>
    <w:semiHidden/>
    <w:rsid w:val="00715338"/>
    <w:rPr>
      <w:rFonts w:ascii="Times New Roman" w:hAnsi="Times New Roman"/>
      <w:sz w:val="20"/>
      <w:szCs w:val="20"/>
    </w:rPr>
  </w:style>
  <w:style w:type="character" w:styleId="FootnoteReference">
    <w:name w:val="footnote reference"/>
    <w:basedOn w:val="DefaultParagraphFont"/>
    <w:uiPriority w:val="99"/>
    <w:semiHidden/>
    <w:unhideWhenUsed/>
    <w:rsid w:val="00715338"/>
    <w:rPr>
      <w:vertAlign w:val="superscript"/>
    </w:rPr>
  </w:style>
  <w:style w:type="paragraph" w:styleId="ListBullet">
    <w:name w:val="List Bullet"/>
    <w:basedOn w:val="Normal"/>
    <w:uiPriority w:val="99"/>
    <w:unhideWhenUsed/>
    <w:rsid w:val="00246316"/>
    <w:pPr>
      <w:numPr>
        <w:numId w:val="40"/>
      </w:numPr>
      <w:tabs>
        <w:tab w:val="left" w:pos="720"/>
      </w:tabs>
      <w:spacing w:after="240"/>
      <w:ind w:left="1440" w:hanging="720"/>
    </w:pPr>
  </w:style>
  <w:style w:type="character" w:styleId="CommentReference">
    <w:name w:val="annotation reference"/>
    <w:basedOn w:val="DefaultParagraphFont"/>
    <w:uiPriority w:val="99"/>
    <w:semiHidden/>
    <w:unhideWhenUsed/>
    <w:rsid w:val="00B40BE9"/>
    <w:rPr>
      <w:sz w:val="16"/>
      <w:szCs w:val="16"/>
    </w:rPr>
  </w:style>
  <w:style w:type="paragraph" w:styleId="CommentText">
    <w:name w:val="annotation text"/>
    <w:basedOn w:val="Normal"/>
    <w:link w:val="CommentTextChar"/>
    <w:uiPriority w:val="99"/>
    <w:unhideWhenUsed/>
    <w:rsid w:val="00B40BE9"/>
    <w:rPr>
      <w:sz w:val="20"/>
      <w:szCs w:val="20"/>
    </w:rPr>
  </w:style>
  <w:style w:type="character" w:customStyle="1" w:styleId="CommentTextChar">
    <w:name w:val="Comment Text Char"/>
    <w:basedOn w:val="DefaultParagraphFont"/>
    <w:link w:val="CommentText"/>
    <w:uiPriority w:val="99"/>
    <w:rsid w:val="00B40B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0BE9"/>
    <w:rPr>
      <w:b/>
      <w:bCs/>
    </w:rPr>
  </w:style>
  <w:style w:type="character" w:customStyle="1" w:styleId="CommentSubjectChar">
    <w:name w:val="Comment Subject Char"/>
    <w:basedOn w:val="CommentTextChar"/>
    <w:link w:val="CommentSubject"/>
    <w:uiPriority w:val="99"/>
    <w:semiHidden/>
    <w:rsid w:val="00B40BE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4.xml" Id="rId13" /><Relationship Type="http://schemas.openxmlformats.org/officeDocument/2006/relationships/footer" Target="footer6.xml" Id="rId18" /><Relationship Type="http://schemas.openxmlformats.org/officeDocument/2006/relationships/header" Target="header9.xml" Id="rId26" /><Relationship Type="http://schemas.openxmlformats.org/officeDocument/2006/relationships/footer" Target="footer17.xml" Id="rId39" /><Relationship Type="http://schemas.openxmlformats.org/officeDocument/2006/relationships/footer" Target="footer8.xml" Id="rId21" /><Relationship Type="http://schemas.openxmlformats.org/officeDocument/2006/relationships/header" Target="header13.xml" Id="rId34" /><Relationship Type="http://schemas.openxmlformats.org/officeDocument/2006/relationships/footer" Target="footer18.xml" Id="rId42" /><Relationship Type="http://schemas.openxmlformats.org/officeDocument/2006/relationships/header" Target="header20.xml" Id="rId47" /><Relationship Type="http://schemas.openxmlformats.org/officeDocument/2006/relationships/header" Target="header21.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11.xml" Id="rId29" /><Relationship Type="http://schemas.openxmlformats.org/officeDocument/2006/relationships/header" Target="header2.xml" Id="rId11" /><Relationship Type="http://schemas.openxmlformats.org/officeDocument/2006/relationships/footer" Target="footer9.xml" Id="rId24" /><Relationship Type="http://schemas.openxmlformats.org/officeDocument/2006/relationships/header" Target="header12.xml" Id="rId32" /><Relationship Type="http://schemas.openxmlformats.org/officeDocument/2006/relationships/footer" Target="footer16.xml" Id="rId37" /><Relationship Type="http://schemas.openxmlformats.org/officeDocument/2006/relationships/header" Target="header16.xml" Id="rId40" /><Relationship Type="http://schemas.openxmlformats.org/officeDocument/2006/relationships/footer" Target="footer20.xml" Id="rId45" /><Relationship Type="http://schemas.openxmlformats.org/officeDocument/2006/relationships/theme" Target="theme/theme1.xml" Id="rId53"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footer" Target="footer7.xml" Id="rId19" /><Relationship Type="http://schemas.openxmlformats.org/officeDocument/2006/relationships/footer" Target="footer13.xml" Id="rId31" /><Relationship Type="http://schemas.openxmlformats.org/officeDocument/2006/relationships/header" Target="header18.xml" Id="rId44" /><Relationship Type="http://schemas.openxmlformats.org/officeDocument/2006/relationships/fontTable" Target="fontTable.xml" Id="rId52"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footer" Target="footer11.xml" Id="rId27" /><Relationship Type="http://schemas.openxmlformats.org/officeDocument/2006/relationships/footer" Target="footer12.xml" Id="rId30" /><Relationship Type="http://schemas.openxmlformats.org/officeDocument/2006/relationships/header" Target="header14.xml" Id="rId35" /><Relationship Type="http://schemas.openxmlformats.org/officeDocument/2006/relationships/footer" Target="footer19.xml" Id="rId43" /><Relationship Type="http://schemas.openxmlformats.org/officeDocument/2006/relationships/footer" Target="footer21.xml" Id="rId48" /><Relationship Type="http://schemas.openxmlformats.org/officeDocument/2006/relationships/footer" Target="footer1.xml" Id="rId8" /><Relationship Type="http://schemas.openxmlformats.org/officeDocument/2006/relationships/footer" Target="footer23.xml" Id="rId51" /><Relationship Type="http://schemas.openxmlformats.org/officeDocument/2006/relationships/styles" Target="styles.xml" Id="rId3" /><Relationship Type="http://schemas.openxmlformats.org/officeDocument/2006/relationships/footer" Target="footer3.xml" Id="rId12" /><Relationship Type="http://schemas.openxmlformats.org/officeDocument/2006/relationships/header" Target="header5.xml" Id="rId17" /><Relationship Type="http://schemas.openxmlformats.org/officeDocument/2006/relationships/footer" Target="footer10.xml" Id="rId25" /><Relationship Type="http://schemas.openxmlformats.org/officeDocument/2006/relationships/footer" Target="footer14.xml" Id="rId33" /><Relationship Type="http://schemas.openxmlformats.org/officeDocument/2006/relationships/header" Target="header15.xml" Id="rId38" /><Relationship Type="http://schemas.openxmlformats.org/officeDocument/2006/relationships/header" Target="header19.xml" Id="rId46" /><Relationship Type="http://schemas.openxmlformats.org/officeDocument/2006/relationships/header" Target="header6.xml" Id="rId20" /><Relationship Type="http://schemas.openxmlformats.org/officeDocument/2006/relationships/header" Target="header17.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5.xml" Id="rId15" /><Relationship Type="http://schemas.openxmlformats.org/officeDocument/2006/relationships/header" Target="header8.xml" Id="rId23" /><Relationship Type="http://schemas.openxmlformats.org/officeDocument/2006/relationships/header" Target="header10.xml" Id="rId28" /><Relationship Type="http://schemas.openxmlformats.org/officeDocument/2006/relationships/footer" Target="footer15.xml" Id="rId36" /><Relationship Type="http://schemas.openxmlformats.org/officeDocument/2006/relationships/footer" Target="footer22.xml" Id="rId4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 A c t i v e ! 5 9 6 5 7 3 4 5 . 2 < / d o c u m e n t i d >  
     < s e n d e r i d > T L E I C H M A < / s e n d e r i d >  
     < s e n d e r e m a i l > T L E I C H M A N @ S H E R M A N H O W A R D . C O M < / s e n d e r e m a i l >  
     < l a s t m o d i f i e d > 2 0 2 5 - 0 1 - 2 1 T 1 6 : 5 1 : 0 0 . 0 0 0 0 0 0 0 - 0 7 : 0 0 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8084-7FCF-49AE-9102-97EBCB6A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24</Pages>
  <Words>6492</Words>
  <Characters>37008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Sherman Howard LLC</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Carla</dc:creator>
  <cp:keywords/>
  <dc:description/>
  <cp:lastModifiedBy>Leichman, Tiffany Lu</cp:lastModifiedBy>
  <cp:revision>18</cp:revision>
  <dcterms:created xsi:type="dcterms:W3CDTF">2025-01-09T15:07:00Z</dcterms:created>
  <dcterms:modified xsi:type="dcterms:W3CDTF">2025-01-21T23:51:00Z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59657345.1</vt:lpwstr>
  </property>
</Properties>
</file>