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DFF2" w14:textId="77777777" w:rsidR="00E836E7" w:rsidRPr="00D81F5A" w:rsidRDefault="00E836E7" w:rsidP="00E836E7">
      <w:pPr>
        <w:pStyle w:val="Header"/>
        <w:jc w:val="both"/>
        <w:rPr>
          <w:b/>
          <w:i/>
          <w:iCs/>
          <w:color w:val="808080" w:themeColor="background1" w:themeShade="80"/>
          <w:sz w:val="20"/>
        </w:rPr>
      </w:pPr>
      <w:bookmarkStart w:id="0" w:name="_Hlk57210133"/>
      <w:r w:rsidRPr="00D81F5A">
        <w:rPr>
          <w:b/>
          <w:i/>
          <w:iCs/>
          <w:color w:val="808080" w:themeColor="background1" w:themeShade="80"/>
          <w:sz w:val="20"/>
        </w:rPr>
        <w:t xml:space="preserve">Please note: These minutes have been prepared with a timestamp linking the agenda items to the video discussion. </w:t>
      </w:r>
    </w:p>
    <w:tbl>
      <w:tblPr>
        <w:tblW w:w="4983"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948"/>
      </w:tblGrid>
      <w:tr w:rsidR="00E836E7" w:rsidRPr="00D81F5A" w14:paraId="6770091F" w14:textId="77777777" w:rsidTr="004F7FC9">
        <w:trPr>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E42F8E4" w14:textId="77777777" w:rsidR="00E836E7" w:rsidRPr="00D81F5A" w:rsidRDefault="00E836E7" w:rsidP="004F7FC9">
            <w:pPr>
              <w:jc w:val="both"/>
            </w:pPr>
            <w:r w:rsidRPr="00D81F5A">
              <w:br w:type="page"/>
            </w:r>
            <w:r w:rsidRPr="00D81F5A">
              <w:br w:type="page"/>
            </w:r>
            <w:r w:rsidRPr="00D81F5A">
              <w:br w:type="page"/>
            </w:r>
            <w:r w:rsidRPr="00D81F5A">
              <w:br w:type="page"/>
            </w:r>
            <w:r w:rsidRPr="00D81F5A">
              <w:rPr>
                <w:noProof/>
              </w:rPr>
              <w:drawing>
                <wp:inline distT="0" distB="0" distL="0" distR="0" wp14:anchorId="072A7C48" wp14:editId="03EE7E8C">
                  <wp:extent cx="1371666" cy="1379979"/>
                  <wp:effectExtent l="0" t="0" r="0" b="0"/>
                  <wp:docPr id="1550032730" name="Picture 1550032730" descr="A logo of a mountain with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32730" name="Picture 1550032730" descr="A logo of a mountain with sun and wav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A532295" w14:textId="77777777" w:rsidR="00E836E7" w:rsidRPr="00D81F5A" w:rsidRDefault="00E836E7" w:rsidP="004F7FC9">
            <w:pPr>
              <w:rPr>
                <w:b/>
                <w:bCs/>
                <w:sz w:val="36"/>
                <w:szCs w:val="36"/>
              </w:rPr>
            </w:pPr>
            <w:r w:rsidRPr="00D81F5A">
              <w:rPr>
                <w:b/>
                <w:bCs/>
                <w:sz w:val="36"/>
                <w:szCs w:val="36"/>
              </w:rPr>
              <w:t>PROVO MUNICIPAL COUNCIL</w:t>
            </w:r>
          </w:p>
          <w:p w14:paraId="6262B393" w14:textId="77777777" w:rsidR="00E836E7" w:rsidRPr="00D81F5A" w:rsidRDefault="00E836E7" w:rsidP="004F7FC9">
            <w:pPr>
              <w:rPr>
                <w:b/>
                <w:bCs/>
                <w:sz w:val="28"/>
                <w:szCs w:val="28"/>
              </w:rPr>
            </w:pPr>
            <w:r w:rsidRPr="00D81F5A">
              <w:rPr>
                <w:b/>
                <w:bCs/>
                <w:sz w:val="28"/>
                <w:szCs w:val="28"/>
              </w:rPr>
              <w:t>Work Meeting Minutes</w:t>
            </w:r>
          </w:p>
          <w:p w14:paraId="7F8FFB92" w14:textId="5AFA93B6" w:rsidR="00E836E7" w:rsidRPr="00D81F5A" w:rsidRDefault="007063F6" w:rsidP="004F7FC9">
            <w:r>
              <w:t>12:30 PM June 4, 2024</w:t>
            </w:r>
          </w:p>
          <w:p w14:paraId="51B302D4" w14:textId="77777777" w:rsidR="00E836E7" w:rsidRPr="00D81F5A" w:rsidRDefault="00E836E7" w:rsidP="004F7FC9">
            <w:r w:rsidRPr="00D81F5A">
              <w:t>Provo Peak Room</w:t>
            </w:r>
          </w:p>
          <w:p w14:paraId="5B806358" w14:textId="77777777" w:rsidR="00E836E7" w:rsidRPr="00D81F5A" w:rsidRDefault="00E836E7" w:rsidP="004F7FC9">
            <w:r w:rsidRPr="00D81F5A">
              <w:t xml:space="preserve">Hybrid meeting: 445 W. Center Street, Provo, UT 84601 or </w:t>
            </w:r>
            <w:hyperlink r:id="rId12" w:history="1">
              <w:r w:rsidRPr="00D81F5A">
                <w:rPr>
                  <w:rStyle w:val="Hyperlink"/>
                </w:rPr>
                <w:t>https://www.youtube.com/provocitycouncil</w:t>
              </w:r>
            </w:hyperlink>
            <w:r w:rsidRPr="00D81F5A">
              <w:t xml:space="preserve"> </w:t>
            </w:r>
          </w:p>
        </w:tc>
      </w:tr>
    </w:tbl>
    <w:bookmarkEnd w:id="0"/>
    <w:p w14:paraId="501AE884" w14:textId="77777777" w:rsidR="00E836E7" w:rsidRPr="00D81F5A" w:rsidRDefault="00E836E7" w:rsidP="00E836E7">
      <w:pPr>
        <w:jc w:val="both"/>
        <w:rPr>
          <w:b/>
          <w:bCs/>
          <w:sz w:val="28"/>
          <w:szCs w:val="28"/>
        </w:rPr>
      </w:pPr>
      <w:r w:rsidRPr="00D81F5A">
        <w:rPr>
          <w:b/>
          <w:bCs/>
          <w:sz w:val="28"/>
          <w:szCs w:val="28"/>
        </w:rPr>
        <w:t xml:space="preserve">Agenda </w:t>
      </w:r>
    </w:p>
    <w:p w14:paraId="3356EC44" w14:textId="77777777" w:rsidR="00E836E7" w:rsidRPr="00D81F5A" w:rsidRDefault="00E836E7" w:rsidP="00E836E7">
      <w:pPr>
        <w:jc w:val="both"/>
      </w:pPr>
    </w:p>
    <w:p w14:paraId="28B2BE27" w14:textId="77777777" w:rsidR="00E836E7" w:rsidRPr="00D81F5A" w:rsidRDefault="00E836E7" w:rsidP="00E836E7">
      <w:pPr>
        <w:jc w:val="both"/>
      </w:pPr>
      <w:r w:rsidRPr="00D81F5A">
        <w:rPr>
          <w:b/>
          <w:bCs/>
          <w:sz w:val="28"/>
          <w:szCs w:val="28"/>
        </w:rPr>
        <w:t xml:space="preserve">Roll Call </w:t>
      </w:r>
    </w:p>
    <w:p w14:paraId="6C35A2A6" w14:textId="77777777" w:rsidR="00E836E7" w:rsidRPr="00D81F5A" w:rsidRDefault="00E836E7" w:rsidP="00E836E7">
      <w:pPr>
        <w:ind w:firstLine="720"/>
        <w:jc w:val="both"/>
      </w:pPr>
      <w:r w:rsidRPr="00D81F5A">
        <w:t>Council Chair Katrice MacKay, conducting</w:t>
      </w:r>
    </w:p>
    <w:p w14:paraId="60ADBB41" w14:textId="77777777" w:rsidR="00E836E7" w:rsidRPr="00D81F5A" w:rsidRDefault="00E836E7" w:rsidP="00E836E7">
      <w:pPr>
        <w:ind w:firstLine="720"/>
        <w:jc w:val="both"/>
      </w:pPr>
      <w:r w:rsidRPr="00D81F5A">
        <w:t>Council Vice-Chair Rachel Whipple</w:t>
      </w:r>
    </w:p>
    <w:p w14:paraId="03F59DAF" w14:textId="77777777" w:rsidR="00E836E7" w:rsidRPr="00D81F5A" w:rsidRDefault="00E836E7" w:rsidP="00E836E7">
      <w:pPr>
        <w:jc w:val="both"/>
      </w:pPr>
      <w:r w:rsidRPr="00D81F5A">
        <w:tab/>
        <w:t>Councilor Becky Bogdin</w:t>
      </w:r>
    </w:p>
    <w:p w14:paraId="00AEF9BA" w14:textId="77777777" w:rsidR="00E836E7" w:rsidRPr="00D81F5A" w:rsidRDefault="00E836E7" w:rsidP="00E836E7">
      <w:pPr>
        <w:jc w:val="both"/>
      </w:pPr>
      <w:r w:rsidRPr="00D81F5A">
        <w:tab/>
        <w:t>Councilor Craig Christensen</w:t>
      </w:r>
    </w:p>
    <w:p w14:paraId="53AEFC0F" w14:textId="77777777" w:rsidR="00E836E7" w:rsidRPr="00D81F5A" w:rsidRDefault="00E836E7" w:rsidP="00E836E7">
      <w:pPr>
        <w:jc w:val="both"/>
      </w:pPr>
      <w:r w:rsidRPr="00D81F5A">
        <w:tab/>
        <w:t>Councilor Gary Garrett</w:t>
      </w:r>
    </w:p>
    <w:p w14:paraId="7B089AB9" w14:textId="77777777" w:rsidR="00E836E7" w:rsidRPr="00D81F5A" w:rsidRDefault="00E836E7" w:rsidP="00E836E7">
      <w:pPr>
        <w:jc w:val="both"/>
      </w:pPr>
      <w:r w:rsidRPr="00D81F5A">
        <w:tab/>
        <w:t>Councilor George Handley</w:t>
      </w:r>
    </w:p>
    <w:p w14:paraId="14249742" w14:textId="77777777" w:rsidR="00E836E7" w:rsidRPr="00D81F5A" w:rsidRDefault="00E836E7" w:rsidP="00E836E7">
      <w:pPr>
        <w:jc w:val="both"/>
      </w:pPr>
      <w:r w:rsidRPr="00D81F5A">
        <w:tab/>
        <w:t>Councilor Travis Hoban</w:t>
      </w:r>
      <w:r>
        <w:t xml:space="preserve"> </w:t>
      </w:r>
    </w:p>
    <w:p w14:paraId="5ACB6FC1" w14:textId="77777777" w:rsidR="00E836E7" w:rsidRPr="00D81F5A" w:rsidRDefault="00E836E7" w:rsidP="00E836E7">
      <w:pPr>
        <w:jc w:val="both"/>
      </w:pPr>
      <w:r w:rsidRPr="00D81F5A">
        <w:tab/>
        <w:t>Mayor Michelle Kaufusi</w:t>
      </w:r>
    </w:p>
    <w:p w14:paraId="498B2278" w14:textId="77777777" w:rsidR="00E836E7" w:rsidRPr="00D81F5A" w:rsidRDefault="00E836E7" w:rsidP="00E836E7">
      <w:pPr>
        <w:jc w:val="both"/>
      </w:pPr>
    </w:p>
    <w:p w14:paraId="79B629E3" w14:textId="77777777" w:rsidR="00E836E7" w:rsidRDefault="00E836E7" w:rsidP="00E836E7">
      <w:pPr>
        <w:jc w:val="both"/>
      </w:pPr>
    </w:p>
    <w:p w14:paraId="2BAF3AB9" w14:textId="640431DD" w:rsidR="007E1F44" w:rsidRDefault="007E1F44" w:rsidP="00E836E7">
      <w:pPr>
        <w:jc w:val="both"/>
        <w:rPr>
          <w:b/>
          <w:bCs/>
          <w:sz w:val="28"/>
          <w:szCs w:val="28"/>
        </w:rPr>
      </w:pPr>
      <w:r w:rsidRPr="007E1F44">
        <w:rPr>
          <w:b/>
          <w:bCs/>
          <w:sz w:val="28"/>
          <w:szCs w:val="28"/>
        </w:rPr>
        <w:t>Approval of Minutes</w:t>
      </w:r>
    </w:p>
    <w:p w14:paraId="32F55033" w14:textId="77777777" w:rsidR="007E1F44" w:rsidRDefault="007E1F44" w:rsidP="00E836E7">
      <w:pPr>
        <w:jc w:val="both"/>
        <w:rPr>
          <w:b/>
          <w:bCs/>
          <w:sz w:val="28"/>
          <w:szCs w:val="28"/>
        </w:rPr>
      </w:pPr>
    </w:p>
    <w:p w14:paraId="6F714114" w14:textId="317A4DA6" w:rsidR="007E1F44" w:rsidRPr="007E1F44" w:rsidRDefault="007E1F44" w:rsidP="007E1F44">
      <w:pPr>
        <w:jc w:val="both"/>
      </w:pPr>
      <w:r w:rsidRPr="007E1F44">
        <w:t xml:space="preserve">March 5, </w:t>
      </w:r>
      <w:proofErr w:type="gramStart"/>
      <w:r w:rsidRPr="007E1F44">
        <w:t>2024</w:t>
      </w:r>
      <w:proofErr w:type="gramEnd"/>
      <w:r w:rsidRPr="007E1F44">
        <w:t xml:space="preserve"> Council Meeting</w:t>
      </w:r>
    </w:p>
    <w:p w14:paraId="691F3707" w14:textId="22E11F4B" w:rsidR="007E1F44" w:rsidRPr="007E1F44" w:rsidRDefault="007E1F44" w:rsidP="007E1F44">
      <w:pPr>
        <w:jc w:val="both"/>
      </w:pPr>
      <w:r w:rsidRPr="007E1F44">
        <w:t xml:space="preserve">March 19, </w:t>
      </w:r>
      <w:proofErr w:type="gramStart"/>
      <w:r w:rsidRPr="007E1F44">
        <w:t>2024</w:t>
      </w:r>
      <w:proofErr w:type="gramEnd"/>
      <w:r w:rsidRPr="007E1F44">
        <w:t xml:space="preserve"> Council Meeting</w:t>
      </w:r>
    </w:p>
    <w:p w14:paraId="4AC9FF5F" w14:textId="6D8F05DF" w:rsidR="007E1F44" w:rsidRPr="007E1F44" w:rsidRDefault="007E1F44" w:rsidP="007E1F44">
      <w:pPr>
        <w:jc w:val="both"/>
      </w:pPr>
      <w:r w:rsidRPr="007E1F44">
        <w:t xml:space="preserve">April 16, </w:t>
      </w:r>
      <w:proofErr w:type="gramStart"/>
      <w:r w:rsidRPr="007E1F44">
        <w:t>2024</w:t>
      </w:r>
      <w:proofErr w:type="gramEnd"/>
      <w:r w:rsidRPr="007E1F44">
        <w:t xml:space="preserve"> Council Meeting</w:t>
      </w:r>
    </w:p>
    <w:p w14:paraId="6E77B55E" w14:textId="77777777" w:rsidR="007E1F44" w:rsidRPr="00D81F5A" w:rsidRDefault="007E1F44" w:rsidP="00E836E7">
      <w:pPr>
        <w:jc w:val="both"/>
      </w:pPr>
    </w:p>
    <w:p w14:paraId="5C71D091" w14:textId="77777777" w:rsidR="00E836E7" w:rsidRPr="00D81F5A" w:rsidRDefault="00E836E7" w:rsidP="00E836E7">
      <w:pPr>
        <w:jc w:val="both"/>
        <w:rPr>
          <w:b/>
          <w:bCs/>
          <w:sz w:val="28"/>
          <w:szCs w:val="28"/>
        </w:rPr>
      </w:pPr>
      <w:r w:rsidRPr="00D81F5A">
        <w:rPr>
          <w:b/>
          <w:bCs/>
          <w:sz w:val="28"/>
          <w:szCs w:val="28"/>
        </w:rPr>
        <w:t>Business</w:t>
      </w:r>
    </w:p>
    <w:p w14:paraId="155B221F" w14:textId="77777777" w:rsidR="00E836E7" w:rsidRPr="00D81F5A" w:rsidRDefault="00E836E7" w:rsidP="00E836E7">
      <w:pPr>
        <w:jc w:val="both"/>
      </w:pPr>
    </w:p>
    <w:p w14:paraId="20A35E32" w14:textId="5AA9DEC4" w:rsidR="007063F6" w:rsidRPr="007063F6" w:rsidRDefault="007063F6" w:rsidP="007063F6">
      <w:pPr>
        <w:spacing w:before="100" w:beforeAutospacing="1" w:after="100" w:afterAutospacing="1"/>
        <w:outlineLvl w:val="3"/>
        <w:rPr>
          <w:b/>
          <w:bCs/>
          <w:lang w:eastAsia="zh-CN"/>
        </w:rPr>
      </w:pPr>
      <w:r w:rsidRPr="007063F6">
        <w:rPr>
          <w:b/>
          <w:bCs/>
          <w:lang w:eastAsia="zh-CN"/>
        </w:rPr>
        <w:t>1. A discussion regarding a resolution authorizing BYU Police to apply to Public Interest Use certain bicycles qualifying as lost or mislaid property or property no longer needed for evidence (24-053)</w:t>
      </w:r>
      <w:r w:rsidR="006D2BED">
        <w:rPr>
          <w:b/>
          <w:bCs/>
          <w:lang w:eastAsia="zh-CN"/>
        </w:rPr>
        <w:t xml:space="preserve"> </w:t>
      </w:r>
      <w:hyperlink r:id="rId13" w:history="1">
        <w:r w:rsidR="006D2BED" w:rsidRPr="006D2BED">
          <w:rPr>
            <w:rStyle w:val="Hyperlink"/>
            <w:b/>
            <w:bCs/>
            <w:lang w:eastAsia="zh-CN"/>
          </w:rPr>
          <w:t>0:04:04</w:t>
        </w:r>
      </w:hyperlink>
    </w:p>
    <w:p w14:paraId="366157F1" w14:textId="77777777" w:rsidR="007063F6" w:rsidRPr="007063F6" w:rsidRDefault="007063F6" w:rsidP="007063F6">
      <w:pPr>
        <w:spacing w:before="100" w:beforeAutospacing="1" w:after="100" w:afterAutospacing="1"/>
        <w:rPr>
          <w:lang w:eastAsia="zh-CN"/>
        </w:rPr>
      </w:pPr>
      <w:r w:rsidRPr="007063F6">
        <w:rPr>
          <w:lang w:eastAsia="zh-CN"/>
        </w:rPr>
        <w:t xml:space="preserve">Eric Davis from BYU's Office of General Counsel </w:t>
      </w:r>
      <w:proofErr w:type="gramStart"/>
      <w:r w:rsidRPr="007063F6">
        <w:rPr>
          <w:lang w:eastAsia="zh-CN"/>
        </w:rPr>
        <w:t>presented on</w:t>
      </w:r>
      <w:proofErr w:type="gramEnd"/>
      <w:r w:rsidRPr="007063F6">
        <w:rPr>
          <w:lang w:eastAsia="zh-CN"/>
        </w:rPr>
        <w:t xml:space="preserve"> this item. He explained that BYU Police needed authorization from a legislative body to donate unclaimed property to charitable purposes, since BYU Police does not have its own legislative oversight. The resolution would allow BYU Police to donate unclaimed bicycles to Provo Bike Collective, </w:t>
      </w:r>
      <w:proofErr w:type="gramStart"/>
      <w:r w:rsidRPr="007063F6">
        <w:rPr>
          <w:lang w:eastAsia="zh-CN"/>
        </w:rPr>
        <w:t>similar to</w:t>
      </w:r>
      <w:proofErr w:type="gramEnd"/>
      <w:r w:rsidRPr="007063F6">
        <w:rPr>
          <w:lang w:eastAsia="zh-CN"/>
        </w:rPr>
        <w:t xml:space="preserve"> what Provo City Police does.</w:t>
      </w:r>
    </w:p>
    <w:p w14:paraId="4F777FBB" w14:textId="77777777" w:rsidR="007063F6" w:rsidRPr="007063F6" w:rsidRDefault="007063F6" w:rsidP="007063F6">
      <w:pPr>
        <w:spacing w:before="100" w:beforeAutospacing="1" w:after="100" w:afterAutospacing="1"/>
        <w:rPr>
          <w:lang w:eastAsia="zh-CN"/>
        </w:rPr>
      </w:pPr>
      <w:r w:rsidRPr="007063F6">
        <w:rPr>
          <w:lang w:eastAsia="zh-CN"/>
        </w:rPr>
        <w:t xml:space="preserve">Davis clarified that state code establishes timelines for how long property must be held before being considered unclaimed. For bicycles, BYU Police must advertise for 9 days and hold the bicycle for at least 30 days after that before disposal. When asked about the process for students </w:t>
      </w:r>
      <w:r w:rsidRPr="007063F6">
        <w:rPr>
          <w:lang w:eastAsia="zh-CN"/>
        </w:rPr>
        <w:lastRenderedPageBreak/>
        <w:t>to check for lost bikes, Davis said there is likely a webpage students can access to view unclaimed bikes.</w:t>
      </w:r>
    </w:p>
    <w:p w14:paraId="366C1834" w14:textId="77777777" w:rsidR="007063F6" w:rsidRPr="007063F6" w:rsidRDefault="007063F6" w:rsidP="007063F6">
      <w:pPr>
        <w:spacing w:before="100" w:beforeAutospacing="1" w:after="100" w:afterAutospacing="1"/>
        <w:rPr>
          <w:lang w:eastAsia="zh-CN"/>
        </w:rPr>
      </w:pPr>
      <w:r w:rsidRPr="007063F6">
        <w:rPr>
          <w:lang w:eastAsia="zh-CN"/>
        </w:rPr>
        <w:t>Davis noted they are working with Provo Bike Collective to ensure only usable bikes are donated. Councilmember McKay confirmed this means BYU is not giving Provo Bike Collective bikes they don't want. No other questions were raised by the council.</w:t>
      </w:r>
    </w:p>
    <w:p w14:paraId="6BE9529D" w14:textId="6E5199B4" w:rsidR="007063F6" w:rsidRPr="007063F6" w:rsidRDefault="007063F6" w:rsidP="007063F6">
      <w:pPr>
        <w:spacing w:before="100" w:beforeAutospacing="1" w:after="100" w:afterAutospacing="1"/>
        <w:outlineLvl w:val="3"/>
        <w:rPr>
          <w:b/>
          <w:bCs/>
          <w:lang w:eastAsia="zh-CN"/>
        </w:rPr>
      </w:pPr>
      <w:r w:rsidRPr="007063F6">
        <w:rPr>
          <w:b/>
          <w:bCs/>
          <w:lang w:eastAsia="zh-CN"/>
        </w:rPr>
        <w:t>2. A discussion regarding an ordinance amending the Zone Map classification of property at 2662 W Lakeview Pkwy from Open Space, Preservation, and Recreation (OSPR) Zone to Community Shopping Center (SC2) Zone; Provo Bay Neighborhood (PLRZ20240059)</w:t>
      </w:r>
      <w:r w:rsidR="006D2BED">
        <w:rPr>
          <w:b/>
          <w:bCs/>
          <w:lang w:eastAsia="zh-CN"/>
        </w:rPr>
        <w:t xml:space="preserve"> </w:t>
      </w:r>
      <w:hyperlink r:id="rId14" w:history="1">
        <w:r w:rsidR="006D2BED" w:rsidRPr="006D2BED">
          <w:rPr>
            <w:rStyle w:val="Hyperlink"/>
            <w:b/>
            <w:bCs/>
            <w:lang w:eastAsia="zh-CN"/>
          </w:rPr>
          <w:t>2:25:45</w:t>
        </w:r>
      </w:hyperlink>
    </w:p>
    <w:p w14:paraId="71133510" w14:textId="77777777" w:rsidR="007063F6" w:rsidRPr="007063F6" w:rsidRDefault="007063F6" w:rsidP="007063F6">
      <w:pPr>
        <w:spacing w:before="100" w:beforeAutospacing="1" w:after="100" w:afterAutospacing="1"/>
        <w:rPr>
          <w:lang w:eastAsia="zh-CN"/>
        </w:rPr>
      </w:pPr>
      <w:r w:rsidRPr="007063F6">
        <w:rPr>
          <w:lang w:eastAsia="zh-CN"/>
        </w:rPr>
        <w:t>Keith Morey presented a proposal to rezone a 5-acre parcel near the regional sports park from Open Space, Preservation, and Recreation (OSPR) to Community Shopping Center (SC2). He explained that this rezoning would enable commercial development to support both the sports park and the airport. The planned commercial node aligns with prior planning efforts and could include amenities such as a hotel or convenience store to serve visitors.</w:t>
      </w:r>
    </w:p>
    <w:p w14:paraId="08E7938A" w14:textId="77777777" w:rsidR="007063F6" w:rsidRPr="007063F6" w:rsidRDefault="007063F6" w:rsidP="007063F6">
      <w:pPr>
        <w:spacing w:before="100" w:beforeAutospacing="1" w:after="100" w:afterAutospacing="1"/>
        <w:rPr>
          <w:lang w:eastAsia="zh-CN"/>
        </w:rPr>
      </w:pPr>
      <w:r w:rsidRPr="007063F6">
        <w:rPr>
          <w:lang w:eastAsia="zh-CN"/>
        </w:rPr>
        <w:t>To minimize neighborhood disruption, the development is designed to channel traffic onto Lakeview Parkway rather than local streets, and parking on exterior roads around the sports park will be prohibited.</w:t>
      </w:r>
    </w:p>
    <w:p w14:paraId="3713B7D3" w14:textId="77777777" w:rsidR="007063F6" w:rsidRPr="007063F6" w:rsidRDefault="007063F6" w:rsidP="007063F6">
      <w:pPr>
        <w:spacing w:before="100" w:beforeAutospacing="1" w:after="100" w:afterAutospacing="1"/>
        <w:rPr>
          <w:lang w:eastAsia="zh-CN"/>
        </w:rPr>
      </w:pPr>
      <w:r w:rsidRPr="007063F6">
        <w:rPr>
          <w:lang w:eastAsia="zh-CN"/>
        </w:rPr>
        <w:t>Council members raised several concerns, including:</w:t>
      </w:r>
    </w:p>
    <w:p w14:paraId="0A7FF751" w14:textId="77777777" w:rsidR="007063F6" w:rsidRPr="007063F6" w:rsidRDefault="007063F6" w:rsidP="007063F6">
      <w:pPr>
        <w:numPr>
          <w:ilvl w:val="0"/>
          <w:numId w:val="15"/>
        </w:numPr>
        <w:spacing w:before="100" w:beforeAutospacing="1" w:after="100" w:afterAutospacing="1"/>
        <w:rPr>
          <w:lang w:eastAsia="zh-CN"/>
        </w:rPr>
      </w:pPr>
      <w:r w:rsidRPr="007063F6">
        <w:rPr>
          <w:lang w:eastAsia="zh-CN"/>
        </w:rPr>
        <w:t>The adequacy of parking for sports park events.</w:t>
      </w:r>
    </w:p>
    <w:p w14:paraId="6A3F93D9" w14:textId="77777777" w:rsidR="007063F6" w:rsidRPr="007063F6" w:rsidRDefault="007063F6" w:rsidP="007063F6">
      <w:pPr>
        <w:numPr>
          <w:ilvl w:val="0"/>
          <w:numId w:val="15"/>
        </w:numPr>
        <w:spacing w:before="100" w:beforeAutospacing="1" w:after="100" w:afterAutospacing="1"/>
        <w:rPr>
          <w:lang w:eastAsia="zh-CN"/>
        </w:rPr>
      </w:pPr>
      <w:r w:rsidRPr="007063F6">
        <w:rPr>
          <w:lang w:eastAsia="zh-CN"/>
        </w:rPr>
        <w:t>Traffic impacts on surrounding neighborhoods.</w:t>
      </w:r>
    </w:p>
    <w:p w14:paraId="2417D93B" w14:textId="77777777" w:rsidR="007063F6" w:rsidRPr="007063F6" w:rsidRDefault="007063F6" w:rsidP="007063F6">
      <w:pPr>
        <w:numPr>
          <w:ilvl w:val="0"/>
          <w:numId w:val="15"/>
        </w:numPr>
        <w:spacing w:before="100" w:beforeAutospacing="1" w:after="100" w:afterAutospacing="1"/>
        <w:rPr>
          <w:lang w:eastAsia="zh-CN"/>
        </w:rPr>
      </w:pPr>
      <w:r w:rsidRPr="007063F6">
        <w:rPr>
          <w:lang w:eastAsia="zh-CN"/>
        </w:rPr>
        <w:t>The size and scope of potential commercial development.</w:t>
      </w:r>
    </w:p>
    <w:p w14:paraId="41F56767" w14:textId="77777777" w:rsidR="007063F6" w:rsidRPr="007063F6" w:rsidRDefault="007063F6" w:rsidP="007063F6">
      <w:pPr>
        <w:numPr>
          <w:ilvl w:val="0"/>
          <w:numId w:val="15"/>
        </w:numPr>
        <w:spacing w:before="100" w:beforeAutospacing="1" w:after="100" w:afterAutospacing="1"/>
        <w:rPr>
          <w:lang w:eastAsia="zh-CN"/>
        </w:rPr>
      </w:pPr>
      <w:r w:rsidRPr="007063F6">
        <w:rPr>
          <w:lang w:eastAsia="zh-CN"/>
        </w:rPr>
        <w:t>Compatibility with the airport overlay zone.</w:t>
      </w:r>
    </w:p>
    <w:p w14:paraId="7E8CB261" w14:textId="77777777" w:rsidR="007063F6" w:rsidRPr="007063F6" w:rsidRDefault="007063F6" w:rsidP="007063F6">
      <w:pPr>
        <w:spacing w:before="100" w:beforeAutospacing="1" w:after="100" w:afterAutospacing="1"/>
        <w:rPr>
          <w:lang w:eastAsia="zh-CN"/>
        </w:rPr>
      </w:pPr>
      <w:r w:rsidRPr="007063F6">
        <w:rPr>
          <w:lang w:eastAsia="zh-CN"/>
        </w:rPr>
        <w:t>Both Mr. Morey and Parks Director Doug Robins addressed these concerns, emphasizing the traffic mitigation strategies and potential economic benefits of the development. The council requested that additional information be shared with residents to address their concerns.</w:t>
      </w:r>
    </w:p>
    <w:p w14:paraId="76A43CE1" w14:textId="2EE6026E" w:rsidR="007063F6" w:rsidRPr="007063F6" w:rsidRDefault="007063F6" w:rsidP="007063F6">
      <w:pPr>
        <w:spacing w:before="100" w:beforeAutospacing="1" w:after="100" w:afterAutospacing="1"/>
        <w:outlineLvl w:val="3"/>
        <w:rPr>
          <w:b/>
          <w:bCs/>
          <w:lang w:eastAsia="zh-CN"/>
        </w:rPr>
      </w:pPr>
      <w:r w:rsidRPr="007063F6">
        <w:rPr>
          <w:b/>
          <w:bCs/>
          <w:lang w:eastAsia="zh-CN"/>
        </w:rPr>
        <w:t>3. An ordinance amending the Zone Map classification of property, located at 1098 N Geneva Rd, from the Agricultural (A1.5) Zone to the One-Family Residential with Transferable Development Rights Receiving Overlay (R1.6 - TDR-R) Zone (PLRZ20230227)</w:t>
      </w:r>
      <w:r w:rsidR="006D2BED">
        <w:rPr>
          <w:b/>
          <w:bCs/>
          <w:lang w:eastAsia="zh-CN"/>
        </w:rPr>
        <w:t xml:space="preserve"> </w:t>
      </w:r>
      <w:hyperlink r:id="rId15" w:history="1">
        <w:r w:rsidR="006D2BED" w:rsidRPr="006D2BED">
          <w:rPr>
            <w:rStyle w:val="Hyperlink"/>
            <w:b/>
            <w:bCs/>
            <w:lang w:eastAsia="zh-CN"/>
          </w:rPr>
          <w:t>2:49:29</w:t>
        </w:r>
      </w:hyperlink>
    </w:p>
    <w:p w14:paraId="15C07781" w14:textId="77777777" w:rsidR="007063F6" w:rsidRPr="007063F6" w:rsidRDefault="007063F6" w:rsidP="007063F6">
      <w:pPr>
        <w:spacing w:before="100" w:beforeAutospacing="1" w:after="100" w:afterAutospacing="1"/>
        <w:rPr>
          <w:lang w:eastAsia="zh-CN"/>
        </w:rPr>
      </w:pPr>
      <w:r w:rsidRPr="007063F6">
        <w:rPr>
          <w:lang w:eastAsia="zh-CN"/>
        </w:rPr>
        <w:t>Nancy Robinson presented a rezoning request involving the addition of a TDR receiving overlay to facilitate the transfer of development rights from two east side lots that the applicant currently has under contract. She explained that this rezoning would unlock potential for future development and ensure a planned road connection is achieved. Engineering confirmed there are no sewer capacity issues associated with the project.</w:t>
      </w:r>
    </w:p>
    <w:p w14:paraId="13B55BC5" w14:textId="77777777" w:rsidR="007063F6" w:rsidRPr="007063F6" w:rsidRDefault="007063F6" w:rsidP="007063F6">
      <w:pPr>
        <w:spacing w:before="100" w:beforeAutospacing="1" w:after="100" w:afterAutospacing="1"/>
        <w:rPr>
          <w:lang w:eastAsia="zh-CN"/>
        </w:rPr>
      </w:pPr>
      <w:r w:rsidRPr="007063F6">
        <w:rPr>
          <w:lang w:eastAsia="zh-CN"/>
        </w:rPr>
        <w:t>Councilmember Bogdin expressed support for the revised plan, emphasizing its potential for facilitating development. No other questions were raised by the council.</w:t>
      </w:r>
    </w:p>
    <w:p w14:paraId="2F8E481E" w14:textId="3CE64A78" w:rsidR="007063F6" w:rsidRPr="007063F6" w:rsidRDefault="007063F6" w:rsidP="007063F6">
      <w:pPr>
        <w:spacing w:before="100" w:beforeAutospacing="1" w:after="100" w:afterAutospacing="1"/>
        <w:outlineLvl w:val="3"/>
        <w:rPr>
          <w:b/>
          <w:bCs/>
          <w:lang w:eastAsia="zh-CN"/>
        </w:rPr>
      </w:pPr>
      <w:r w:rsidRPr="007063F6">
        <w:rPr>
          <w:b/>
          <w:bCs/>
          <w:lang w:eastAsia="zh-CN"/>
        </w:rPr>
        <w:t>4. An ordinance amending the Zone Map classification of certain properties in the Oak Hills, Indian Hills, and Sherwood Hills neighborhoods, to add the Transfer of Development Rights-Sending (TDR-S) Overlay Zone (PLRZ20240127)</w:t>
      </w:r>
      <w:r w:rsidR="006D2BED">
        <w:rPr>
          <w:b/>
          <w:bCs/>
          <w:lang w:eastAsia="zh-CN"/>
        </w:rPr>
        <w:t xml:space="preserve"> </w:t>
      </w:r>
      <w:hyperlink r:id="rId16" w:history="1">
        <w:r w:rsidR="006D2BED" w:rsidRPr="006D2BED">
          <w:rPr>
            <w:rStyle w:val="Hyperlink"/>
            <w:b/>
            <w:bCs/>
            <w:lang w:eastAsia="zh-CN"/>
          </w:rPr>
          <w:t>3:15:04</w:t>
        </w:r>
      </w:hyperlink>
    </w:p>
    <w:p w14:paraId="00717F8B" w14:textId="77777777" w:rsidR="007063F6" w:rsidRPr="007063F6" w:rsidRDefault="007063F6" w:rsidP="007063F6">
      <w:pPr>
        <w:spacing w:before="100" w:beforeAutospacing="1" w:after="100" w:afterAutospacing="1"/>
        <w:rPr>
          <w:lang w:eastAsia="zh-CN"/>
        </w:rPr>
      </w:pPr>
      <w:r w:rsidRPr="007063F6">
        <w:rPr>
          <w:lang w:eastAsia="zh-CN"/>
        </w:rPr>
        <w:t>Aaron Ardmore presented on the addition of a TDR-Sending overlay to 66 properties identified as having development risks. He explained that the overlay offers property owners the option to sell their development rights but does not require them to sell or prevent them from pursuing development. Notifications were sent via postcard to all affected property owners.</w:t>
      </w:r>
    </w:p>
    <w:p w14:paraId="1D36A667" w14:textId="77777777" w:rsidR="007063F6" w:rsidRPr="007063F6" w:rsidRDefault="007063F6" w:rsidP="007063F6">
      <w:pPr>
        <w:spacing w:before="100" w:beforeAutospacing="1" w:after="100" w:afterAutospacing="1"/>
        <w:rPr>
          <w:lang w:eastAsia="zh-CN"/>
        </w:rPr>
      </w:pPr>
      <w:r w:rsidRPr="007063F6">
        <w:rPr>
          <w:lang w:eastAsia="zh-CN"/>
        </w:rPr>
        <w:t>The process for obtaining and recording TDR certificates was outlined in detail. Council members raised several questions, including:</w:t>
      </w:r>
    </w:p>
    <w:p w14:paraId="549A8C05" w14:textId="77777777" w:rsidR="007063F6" w:rsidRPr="007063F6" w:rsidRDefault="007063F6" w:rsidP="007063F6">
      <w:pPr>
        <w:numPr>
          <w:ilvl w:val="0"/>
          <w:numId w:val="16"/>
        </w:numPr>
        <w:spacing w:before="100" w:beforeAutospacing="1" w:after="100" w:afterAutospacing="1"/>
        <w:rPr>
          <w:lang w:eastAsia="zh-CN"/>
        </w:rPr>
      </w:pPr>
      <w:r w:rsidRPr="007063F6">
        <w:rPr>
          <w:lang w:eastAsia="zh-CN"/>
        </w:rPr>
        <w:t>How TDR information would be recorded with the county.</w:t>
      </w:r>
    </w:p>
    <w:p w14:paraId="47FA6F8C" w14:textId="77777777" w:rsidR="007063F6" w:rsidRPr="007063F6" w:rsidRDefault="007063F6" w:rsidP="007063F6">
      <w:pPr>
        <w:numPr>
          <w:ilvl w:val="0"/>
          <w:numId w:val="16"/>
        </w:numPr>
        <w:spacing w:before="100" w:beforeAutospacing="1" w:after="100" w:afterAutospacing="1"/>
        <w:rPr>
          <w:lang w:eastAsia="zh-CN"/>
        </w:rPr>
      </w:pPr>
      <w:r w:rsidRPr="007063F6">
        <w:rPr>
          <w:lang w:eastAsia="zh-CN"/>
        </w:rPr>
        <w:t>Why these lots were initially approved for development if they are now considered hazardous.</w:t>
      </w:r>
    </w:p>
    <w:p w14:paraId="6D963A34" w14:textId="77777777" w:rsidR="007063F6" w:rsidRPr="007063F6" w:rsidRDefault="007063F6" w:rsidP="007063F6">
      <w:pPr>
        <w:numPr>
          <w:ilvl w:val="0"/>
          <w:numId w:val="16"/>
        </w:numPr>
        <w:spacing w:before="100" w:beforeAutospacing="1" w:after="100" w:afterAutospacing="1"/>
        <w:rPr>
          <w:lang w:eastAsia="zh-CN"/>
        </w:rPr>
      </w:pPr>
      <w:r w:rsidRPr="007063F6">
        <w:rPr>
          <w:lang w:eastAsia="zh-CN"/>
        </w:rPr>
        <w:t>Whether Provo is obligated to provide the TDR option.</w:t>
      </w:r>
    </w:p>
    <w:p w14:paraId="3743CFC2" w14:textId="77777777" w:rsidR="007063F6" w:rsidRPr="007063F6" w:rsidRDefault="007063F6" w:rsidP="007063F6">
      <w:pPr>
        <w:spacing w:before="100" w:beforeAutospacing="1" w:after="100" w:afterAutospacing="1"/>
        <w:rPr>
          <w:lang w:eastAsia="zh-CN"/>
        </w:rPr>
      </w:pPr>
      <w:r w:rsidRPr="007063F6">
        <w:rPr>
          <w:lang w:eastAsia="zh-CN"/>
        </w:rPr>
        <w:t>Both Mr. Ardmore and Gordon Haight addressed these concerns, emphasizing that the overlay provides a voluntary solution to resolve long-standing issues while respecting existing development rights. The council did not request additional follow-up information.</w:t>
      </w:r>
    </w:p>
    <w:p w14:paraId="3F860A7C" w14:textId="09A5A34C" w:rsidR="007063F6" w:rsidRPr="007063F6" w:rsidRDefault="007063F6" w:rsidP="007063F6">
      <w:pPr>
        <w:spacing w:before="100" w:beforeAutospacing="1" w:after="100" w:afterAutospacing="1"/>
        <w:outlineLvl w:val="3"/>
        <w:rPr>
          <w:b/>
          <w:bCs/>
          <w:lang w:eastAsia="zh-CN"/>
        </w:rPr>
      </w:pPr>
      <w:r w:rsidRPr="007063F6">
        <w:rPr>
          <w:b/>
          <w:bCs/>
          <w:lang w:eastAsia="zh-CN"/>
        </w:rPr>
        <w:t>5. A discussion regarding an ordinance adjusting the common boundary between Provo and Orem along 2000 South in Orem (24-019)</w:t>
      </w:r>
      <w:r w:rsidR="006D2BED">
        <w:rPr>
          <w:b/>
          <w:bCs/>
          <w:lang w:eastAsia="zh-CN"/>
        </w:rPr>
        <w:t xml:space="preserve"> </w:t>
      </w:r>
      <w:hyperlink r:id="rId17" w:history="1">
        <w:r w:rsidR="006D2BED" w:rsidRPr="006D2BED">
          <w:rPr>
            <w:rStyle w:val="Hyperlink"/>
            <w:b/>
            <w:bCs/>
            <w:lang w:eastAsia="zh-CN"/>
          </w:rPr>
          <w:t>3:27:39</w:t>
        </w:r>
      </w:hyperlink>
    </w:p>
    <w:p w14:paraId="144D1C0E" w14:textId="20FFB88D" w:rsidR="007063F6" w:rsidRPr="007063F6" w:rsidRDefault="00E53660" w:rsidP="00E53660">
      <w:pPr>
        <w:pStyle w:val="NormalWeb"/>
      </w:pPr>
      <w:r>
        <w:t>The council revisited the proposal to adjust the common boundary between Provo and Orem along 2000 South. This proposal was previously approved in February. During this session, Jessica Dahneke from Development Services clarified that the ordinance now required certification in the same manner as an annexation, which prompted its return to the council for a new ordinance with updated dates. Dahneke confirmed that the boundary adjustment details remained unchanged from what was presented earlier, and the proposal had already been passed by Orem in their recent meeting. With all necessary documents and opinions ready for submission, the council acknowledged the need to complete procedural checkboxes for final approval and certification, ensuring proper recording and adherence to state requirements. There were no additional changes or questions about the boundary line adjustments from the council members at this time.</w:t>
      </w:r>
    </w:p>
    <w:p w14:paraId="6D39F2DD" w14:textId="4A03ECAA" w:rsidR="007063F6" w:rsidRPr="007063F6" w:rsidRDefault="007063F6" w:rsidP="007063F6">
      <w:pPr>
        <w:spacing w:before="100" w:beforeAutospacing="1" w:after="100" w:afterAutospacing="1"/>
        <w:outlineLvl w:val="3"/>
        <w:rPr>
          <w:b/>
          <w:bCs/>
          <w:lang w:eastAsia="zh-CN"/>
        </w:rPr>
      </w:pPr>
      <w:r w:rsidRPr="007063F6">
        <w:rPr>
          <w:b/>
          <w:bCs/>
          <w:lang w:eastAsia="zh-CN"/>
        </w:rPr>
        <w:t>6. A discussion regarding an ordinance adjusting the common boundary between Provo and Orem to accommodate a new residential development near the intersection of University Avenue in Provo and 800 North in Orem (24-019)</w:t>
      </w:r>
      <w:r w:rsidR="006D2BED">
        <w:rPr>
          <w:b/>
          <w:bCs/>
          <w:lang w:eastAsia="zh-CN"/>
        </w:rPr>
        <w:t xml:space="preserve">  </w:t>
      </w:r>
      <w:hyperlink r:id="rId18" w:history="1">
        <w:r w:rsidR="006D2BED" w:rsidRPr="006D2BED">
          <w:rPr>
            <w:rStyle w:val="Hyperlink"/>
            <w:b/>
            <w:bCs/>
            <w:lang w:eastAsia="zh-CN"/>
          </w:rPr>
          <w:t>3:28:44</w:t>
        </w:r>
      </w:hyperlink>
    </w:p>
    <w:p w14:paraId="491B209F" w14:textId="77777777" w:rsidR="00E53660" w:rsidRDefault="00E53660" w:rsidP="00E53660">
      <w:pPr>
        <w:pStyle w:val="NormalWeb"/>
      </w:pPr>
      <w:r>
        <w:t xml:space="preserve">Jessica Dahneke from Development Services revisited the proposal to adjust the boundary between Provo and Orem near the intersection of University Avenue and 800 North. The proposal, initially approved in February, required certification </w:t>
      </w:r>
      <w:proofErr w:type="gramStart"/>
      <w:r>
        <w:t>similar to</w:t>
      </w:r>
      <w:proofErr w:type="gramEnd"/>
      <w:r>
        <w:t xml:space="preserve"> an annexation, prompting its return to the council for updated dates.</w:t>
      </w:r>
    </w:p>
    <w:p w14:paraId="30BF3E77" w14:textId="77777777" w:rsidR="00E53660" w:rsidRDefault="00E53660" w:rsidP="00E53660">
      <w:pPr>
        <w:pStyle w:val="NormalWeb"/>
      </w:pPr>
      <w:r>
        <w:t>Ms. Dahneke explained that the necessary documents were not submitted to the state for certification on time. However, the key details of the boundary adjustments remained unchanged from the earlier presentation. She also noted that Orem had already processed and approved the updated ordinance during a recent meeting.</w:t>
      </w:r>
    </w:p>
    <w:p w14:paraId="33CC38BE" w14:textId="77777777" w:rsidR="00E53660" w:rsidRDefault="00E53660" w:rsidP="00E53660">
      <w:pPr>
        <w:pStyle w:val="NormalWeb"/>
      </w:pPr>
      <w:r>
        <w:t>With all required documents and opinions prepared for submission, the focus was on completing procedural steps for final approval and certification to meet state requirements. The council acknowledged the need to address these procedural details and raised no further concerns or questions about the boundary adjustments.</w:t>
      </w:r>
    </w:p>
    <w:p w14:paraId="6B639665" w14:textId="24AF4B84" w:rsidR="007063F6" w:rsidRPr="007063F6" w:rsidRDefault="007063F6" w:rsidP="007063F6">
      <w:pPr>
        <w:spacing w:before="100" w:beforeAutospacing="1" w:after="100" w:afterAutospacing="1"/>
        <w:outlineLvl w:val="3"/>
        <w:rPr>
          <w:b/>
          <w:bCs/>
          <w:lang w:eastAsia="zh-CN"/>
        </w:rPr>
      </w:pPr>
      <w:r w:rsidRPr="007063F6">
        <w:rPr>
          <w:b/>
          <w:bCs/>
          <w:lang w:eastAsia="zh-CN"/>
        </w:rPr>
        <w:t>7. A discussion regarding an ordinance concurring with Utah County on the Common Boundary between Provo and Orem near the intersection of 1030 East in Orem and 2250 North in Provo (24-019)</w:t>
      </w:r>
      <w:r w:rsidR="006D2BED">
        <w:rPr>
          <w:b/>
          <w:bCs/>
          <w:lang w:eastAsia="zh-CN"/>
        </w:rPr>
        <w:t xml:space="preserve">  </w:t>
      </w:r>
      <w:hyperlink r:id="rId19" w:history="1">
        <w:r w:rsidR="006D2BED" w:rsidRPr="006D2BED">
          <w:rPr>
            <w:rStyle w:val="Hyperlink"/>
            <w:b/>
            <w:bCs/>
            <w:lang w:eastAsia="zh-CN"/>
          </w:rPr>
          <w:t>3:28:58</w:t>
        </w:r>
      </w:hyperlink>
    </w:p>
    <w:p w14:paraId="668D86BE" w14:textId="6D8A94CE" w:rsidR="007063F6" w:rsidRPr="007063F6" w:rsidRDefault="007063F6" w:rsidP="00E53660">
      <w:pPr>
        <w:pStyle w:val="NormalWeb"/>
      </w:pPr>
      <w:r w:rsidRPr="007063F6">
        <w:t xml:space="preserve">Jessica </w:t>
      </w:r>
      <w:r w:rsidR="00E53660">
        <w:t>Dahneke</w:t>
      </w:r>
      <w:r w:rsidRPr="007063F6">
        <w:t xml:space="preserve"> presented </w:t>
      </w:r>
      <w:r w:rsidR="00E53660">
        <w:t xml:space="preserve">again. The council reviewed the ordinance concerning the adjustment of the common boundary between Provo and Orem near the intersection of 1030 East in Orem and 2250 North in Provo. Jessica Steele explained that this boundary adjustment, initially approved earlier in the year, required additional procedural steps </w:t>
      </w:r>
      <w:proofErr w:type="gramStart"/>
      <w:r w:rsidR="00E53660">
        <w:t>similar to</w:t>
      </w:r>
      <w:proofErr w:type="gramEnd"/>
      <w:r w:rsidR="00E53660">
        <w:t xml:space="preserve"> an annexation for final certification. She stated that the proposal had no changes and had already been passed by Orem. The updated ordinance is brought forward to ensure alignment with state certification requirements. The council acknowledged the steps needed for completion and had no further questions about the boundary adjustment.</w:t>
      </w:r>
    </w:p>
    <w:p w14:paraId="5E771025" w14:textId="04C0014D" w:rsidR="007063F6" w:rsidRPr="007063F6" w:rsidRDefault="007063F6" w:rsidP="007063F6">
      <w:pPr>
        <w:spacing w:before="100" w:beforeAutospacing="1" w:after="100" w:afterAutospacing="1"/>
        <w:outlineLvl w:val="3"/>
        <w:rPr>
          <w:b/>
          <w:bCs/>
          <w:lang w:eastAsia="zh-CN"/>
        </w:rPr>
      </w:pPr>
      <w:r w:rsidRPr="007063F6">
        <w:rPr>
          <w:b/>
          <w:bCs/>
          <w:lang w:eastAsia="zh-CN"/>
        </w:rPr>
        <w:t>8. A discussion regarding a resolution approving the Year Five Annual Action Plan related to Utah Valley HOME Consortium and CDBG funding (24-046)</w:t>
      </w:r>
      <w:r w:rsidR="006D2BED">
        <w:rPr>
          <w:b/>
          <w:bCs/>
          <w:lang w:eastAsia="zh-CN"/>
        </w:rPr>
        <w:t xml:space="preserve"> </w:t>
      </w:r>
      <w:hyperlink r:id="rId20" w:history="1">
        <w:r w:rsidR="006D2BED" w:rsidRPr="006D2BED">
          <w:rPr>
            <w:rStyle w:val="Hyperlink"/>
            <w:b/>
            <w:bCs/>
            <w:lang w:eastAsia="zh-CN"/>
          </w:rPr>
          <w:t>2:06:40</w:t>
        </w:r>
      </w:hyperlink>
    </w:p>
    <w:p w14:paraId="18B35594" w14:textId="77777777" w:rsidR="007063F6" w:rsidRPr="007063F6" w:rsidRDefault="007063F6" w:rsidP="007063F6">
      <w:pPr>
        <w:spacing w:before="100" w:beforeAutospacing="1" w:after="100" w:afterAutospacing="1"/>
        <w:rPr>
          <w:lang w:eastAsia="zh-CN"/>
        </w:rPr>
      </w:pPr>
      <w:r w:rsidRPr="007063F6">
        <w:rPr>
          <w:lang w:eastAsia="zh-CN"/>
        </w:rPr>
        <w:t>Melissa McNalley, Community Grant Administrator, discussed proposed allocations for the HOME and CDBG programs, noting a total funding reduction of $426,000 compared to the previous year. She explained that most allocations were adjusted proportionally, but some capital projects received specific considerations.</w:t>
      </w:r>
    </w:p>
    <w:p w14:paraId="32E6C517" w14:textId="77777777" w:rsidR="007063F6" w:rsidRPr="007063F6" w:rsidRDefault="007063F6" w:rsidP="007063F6">
      <w:pPr>
        <w:spacing w:before="100" w:beforeAutospacing="1" w:after="100" w:afterAutospacing="1"/>
        <w:rPr>
          <w:lang w:eastAsia="zh-CN"/>
        </w:rPr>
      </w:pPr>
      <w:r w:rsidRPr="007063F6">
        <w:rPr>
          <w:lang w:eastAsia="zh-CN"/>
        </w:rPr>
        <w:t>Council members raised questions about how decreased funding might impact projects, the rationale behind not funding certain new applicants, and the prioritization of projects, particularly regarding pedestrian safety and sidewalks. Ms. McNalley assured the council that all affected property owners had been notified via postcard and provided explanations for the funding process and selection criteria.</w:t>
      </w:r>
    </w:p>
    <w:p w14:paraId="5A23D148" w14:textId="77777777" w:rsidR="007063F6" w:rsidRPr="007063F6" w:rsidRDefault="007063F6" w:rsidP="007063F6">
      <w:pPr>
        <w:spacing w:before="100" w:beforeAutospacing="1" w:after="100" w:afterAutospacing="1"/>
        <w:rPr>
          <w:lang w:eastAsia="zh-CN"/>
        </w:rPr>
      </w:pPr>
      <w:r w:rsidRPr="007063F6">
        <w:rPr>
          <w:lang w:eastAsia="zh-CN"/>
        </w:rPr>
        <w:t xml:space="preserve">Councilmember McKay suggested reallocating funding between projects to prioritize community </w:t>
      </w:r>
      <w:proofErr w:type="gramStart"/>
      <w:r w:rsidRPr="007063F6">
        <w:rPr>
          <w:lang w:eastAsia="zh-CN"/>
        </w:rPr>
        <w:t>safety</w:t>
      </w:r>
      <w:proofErr w:type="gramEnd"/>
      <w:r w:rsidRPr="007063F6">
        <w:rPr>
          <w:lang w:eastAsia="zh-CN"/>
        </w:rPr>
        <w:t xml:space="preserve"> but no formal action was taken during the meeting.</w:t>
      </w:r>
    </w:p>
    <w:p w14:paraId="2B208D66" w14:textId="36E9CE53" w:rsidR="007063F6" w:rsidRPr="007063F6" w:rsidRDefault="007063F6" w:rsidP="007063F6">
      <w:pPr>
        <w:spacing w:before="100" w:beforeAutospacing="1" w:after="100" w:afterAutospacing="1"/>
        <w:outlineLvl w:val="3"/>
        <w:rPr>
          <w:b/>
          <w:bCs/>
          <w:lang w:eastAsia="zh-CN"/>
        </w:rPr>
      </w:pPr>
      <w:r w:rsidRPr="007063F6">
        <w:rPr>
          <w:b/>
          <w:bCs/>
          <w:lang w:eastAsia="zh-CN"/>
        </w:rPr>
        <w:t>9. A review of FY24 Year-End Appropriation Requests (24-006)</w:t>
      </w:r>
      <w:r w:rsidR="006D2BED">
        <w:rPr>
          <w:b/>
          <w:bCs/>
          <w:lang w:eastAsia="zh-CN"/>
        </w:rPr>
        <w:t xml:space="preserve"> </w:t>
      </w:r>
      <w:hyperlink r:id="rId21" w:history="1">
        <w:r w:rsidR="006D2BED" w:rsidRPr="006D2BED">
          <w:rPr>
            <w:rStyle w:val="Hyperlink"/>
            <w:b/>
            <w:bCs/>
            <w:lang w:eastAsia="zh-CN"/>
          </w:rPr>
          <w:t>0:08:27</w:t>
        </w:r>
      </w:hyperlink>
    </w:p>
    <w:p w14:paraId="1ADD5E85" w14:textId="77777777" w:rsidR="007063F6" w:rsidRPr="007063F6" w:rsidRDefault="007063F6" w:rsidP="007063F6">
      <w:pPr>
        <w:spacing w:before="100" w:beforeAutospacing="1" w:after="100" w:afterAutospacing="1"/>
        <w:rPr>
          <w:lang w:eastAsia="zh-CN"/>
        </w:rPr>
      </w:pPr>
      <w:r w:rsidRPr="007063F6">
        <w:rPr>
          <w:lang w:eastAsia="zh-CN"/>
        </w:rPr>
        <w:t>Kelsey Zarbock presented on year-end appropriation requests designed to ensure that departments do not exceed their budgets. She explained that these requests address both budget shortages and increases in revenue.</w:t>
      </w:r>
    </w:p>
    <w:p w14:paraId="397FCD56" w14:textId="77777777" w:rsidR="007063F6" w:rsidRPr="007063F6" w:rsidRDefault="007063F6" w:rsidP="007063F6">
      <w:pPr>
        <w:spacing w:before="100" w:beforeAutospacing="1" w:after="100" w:afterAutospacing="1"/>
        <w:rPr>
          <w:lang w:eastAsia="zh-CN"/>
        </w:rPr>
      </w:pPr>
      <w:r w:rsidRPr="007063F6">
        <w:rPr>
          <w:lang w:eastAsia="zh-CN"/>
        </w:rPr>
        <w:t>Key points included:</w:t>
      </w:r>
    </w:p>
    <w:p w14:paraId="76F53ED8" w14:textId="77777777" w:rsidR="007063F6" w:rsidRPr="007063F6" w:rsidRDefault="007063F6" w:rsidP="007063F6">
      <w:pPr>
        <w:numPr>
          <w:ilvl w:val="0"/>
          <w:numId w:val="17"/>
        </w:numPr>
        <w:spacing w:before="100" w:beforeAutospacing="1" w:after="100" w:afterAutospacing="1"/>
        <w:rPr>
          <w:lang w:eastAsia="zh-CN"/>
        </w:rPr>
      </w:pPr>
      <w:r w:rsidRPr="007063F6">
        <w:rPr>
          <w:b/>
          <w:bCs/>
          <w:lang w:eastAsia="zh-CN"/>
        </w:rPr>
        <w:t>Airport:</w:t>
      </w:r>
      <w:r w:rsidRPr="007063F6">
        <w:rPr>
          <w:lang w:eastAsia="zh-CN"/>
        </w:rPr>
        <w:t xml:space="preserve"> $1.1 million to cover higher public safety costs and contribute to a new badging office project, funded by increased airport revenues.</w:t>
      </w:r>
    </w:p>
    <w:p w14:paraId="3978E62C" w14:textId="77777777" w:rsidR="007063F6" w:rsidRPr="007063F6" w:rsidRDefault="007063F6" w:rsidP="007063F6">
      <w:pPr>
        <w:numPr>
          <w:ilvl w:val="0"/>
          <w:numId w:val="17"/>
        </w:numPr>
        <w:spacing w:before="100" w:beforeAutospacing="1" w:after="100" w:afterAutospacing="1"/>
        <w:rPr>
          <w:lang w:eastAsia="zh-CN"/>
        </w:rPr>
      </w:pPr>
      <w:r w:rsidRPr="007063F6">
        <w:rPr>
          <w:b/>
          <w:bCs/>
          <w:lang w:eastAsia="zh-CN"/>
        </w:rPr>
        <w:t>Police Operations:</w:t>
      </w:r>
      <w:r w:rsidRPr="007063F6">
        <w:rPr>
          <w:lang w:eastAsia="zh-CN"/>
        </w:rPr>
        <w:t xml:space="preserve"> $40,000 to cover higher cell phone contract costs.</w:t>
      </w:r>
    </w:p>
    <w:p w14:paraId="6E22E9A4" w14:textId="77777777" w:rsidR="007063F6" w:rsidRPr="007063F6" w:rsidRDefault="007063F6" w:rsidP="007063F6">
      <w:pPr>
        <w:numPr>
          <w:ilvl w:val="0"/>
          <w:numId w:val="17"/>
        </w:numPr>
        <w:spacing w:before="100" w:beforeAutospacing="1" w:after="100" w:afterAutospacing="1"/>
        <w:rPr>
          <w:lang w:eastAsia="zh-CN"/>
        </w:rPr>
      </w:pPr>
      <w:r w:rsidRPr="007063F6">
        <w:rPr>
          <w:b/>
          <w:bCs/>
          <w:lang w:eastAsia="zh-CN"/>
        </w:rPr>
        <w:t>General Services:</w:t>
      </w:r>
      <w:r w:rsidRPr="007063F6">
        <w:rPr>
          <w:lang w:eastAsia="zh-CN"/>
        </w:rPr>
        <w:t xml:space="preserve"> $87,000 to address unexpected facility maintenance costs, including expenses for the new pedestrian bridge.</w:t>
      </w:r>
    </w:p>
    <w:p w14:paraId="4C6A399B" w14:textId="77777777" w:rsidR="007063F6" w:rsidRPr="007063F6" w:rsidRDefault="007063F6" w:rsidP="007063F6">
      <w:pPr>
        <w:numPr>
          <w:ilvl w:val="0"/>
          <w:numId w:val="17"/>
        </w:numPr>
        <w:spacing w:before="100" w:beforeAutospacing="1" w:after="100" w:afterAutospacing="1"/>
        <w:rPr>
          <w:lang w:eastAsia="zh-CN"/>
        </w:rPr>
      </w:pPr>
      <w:r w:rsidRPr="007063F6">
        <w:rPr>
          <w:b/>
          <w:bCs/>
          <w:lang w:eastAsia="zh-CN"/>
        </w:rPr>
        <w:t>Development Services:</w:t>
      </w:r>
      <w:r w:rsidRPr="007063F6">
        <w:rPr>
          <w:lang w:eastAsia="zh-CN"/>
        </w:rPr>
        <w:t xml:space="preserve"> $70,000 from scooter revenues allocated for active transportation purposes.</w:t>
      </w:r>
    </w:p>
    <w:p w14:paraId="2230C10F" w14:textId="77777777" w:rsidR="007063F6" w:rsidRPr="007063F6" w:rsidRDefault="007063F6" w:rsidP="007063F6">
      <w:pPr>
        <w:numPr>
          <w:ilvl w:val="0"/>
          <w:numId w:val="17"/>
        </w:numPr>
        <w:spacing w:before="100" w:beforeAutospacing="1" w:after="100" w:afterAutospacing="1"/>
        <w:rPr>
          <w:lang w:eastAsia="zh-CN"/>
        </w:rPr>
      </w:pPr>
      <w:r w:rsidRPr="007063F6">
        <w:rPr>
          <w:b/>
          <w:bCs/>
          <w:lang w:eastAsia="zh-CN"/>
        </w:rPr>
        <w:t>Golf Course:</w:t>
      </w:r>
      <w:r w:rsidRPr="007063F6">
        <w:rPr>
          <w:lang w:eastAsia="zh-CN"/>
        </w:rPr>
        <w:t xml:space="preserve"> $147,000 from increased revenues to cover various expenses and equipment purchases.</w:t>
      </w:r>
    </w:p>
    <w:p w14:paraId="436B1672" w14:textId="77777777" w:rsidR="007063F6" w:rsidRPr="007063F6" w:rsidRDefault="007063F6" w:rsidP="007063F6">
      <w:pPr>
        <w:spacing w:before="100" w:beforeAutospacing="1" w:after="100" w:afterAutospacing="1"/>
        <w:rPr>
          <w:lang w:eastAsia="zh-CN"/>
        </w:rPr>
      </w:pPr>
      <w:r w:rsidRPr="007063F6">
        <w:rPr>
          <w:lang w:eastAsia="zh-CN"/>
        </w:rPr>
        <w:t>Ms. Zarbock also recommended allowing personnel budget transfers between General Fund departments at year-end to address potential overages. The council discussed the rationale for implementing this change.</w:t>
      </w:r>
    </w:p>
    <w:p w14:paraId="7E48DD84" w14:textId="24B1DC31" w:rsidR="007063F6" w:rsidRPr="007063F6" w:rsidRDefault="007063F6" w:rsidP="007063F6">
      <w:pPr>
        <w:spacing w:before="100" w:beforeAutospacing="1" w:after="100" w:afterAutospacing="1"/>
        <w:outlineLvl w:val="3"/>
        <w:rPr>
          <w:b/>
          <w:bCs/>
          <w:lang w:eastAsia="zh-CN"/>
        </w:rPr>
      </w:pPr>
      <w:r w:rsidRPr="007063F6">
        <w:rPr>
          <w:b/>
          <w:bCs/>
          <w:lang w:eastAsia="zh-CN"/>
        </w:rPr>
        <w:t>10. A presentation on the proposed ordinance adopting a budget for Provo City Corporation for the Fiscal Year beginning July 1, 2024 and ending June 30, 2025 in the amount of $292,856,761 (24-007)</w:t>
      </w:r>
      <w:r w:rsidR="006D2BED">
        <w:rPr>
          <w:b/>
          <w:bCs/>
          <w:lang w:eastAsia="zh-CN"/>
        </w:rPr>
        <w:t xml:space="preserve"> </w:t>
      </w:r>
      <w:hyperlink r:id="rId22" w:history="1">
        <w:r w:rsidR="006D2BED" w:rsidRPr="006D2BED">
          <w:rPr>
            <w:rStyle w:val="Hyperlink"/>
            <w:b/>
            <w:bCs/>
            <w:lang w:eastAsia="zh-CN"/>
          </w:rPr>
          <w:t>0:23:51</w:t>
        </w:r>
      </w:hyperlink>
    </w:p>
    <w:p w14:paraId="4C670371" w14:textId="77777777" w:rsidR="007063F6" w:rsidRPr="007063F6" w:rsidRDefault="007063F6" w:rsidP="007063F6">
      <w:pPr>
        <w:spacing w:before="100" w:beforeAutospacing="1" w:after="100" w:afterAutospacing="1"/>
        <w:rPr>
          <w:lang w:eastAsia="zh-CN"/>
        </w:rPr>
      </w:pPr>
      <w:r w:rsidRPr="007063F6">
        <w:rPr>
          <w:lang w:eastAsia="zh-CN"/>
        </w:rPr>
        <w:t>Kelsey Zarbock provided an overview of the budget ordinance's main components, which include the final budget amount, certified tax rates, a list of routine carryovers, and the authorization to increase or redistribute budgets in specific scenarios. She also highlighted key details about the Recreation Facilities Capital Fund and Disaster Recovery Fund, as well as exhibits such as the full budget document, CIP fund summary, updated pay table, and consolidated fee schedule.</w:t>
      </w:r>
    </w:p>
    <w:p w14:paraId="26FBF4DF" w14:textId="77777777" w:rsidR="007063F6" w:rsidRPr="007063F6" w:rsidRDefault="007063F6" w:rsidP="007063F6">
      <w:pPr>
        <w:spacing w:before="100" w:beforeAutospacing="1" w:after="100" w:afterAutospacing="1"/>
        <w:rPr>
          <w:lang w:eastAsia="zh-CN"/>
        </w:rPr>
      </w:pPr>
      <w:r w:rsidRPr="007063F6">
        <w:rPr>
          <w:lang w:eastAsia="zh-CN"/>
        </w:rPr>
        <w:t>Key changes for FY2025 were also discussed, including:</w:t>
      </w:r>
    </w:p>
    <w:p w14:paraId="2AEDDB4A" w14:textId="77777777" w:rsidR="007063F6" w:rsidRPr="007063F6" w:rsidRDefault="007063F6" w:rsidP="007063F6">
      <w:pPr>
        <w:numPr>
          <w:ilvl w:val="0"/>
          <w:numId w:val="18"/>
        </w:numPr>
        <w:spacing w:before="100" w:beforeAutospacing="1" w:after="100" w:afterAutospacing="1"/>
        <w:rPr>
          <w:lang w:eastAsia="zh-CN"/>
        </w:rPr>
      </w:pPr>
      <w:r w:rsidRPr="007063F6">
        <w:rPr>
          <w:lang w:eastAsia="zh-CN"/>
        </w:rPr>
        <w:t>Adding public safety radios to ongoing carryovers.</w:t>
      </w:r>
    </w:p>
    <w:p w14:paraId="02027C47" w14:textId="77777777" w:rsidR="007063F6" w:rsidRPr="007063F6" w:rsidRDefault="007063F6" w:rsidP="007063F6">
      <w:pPr>
        <w:numPr>
          <w:ilvl w:val="0"/>
          <w:numId w:val="18"/>
        </w:numPr>
        <w:spacing w:before="100" w:beforeAutospacing="1" w:after="100" w:afterAutospacing="1"/>
        <w:rPr>
          <w:lang w:eastAsia="zh-CN"/>
        </w:rPr>
      </w:pPr>
      <w:r w:rsidRPr="007063F6">
        <w:rPr>
          <w:lang w:eastAsia="zh-CN"/>
        </w:rPr>
        <w:t>Expanding the authorization to redistribute personnel budgets within the General Fund.</w:t>
      </w:r>
    </w:p>
    <w:p w14:paraId="346673D4" w14:textId="77777777" w:rsidR="007063F6" w:rsidRPr="007063F6" w:rsidRDefault="007063F6" w:rsidP="007063F6">
      <w:pPr>
        <w:numPr>
          <w:ilvl w:val="0"/>
          <w:numId w:val="18"/>
        </w:numPr>
        <w:spacing w:before="100" w:beforeAutospacing="1" w:after="100" w:afterAutospacing="1"/>
        <w:rPr>
          <w:lang w:eastAsia="zh-CN"/>
        </w:rPr>
      </w:pPr>
      <w:r w:rsidRPr="007063F6">
        <w:rPr>
          <w:lang w:eastAsia="zh-CN"/>
        </w:rPr>
        <w:t>Clarifying the funding source for the Recreation Facilities Capital Fund contribution.</w:t>
      </w:r>
    </w:p>
    <w:p w14:paraId="59766329" w14:textId="77777777" w:rsidR="007063F6" w:rsidRPr="007063F6" w:rsidRDefault="007063F6" w:rsidP="007063F6">
      <w:pPr>
        <w:spacing w:before="100" w:beforeAutospacing="1" w:after="100" w:afterAutospacing="1"/>
        <w:rPr>
          <w:lang w:eastAsia="zh-CN"/>
        </w:rPr>
      </w:pPr>
      <w:r w:rsidRPr="007063F6">
        <w:rPr>
          <w:lang w:eastAsia="zh-CN"/>
        </w:rPr>
        <w:t>The council asked clarifying questions regarding the timeline for reviewing the full budget ordinance before voting.</w:t>
      </w:r>
    </w:p>
    <w:p w14:paraId="2DC6EFE4" w14:textId="18332F59" w:rsidR="007063F6" w:rsidRPr="007063F6" w:rsidRDefault="007063F6" w:rsidP="007063F6">
      <w:pPr>
        <w:spacing w:before="100" w:beforeAutospacing="1" w:after="100" w:afterAutospacing="1"/>
        <w:outlineLvl w:val="3"/>
        <w:rPr>
          <w:b/>
          <w:bCs/>
          <w:lang w:eastAsia="zh-CN"/>
        </w:rPr>
      </w:pPr>
      <w:r w:rsidRPr="007063F6">
        <w:rPr>
          <w:b/>
          <w:bCs/>
          <w:lang w:eastAsia="zh-CN"/>
        </w:rPr>
        <w:t>11. A discussion on picking up required URS member contributions on behalf of Tier II public safety officers and firefighters (24-054)</w:t>
      </w:r>
      <w:r w:rsidR="006D2BED">
        <w:rPr>
          <w:b/>
          <w:bCs/>
          <w:lang w:eastAsia="zh-CN"/>
        </w:rPr>
        <w:t xml:space="preserve"> </w:t>
      </w:r>
      <w:hyperlink r:id="rId23" w:history="1">
        <w:r w:rsidR="006D2BED" w:rsidRPr="006D2BED">
          <w:rPr>
            <w:rStyle w:val="Hyperlink"/>
            <w:b/>
            <w:bCs/>
            <w:lang w:eastAsia="zh-CN"/>
          </w:rPr>
          <w:t>0:32:22</w:t>
        </w:r>
      </w:hyperlink>
    </w:p>
    <w:p w14:paraId="43EDC90E" w14:textId="77777777" w:rsidR="007063F6" w:rsidRPr="007063F6" w:rsidRDefault="007063F6" w:rsidP="007063F6">
      <w:pPr>
        <w:spacing w:before="100" w:beforeAutospacing="1" w:after="100" w:afterAutospacing="1"/>
        <w:rPr>
          <w:lang w:eastAsia="zh-CN"/>
        </w:rPr>
      </w:pPr>
      <w:r w:rsidRPr="007063F6">
        <w:rPr>
          <w:lang w:eastAsia="zh-CN"/>
        </w:rPr>
        <w:t>Daniel Softley presented a proposal regarding the Utah Retirement Systems (URS) contributions for Tier II public safety officers and firefighters. Since 2020, Provo City has opted to cover the employee portion of the retirement cost, initially fully borne by the city, to ensure retention. The employee's portion has since increased, requiring council reauthorization to continue the city's contribution for these personnel. Mayor Kaufusi supported continuing this practice and included it in the proposed budget.</w:t>
      </w:r>
    </w:p>
    <w:p w14:paraId="14470604" w14:textId="77777777" w:rsidR="007063F6" w:rsidRPr="007063F6" w:rsidRDefault="007063F6" w:rsidP="007063F6">
      <w:pPr>
        <w:spacing w:before="100" w:beforeAutospacing="1" w:after="100" w:afterAutospacing="1"/>
        <w:rPr>
          <w:lang w:eastAsia="zh-CN"/>
        </w:rPr>
      </w:pPr>
      <w:r w:rsidRPr="007063F6">
        <w:rPr>
          <w:lang w:eastAsia="zh-CN"/>
        </w:rPr>
        <w:t>Softley detailed that the additional cost to the city budget for this commitment is approximately $25,000. To meet URS deadlines, the council needed to approve the increase promptly.</w:t>
      </w:r>
    </w:p>
    <w:p w14:paraId="03BE7876" w14:textId="6F898E53" w:rsidR="007063F6" w:rsidRPr="007063F6" w:rsidRDefault="007063F6" w:rsidP="007063F6">
      <w:pPr>
        <w:spacing w:before="100" w:beforeAutospacing="1" w:after="100" w:afterAutospacing="1"/>
        <w:rPr>
          <w:lang w:eastAsia="zh-CN"/>
        </w:rPr>
      </w:pPr>
      <w:r w:rsidRPr="007063F6">
        <w:rPr>
          <w:b/>
          <w:bCs/>
          <w:lang w:eastAsia="zh-CN"/>
        </w:rPr>
        <w:t>Motion:</w:t>
      </w:r>
      <w:r w:rsidRPr="007063F6">
        <w:rPr>
          <w:lang w:eastAsia="zh-CN"/>
        </w:rPr>
        <w:t xml:space="preserve"> Following the presentation, Councilmember Bogdin motioned to approve the continuation of city coverage for the increased URS contribution, which was seconded by Councilmember Christensen. The motion passed</w:t>
      </w:r>
      <w:r w:rsidR="006D2BED">
        <w:rPr>
          <w:lang w:eastAsia="zh-CN"/>
        </w:rPr>
        <w:t xml:space="preserve"> 7-0</w:t>
      </w:r>
      <w:r w:rsidRPr="007063F6">
        <w:rPr>
          <w:lang w:eastAsia="zh-CN"/>
        </w:rPr>
        <w:t xml:space="preserve"> unanimously.</w:t>
      </w:r>
    </w:p>
    <w:p w14:paraId="3D1FF267" w14:textId="085D8A47" w:rsidR="007063F6" w:rsidRPr="007063F6" w:rsidRDefault="007063F6" w:rsidP="007063F6">
      <w:pPr>
        <w:spacing w:before="100" w:beforeAutospacing="1" w:after="100" w:afterAutospacing="1"/>
        <w:outlineLvl w:val="3"/>
        <w:rPr>
          <w:b/>
          <w:bCs/>
          <w:lang w:eastAsia="zh-CN"/>
        </w:rPr>
      </w:pPr>
      <w:r w:rsidRPr="007063F6">
        <w:rPr>
          <w:b/>
          <w:bCs/>
          <w:lang w:eastAsia="zh-CN"/>
        </w:rPr>
        <w:t>12. A presentation of the FY25 tentative budget and council priorities (24-007)</w:t>
      </w:r>
      <w:r w:rsidR="006D2BED">
        <w:rPr>
          <w:b/>
          <w:bCs/>
          <w:lang w:eastAsia="zh-CN"/>
        </w:rPr>
        <w:t xml:space="preserve"> </w:t>
      </w:r>
      <w:hyperlink r:id="rId24" w:history="1">
        <w:r w:rsidR="006D2BED" w:rsidRPr="006D2BED">
          <w:rPr>
            <w:rStyle w:val="Hyperlink"/>
            <w:b/>
            <w:bCs/>
            <w:lang w:eastAsia="zh-CN"/>
          </w:rPr>
          <w:t>0:38:32</w:t>
        </w:r>
      </w:hyperlink>
    </w:p>
    <w:p w14:paraId="0DA3215A" w14:textId="77777777" w:rsidR="007063F6" w:rsidRPr="007063F6" w:rsidRDefault="007063F6" w:rsidP="007063F6">
      <w:pPr>
        <w:spacing w:before="100" w:beforeAutospacing="1" w:after="100" w:afterAutospacing="1"/>
        <w:rPr>
          <w:lang w:eastAsia="zh-CN"/>
        </w:rPr>
      </w:pPr>
      <w:r w:rsidRPr="007063F6">
        <w:rPr>
          <w:lang w:eastAsia="zh-CN"/>
        </w:rPr>
        <w:t>Justin Harrison presented how the tentative budget supports the council’s five key priorities:</w:t>
      </w:r>
    </w:p>
    <w:p w14:paraId="46433B8F" w14:textId="77777777" w:rsidR="007063F6" w:rsidRPr="007063F6" w:rsidRDefault="007063F6" w:rsidP="007063F6">
      <w:pPr>
        <w:numPr>
          <w:ilvl w:val="0"/>
          <w:numId w:val="19"/>
        </w:numPr>
        <w:spacing w:before="100" w:beforeAutospacing="1" w:after="100" w:afterAutospacing="1"/>
        <w:rPr>
          <w:lang w:eastAsia="zh-CN"/>
        </w:rPr>
      </w:pPr>
      <w:r w:rsidRPr="007063F6">
        <w:rPr>
          <w:b/>
          <w:bCs/>
          <w:lang w:eastAsia="zh-CN"/>
        </w:rPr>
        <w:t>Owner Occupancy:</w:t>
      </w:r>
      <w:r w:rsidRPr="007063F6">
        <w:rPr>
          <w:lang w:eastAsia="zh-CN"/>
        </w:rPr>
        <w:t xml:space="preserve"> $200,000 allocated for updating the zoning code.</w:t>
      </w:r>
    </w:p>
    <w:p w14:paraId="1C50A9D4" w14:textId="77777777" w:rsidR="007063F6" w:rsidRPr="007063F6" w:rsidRDefault="007063F6" w:rsidP="007063F6">
      <w:pPr>
        <w:numPr>
          <w:ilvl w:val="0"/>
          <w:numId w:val="19"/>
        </w:numPr>
        <w:spacing w:before="100" w:beforeAutospacing="1" w:after="100" w:afterAutospacing="1"/>
        <w:rPr>
          <w:lang w:eastAsia="zh-CN"/>
        </w:rPr>
      </w:pPr>
      <w:r w:rsidRPr="007063F6">
        <w:rPr>
          <w:b/>
          <w:bCs/>
          <w:lang w:eastAsia="zh-CN"/>
        </w:rPr>
        <w:t>Active Transportation/Street Safety:</w:t>
      </w:r>
      <w:r w:rsidRPr="007063F6">
        <w:rPr>
          <w:lang w:eastAsia="zh-CN"/>
        </w:rPr>
        <w:t xml:space="preserve"> Various CIP projects received funding.</w:t>
      </w:r>
    </w:p>
    <w:p w14:paraId="5D8FEB6D" w14:textId="77777777" w:rsidR="007063F6" w:rsidRPr="007063F6" w:rsidRDefault="007063F6" w:rsidP="007063F6">
      <w:pPr>
        <w:numPr>
          <w:ilvl w:val="0"/>
          <w:numId w:val="19"/>
        </w:numPr>
        <w:spacing w:before="100" w:beforeAutospacing="1" w:after="100" w:afterAutospacing="1"/>
        <w:rPr>
          <w:lang w:eastAsia="zh-CN"/>
        </w:rPr>
      </w:pPr>
      <w:r w:rsidRPr="007063F6">
        <w:rPr>
          <w:b/>
          <w:bCs/>
          <w:lang w:eastAsia="zh-CN"/>
        </w:rPr>
        <w:t>Parking in Slate Canyon and Joaquin Neighborhoods:</w:t>
      </w:r>
      <w:r w:rsidRPr="007063F6">
        <w:rPr>
          <w:lang w:eastAsia="zh-CN"/>
        </w:rPr>
        <w:t xml:space="preserve"> Funding was provided for an additional parking enforcement officer.</w:t>
      </w:r>
    </w:p>
    <w:p w14:paraId="7547A463" w14:textId="77777777" w:rsidR="007063F6" w:rsidRPr="007063F6" w:rsidRDefault="007063F6" w:rsidP="007063F6">
      <w:pPr>
        <w:numPr>
          <w:ilvl w:val="0"/>
          <w:numId w:val="19"/>
        </w:numPr>
        <w:spacing w:before="100" w:beforeAutospacing="1" w:after="100" w:afterAutospacing="1"/>
        <w:rPr>
          <w:lang w:eastAsia="zh-CN"/>
        </w:rPr>
      </w:pPr>
      <w:r w:rsidRPr="007063F6">
        <w:rPr>
          <w:b/>
          <w:bCs/>
          <w:lang w:eastAsia="zh-CN"/>
        </w:rPr>
        <w:t>Employee Retention:</w:t>
      </w:r>
      <w:r w:rsidRPr="007063F6">
        <w:rPr>
          <w:lang w:eastAsia="zh-CN"/>
        </w:rPr>
        <w:t xml:space="preserve"> Budget includes funding for merit increases, cost-of-living adjustments, and market study updates.</w:t>
      </w:r>
    </w:p>
    <w:p w14:paraId="587A6A77" w14:textId="77777777" w:rsidR="007063F6" w:rsidRPr="007063F6" w:rsidRDefault="007063F6" w:rsidP="007063F6">
      <w:pPr>
        <w:numPr>
          <w:ilvl w:val="0"/>
          <w:numId w:val="19"/>
        </w:numPr>
        <w:spacing w:before="100" w:beforeAutospacing="1" w:after="100" w:afterAutospacing="1"/>
        <w:rPr>
          <w:lang w:eastAsia="zh-CN"/>
        </w:rPr>
      </w:pPr>
      <w:r w:rsidRPr="007063F6">
        <w:rPr>
          <w:b/>
          <w:bCs/>
          <w:lang w:eastAsia="zh-CN"/>
        </w:rPr>
        <w:t>Efficient Service Delivery:</w:t>
      </w:r>
      <w:r w:rsidRPr="007063F6">
        <w:rPr>
          <w:lang w:eastAsia="zh-CN"/>
        </w:rPr>
        <w:t xml:space="preserve"> Two additional police officer positions were funded.</w:t>
      </w:r>
    </w:p>
    <w:p w14:paraId="6B5344D9" w14:textId="77777777" w:rsidR="007063F6" w:rsidRPr="007063F6" w:rsidRDefault="007063F6" w:rsidP="007063F6">
      <w:pPr>
        <w:spacing w:before="100" w:beforeAutospacing="1" w:after="100" w:afterAutospacing="1"/>
        <w:rPr>
          <w:lang w:eastAsia="zh-CN"/>
        </w:rPr>
      </w:pPr>
      <w:r w:rsidRPr="007063F6">
        <w:rPr>
          <w:lang w:eastAsia="zh-CN"/>
        </w:rPr>
        <w:t>Mr. Harrison highlighted the significant costs associated with employee compensation increases. The council did not request further information on this topic.</w:t>
      </w:r>
    </w:p>
    <w:p w14:paraId="74852F11" w14:textId="347F2C97" w:rsidR="007063F6" w:rsidRPr="007063F6" w:rsidRDefault="007063F6" w:rsidP="007063F6">
      <w:pPr>
        <w:spacing w:before="100" w:beforeAutospacing="1" w:after="100" w:afterAutospacing="1"/>
        <w:outlineLvl w:val="3"/>
        <w:rPr>
          <w:b/>
          <w:bCs/>
          <w:lang w:eastAsia="zh-CN"/>
        </w:rPr>
      </w:pPr>
      <w:r w:rsidRPr="007063F6">
        <w:rPr>
          <w:b/>
          <w:bCs/>
          <w:lang w:eastAsia="zh-CN"/>
        </w:rPr>
        <w:t>13. A follow-up presentation regarding the FY2025 Budget: Library (24-007)</w:t>
      </w:r>
      <w:r w:rsidR="006D2BED">
        <w:rPr>
          <w:b/>
          <w:bCs/>
          <w:lang w:eastAsia="zh-CN"/>
        </w:rPr>
        <w:t xml:space="preserve"> </w:t>
      </w:r>
      <w:hyperlink r:id="rId25" w:history="1">
        <w:r w:rsidR="006D2BED" w:rsidRPr="006D2BED">
          <w:rPr>
            <w:rStyle w:val="Hyperlink"/>
            <w:b/>
            <w:bCs/>
            <w:lang w:eastAsia="zh-CN"/>
          </w:rPr>
          <w:t>1:29:25</w:t>
        </w:r>
      </w:hyperlink>
    </w:p>
    <w:p w14:paraId="346B914B" w14:textId="77777777" w:rsidR="007063F6" w:rsidRPr="007063F6" w:rsidRDefault="007063F6" w:rsidP="007063F6">
      <w:pPr>
        <w:spacing w:before="100" w:beforeAutospacing="1" w:after="100" w:afterAutospacing="1"/>
        <w:rPr>
          <w:lang w:eastAsia="zh-CN"/>
        </w:rPr>
      </w:pPr>
      <w:r w:rsidRPr="007063F6">
        <w:rPr>
          <w:lang w:eastAsia="zh-CN"/>
        </w:rPr>
        <w:t>Carla Gordon, Library Director, provided an update on the library’s budget challenges and funding request. She explained that last year’s $100,000 budget increase was insufficient to cover the deficit, with unrealized tax revenues and rising building costs further straining the budget. Without additional funding, the library’s ending fund balance is projected to drop to unhealthy levels.</w:t>
      </w:r>
    </w:p>
    <w:p w14:paraId="1DB1B64D" w14:textId="77777777" w:rsidR="007063F6" w:rsidRPr="007063F6" w:rsidRDefault="007063F6" w:rsidP="007063F6">
      <w:pPr>
        <w:spacing w:before="100" w:beforeAutospacing="1" w:after="100" w:afterAutospacing="1"/>
        <w:rPr>
          <w:lang w:eastAsia="zh-CN"/>
        </w:rPr>
      </w:pPr>
      <w:r w:rsidRPr="007063F6">
        <w:rPr>
          <w:lang w:eastAsia="zh-CN"/>
        </w:rPr>
        <w:t>To address these issues, the library is requesting a $500,000 increase and has implemented various cost-cutting measures. Despite these efforts, some service reductions are likely even with the additional funding.</w:t>
      </w:r>
    </w:p>
    <w:p w14:paraId="45AB6976" w14:textId="77777777" w:rsidR="007063F6" w:rsidRPr="007063F6" w:rsidRDefault="007063F6" w:rsidP="007063F6">
      <w:pPr>
        <w:spacing w:before="100" w:beforeAutospacing="1" w:after="100" w:afterAutospacing="1"/>
        <w:rPr>
          <w:lang w:eastAsia="zh-CN"/>
        </w:rPr>
      </w:pPr>
      <w:r w:rsidRPr="007063F6">
        <w:rPr>
          <w:lang w:eastAsia="zh-CN"/>
        </w:rPr>
        <w:t>The council expressed strong support for the library’s funding needs. Councilmember Handley advocated for including annual cost-of-living adjustments, while Councilmember Whipple highlighted the library’s critical role in serving community needs. The council did not request any additional follow-up information on this matter.</w:t>
      </w:r>
    </w:p>
    <w:p w14:paraId="5BF9A444" w14:textId="3701AD18" w:rsidR="007063F6" w:rsidRPr="007063F6" w:rsidRDefault="007063F6" w:rsidP="007063F6">
      <w:pPr>
        <w:spacing w:before="100" w:beforeAutospacing="1" w:after="100" w:afterAutospacing="1"/>
        <w:outlineLvl w:val="3"/>
        <w:rPr>
          <w:b/>
          <w:bCs/>
          <w:lang w:eastAsia="zh-CN"/>
        </w:rPr>
      </w:pPr>
      <w:r w:rsidRPr="007063F6">
        <w:rPr>
          <w:b/>
          <w:bCs/>
          <w:lang w:eastAsia="zh-CN"/>
        </w:rPr>
        <w:t>14. A discussion regarding the FY25 General Fund (24-007)</w:t>
      </w:r>
      <w:r w:rsidR="006D2BED">
        <w:rPr>
          <w:b/>
          <w:bCs/>
          <w:lang w:eastAsia="zh-CN"/>
        </w:rPr>
        <w:t xml:space="preserve"> </w:t>
      </w:r>
      <w:hyperlink r:id="rId26" w:history="1">
        <w:r w:rsidR="006D2BED" w:rsidRPr="006D2BED">
          <w:rPr>
            <w:rStyle w:val="Hyperlink"/>
            <w:b/>
            <w:bCs/>
            <w:lang w:eastAsia="zh-CN"/>
          </w:rPr>
          <w:t>0:53:31</w:t>
        </w:r>
      </w:hyperlink>
    </w:p>
    <w:p w14:paraId="131F9AB9" w14:textId="77777777" w:rsidR="007063F6" w:rsidRPr="007063F6" w:rsidRDefault="007063F6" w:rsidP="007063F6">
      <w:pPr>
        <w:spacing w:before="100" w:beforeAutospacing="1" w:after="100" w:afterAutospacing="1"/>
        <w:rPr>
          <w:lang w:eastAsia="zh-CN"/>
        </w:rPr>
      </w:pPr>
      <w:r w:rsidRPr="007063F6">
        <w:rPr>
          <w:lang w:eastAsia="zh-CN"/>
        </w:rPr>
        <w:t>Michael Sanders presented an analysis of the FY2025 General Fund budget, detailing its key components. He provided an overview of revenue sources, including taxes, transfers, and fees, as well as a breakdown of expenditures such as payroll, insurance, retirement, and operational costs. Additionally, Mr. Sanders explained the fund ratio analysis used to assess the city's financial health and compared department budgets as percentages of total expenditures.</w:t>
      </w:r>
    </w:p>
    <w:p w14:paraId="3E7F72C4" w14:textId="77777777" w:rsidR="007063F6" w:rsidRDefault="007063F6" w:rsidP="007063F6">
      <w:pPr>
        <w:spacing w:before="100" w:beforeAutospacing="1" w:after="100" w:afterAutospacing="1"/>
        <w:rPr>
          <w:lang w:eastAsia="zh-CN"/>
        </w:rPr>
      </w:pPr>
      <w:r w:rsidRPr="007063F6">
        <w:rPr>
          <w:lang w:eastAsia="zh-CN"/>
        </w:rPr>
        <w:t>He noted a 6.2% increase in General Fund expenditures over the previous year, primarily driven by compensation increases. However, he highlighted that savings from personnel turnover helped offset some of these costs. The council did not raise any questions during the presentation.</w:t>
      </w:r>
    </w:p>
    <w:p w14:paraId="51CD7454" w14:textId="77777777" w:rsidR="006D2BED" w:rsidRPr="007063F6" w:rsidRDefault="006D2BED" w:rsidP="007063F6">
      <w:pPr>
        <w:spacing w:before="100" w:beforeAutospacing="1" w:after="100" w:afterAutospacing="1"/>
        <w:rPr>
          <w:lang w:eastAsia="zh-CN"/>
        </w:rPr>
      </w:pPr>
    </w:p>
    <w:p w14:paraId="3A628E96" w14:textId="0C0C2ACC" w:rsidR="007063F6" w:rsidRPr="007063F6" w:rsidRDefault="007063F6" w:rsidP="007063F6">
      <w:pPr>
        <w:spacing w:before="100" w:beforeAutospacing="1" w:after="100" w:afterAutospacing="1"/>
        <w:outlineLvl w:val="3"/>
        <w:rPr>
          <w:b/>
          <w:bCs/>
          <w:lang w:eastAsia="zh-CN"/>
        </w:rPr>
      </w:pPr>
      <w:r w:rsidRPr="007063F6">
        <w:rPr>
          <w:b/>
          <w:bCs/>
          <w:lang w:eastAsia="zh-CN"/>
        </w:rPr>
        <w:t>15. A presentation regarding FY25 supplemental budget requests (24-007)</w:t>
      </w:r>
      <w:r w:rsidR="006D2BED">
        <w:rPr>
          <w:b/>
          <w:bCs/>
          <w:lang w:eastAsia="zh-CN"/>
        </w:rPr>
        <w:t xml:space="preserve"> </w:t>
      </w:r>
      <w:hyperlink r:id="rId27" w:history="1">
        <w:r w:rsidR="006D2BED" w:rsidRPr="006D2BED">
          <w:rPr>
            <w:rStyle w:val="Hyperlink"/>
            <w:b/>
            <w:bCs/>
            <w:lang w:eastAsia="zh-CN"/>
          </w:rPr>
          <w:t>1:02:30</w:t>
        </w:r>
      </w:hyperlink>
    </w:p>
    <w:p w14:paraId="7204F1F9" w14:textId="021B9B44" w:rsidR="007063F6" w:rsidRPr="007063F6" w:rsidRDefault="007063F6" w:rsidP="007063F6">
      <w:pPr>
        <w:spacing w:before="100" w:beforeAutospacing="1" w:after="100" w:afterAutospacing="1"/>
        <w:rPr>
          <w:lang w:eastAsia="zh-CN"/>
        </w:rPr>
      </w:pPr>
      <w:r w:rsidRPr="007063F6">
        <w:rPr>
          <w:lang w:eastAsia="zh-CN"/>
        </w:rPr>
        <w:t xml:space="preserve">Melia Dayley </w:t>
      </w:r>
      <w:proofErr w:type="gramStart"/>
      <w:r w:rsidRPr="007063F6">
        <w:rPr>
          <w:lang w:eastAsia="zh-CN"/>
        </w:rPr>
        <w:t>presented on</w:t>
      </w:r>
      <w:proofErr w:type="gramEnd"/>
      <w:r w:rsidRPr="007063F6">
        <w:rPr>
          <w:lang w:eastAsia="zh-CN"/>
        </w:rPr>
        <w:t xml:space="preserve"> supplemental budget requests submitted by various departments. She explained that the requests were categorized as either necessary or critical, with no "</w:t>
      </w:r>
      <w:r w:rsidR="006D2BED">
        <w:rPr>
          <w:lang w:eastAsia="zh-CN"/>
        </w:rPr>
        <w:t>Aspirational</w:t>
      </w:r>
      <w:r w:rsidRPr="007063F6">
        <w:rPr>
          <w:lang w:eastAsia="zh-CN"/>
        </w:rPr>
        <w:t>" requests considered due to budget constraints.</w:t>
      </w:r>
    </w:p>
    <w:p w14:paraId="42C3C35C" w14:textId="77777777" w:rsidR="007063F6" w:rsidRPr="007063F6" w:rsidRDefault="007063F6" w:rsidP="007063F6">
      <w:pPr>
        <w:spacing w:before="100" w:beforeAutospacing="1" w:after="100" w:afterAutospacing="1"/>
        <w:rPr>
          <w:lang w:eastAsia="zh-CN"/>
        </w:rPr>
      </w:pPr>
      <w:r w:rsidRPr="007063F6">
        <w:rPr>
          <w:lang w:eastAsia="zh-CN"/>
        </w:rPr>
        <w:t>Of the total requests, $3.2 million was included in the budget, primarily funded from non-General Fund sources. However, $2 million in requests were not funded. To assist with review, Ms. Dayley provided the council with a detailed spreadsheet of all the submitted requests.</w:t>
      </w:r>
    </w:p>
    <w:p w14:paraId="6438B1C3" w14:textId="7820338D" w:rsidR="00E836E7" w:rsidRPr="00D81F5A" w:rsidRDefault="007063F6" w:rsidP="006D2BED">
      <w:pPr>
        <w:spacing w:before="100" w:beforeAutospacing="1" w:after="100" w:afterAutospacing="1"/>
        <w:rPr>
          <w:lang w:eastAsia="zh-CN"/>
        </w:rPr>
      </w:pPr>
      <w:r w:rsidRPr="007063F6">
        <w:rPr>
          <w:lang w:eastAsia="zh-CN"/>
        </w:rPr>
        <w:t>Councilmember Handley expressed concerns about $1 million in unfunded necessary requests from the General Fund. The council discussed specific items that were not funded, such as the zoning rewrite, which had already received funding through a separate appropriation.</w:t>
      </w:r>
    </w:p>
    <w:p w14:paraId="6E087003" w14:textId="77777777" w:rsidR="00E836E7" w:rsidRPr="00D81F5A" w:rsidRDefault="00E836E7" w:rsidP="00E836E7">
      <w:pPr>
        <w:jc w:val="both"/>
      </w:pPr>
      <w:r w:rsidRPr="00D81F5A">
        <w:t xml:space="preserve"> </w:t>
      </w:r>
    </w:p>
    <w:p w14:paraId="54BE0BB0" w14:textId="77777777" w:rsidR="00E836E7" w:rsidRPr="00D81F5A" w:rsidRDefault="00E836E7" w:rsidP="00E836E7">
      <w:pPr>
        <w:jc w:val="both"/>
        <w:rPr>
          <w:b/>
          <w:sz w:val="28"/>
          <w:szCs w:val="28"/>
        </w:rPr>
      </w:pPr>
      <w:bookmarkStart w:id="1" w:name="S8151"/>
      <w:r w:rsidRPr="00D81F5A">
        <w:rPr>
          <w:b/>
          <w:sz w:val="28"/>
          <w:szCs w:val="28"/>
        </w:rPr>
        <w:t>Adjournment</w:t>
      </w:r>
      <w:bookmarkEnd w:id="1"/>
    </w:p>
    <w:p w14:paraId="46A370C8" w14:textId="77777777" w:rsidR="00CE006A" w:rsidRDefault="00CE006A"/>
    <w:sectPr w:rsidR="00CE006A" w:rsidSect="00E836E7">
      <w:headerReference w:type="even" r:id="rId28"/>
      <w:headerReference w:type="default" r:id="rId29"/>
      <w:footerReference w:type="default" r:id="rId30"/>
      <w:headerReference w:type="first" r:id="rId31"/>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C467" w14:textId="77777777" w:rsidR="00FA2457" w:rsidRDefault="00FA2457">
      <w:r>
        <w:separator/>
      </w:r>
    </w:p>
  </w:endnote>
  <w:endnote w:type="continuationSeparator" w:id="0">
    <w:p w14:paraId="48A7875F" w14:textId="77777777" w:rsidR="00FA2457" w:rsidRDefault="00FA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24C4" w14:textId="0580A6E9" w:rsidR="0097638C" w:rsidRPr="007916E6" w:rsidRDefault="0097638C" w:rsidP="00D80BB5">
    <w:pPr>
      <w:pStyle w:val="Footer"/>
      <w:tabs>
        <w:tab w:val="clear" w:pos="8640"/>
        <w:tab w:val="left" w:pos="7860"/>
        <w:tab w:val="right" w:pos="9360"/>
      </w:tabs>
      <w:jc w:val="both"/>
      <w:rPr>
        <w:sz w:val="20"/>
        <w:szCs w:val="20"/>
      </w:rPr>
    </w:pPr>
    <w:r>
      <w:rPr>
        <w:sz w:val="20"/>
        <w:szCs w:val="20"/>
      </w:rPr>
      <w:t xml:space="preserve">Provo City Municipal Council Work Meeting – </w:t>
    </w:r>
    <w:r w:rsidR="002C6C30">
      <w:rPr>
        <w:sz w:val="20"/>
        <w:szCs w:val="20"/>
      </w:rPr>
      <w:t xml:space="preserve">June 4, </w:t>
    </w:r>
    <w:proofErr w:type="gramStart"/>
    <w:r w:rsidR="002C6C30">
      <w:rPr>
        <w:sz w:val="20"/>
        <w:szCs w:val="20"/>
      </w:rPr>
      <w:t>2024</w:t>
    </w:r>
    <w:proofErr w:type="gramEnd"/>
    <w:r>
      <w:rPr>
        <w:sz w:val="20"/>
        <w:szCs w:val="20"/>
      </w:rPr>
      <w:tab/>
    </w:r>
    <w:r>
      <w:rPr>
        <w:sz w:val="20"/>
        <w:szCs w:val="20"/>
      </w:rPr>
      <w:tab/>
      <w:t xml:space="preserve">    </w:t>
    </w:r>
    <w:r w:rsidRPr="00D80BB5">
      <w:rPr>
        <w:sz w:val="20"/>
        <w:szCs w:val="20"/>
      </w:rPr>
      <w:t xml:space="preserve">Page </w:t>
    </w:r>
    <w:r w:rsidRPr="00D80BB5">
      <w:rPr>
        <w:b/>
        <w:bCs/>
        <w:sz w:val="20"/>
        <w:szCs w:val="20"/>
      </w:rPr>
      <w:fldChar w:fldCharType="begin"/>
    </w:r>
    <w:r w:rsidRPr="00D80BB5">
      <w:rPr>
        <w:b/>
        <w:bCs/>
        <w:sz w:val="20"/>
        <w:szCs w:val="20"/>
      </w:rPr>
      <w:instrText xml:space="preserve"> PAGE  \* Arabic  \* MERGEFORMAT </w:instrText>
    </w:r>
    <w:r w:rsidRPr="00D80BB5">
      <w:rPr>
        <w:b/>
        <w:bCs/>
        <w:sz w:val="20"/>
        <w:szCs w:val="20"/>
      </w:rPr>
      <w:fldChar w:fldCharType="separate"/>
    </w:r>
    <w:r w:rsidRPr="00D80BB5">
      <w:rPr>
        <w:b/>
        <w:bCs/>
        <w:noProof/>
        <w:sz w:val="20"/>
        <w:szCs w:val="20"/>
      </w:rPr>
      <w:t>1</w:t>
    </w:r>
    <w:r w:rsidRPr="00D80BB5">
      <w:rPr>
        <w:b/>
        <w:bCs/>
        <w:sz w:val="20"/>
        <w:szCs w:val="20"/>
      </w:rPr>
      <w:fldChar w:fldCharType="end"/>
    </w:r>
    <w:r w:rsidRPr="00D80BB5">
      <w:rPr>
        <w:sz w:val="20"/>
        <w:szCs w:val="20"/>
      </w:rPr>
      <w:t xml:space="preserve"> of </w:t>
    </w:r>
    <w:r w:rsidRPr="00D80BB5">
      <w:rPr>
        <w:b/>
        <w:bCs/>
        <w:sz w:val="20"/>
        <w:szCs w:val="20"/>
      </w:rPr>
      <w:fldChar w:fldCharType="begin"/>
    </w:r>
    <w:r w:rsidRPr="00D80BB5">
      <w:rPr>
        <w:b/>
        <w:bCs/>
        <w:sz w:val="20"/>
        <w:szCs w:val="20"/>
      </w:rPr>
      <w:instrText xml:space="preserve"> NUMPAGES  \* Arabic  \* MERGEFORMAT </w:instrText>
    </w:r>
    <w:r w:rsidRPr="00D80BB5">
      <w:rPr>
        <w:b/>
        <w:bCs/>
        <w:sz w:val="20"/>
        <w:szCs w:val="20"/>
      </w:rPr>
      <w:fldChar w:fldCharType="separate"/>
    </w:r>
    <w:r w:rsidRPr="00D80BB5">
      <w:rPr>
        <w:b/>
        <w:bCs/>
        <w:noProof/>
        <w:sz w:val="20"/>
        <w:szCs w:val="20"/>
      </w:rPr>
      <w:t>2</w:t>
    </w:r>
    <w:r w:rsidRPr="00D80BB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59FE" w14:textId="77777777" w:rsidR="00FA2457" w:rsidRDefault="00FA2457">
      <w:r>
        <w:separator/>
      </w:r>
    </w:p>
  </w:footnote>
  <w:footnote w:type="continuationSeparator" w:id="0">
    <w:p w14:paraId="029D9E48" w14:textId="77777777" w:rsidR="00FA2457" w:rsidRDefault="00FA2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5CB4" w14:textId="1759298E" w:rsidR="00D63B52" w:rsidRDefault="00D63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2786" w14:textId="529BF8B6" w:rsidR="00D63B52" w:rsidRDefault="00D63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6A77" w14:textId="1090A00F" w:rsidR="00D63B52" w:rsidRDefault="00D63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DB9"/>
    <w:multiLevelType w:val="multilevel"/>
    <w:tmpl w:val="23C2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C63F8"/>
    <w:multiLevelType w:val="multilevel"/>
    <w:tmpl w:val="F62E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171B"/>
    <w:multiLevelType w:val="multilevel"/>
    <w:tmpl w:val="3560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A277C"/>
    <w:multiLevelType w:val="multilevel"/>
    <w:tmpl w:val="EB98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9145C"/>
    <w:multiLevelType w:val="multilevel"/>
    <w:tmpl w:val="61C0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47545"/>
    <w:multiLevelType w:val="multilevel"/>
    <w:tmpl w:val="331C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3556F"/>
    <w:multiLevelType w:val="multilevel"/>
    <w:tmpl w:val="AF2C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F4C13"/>
    <w:multiLevelType w:val="multilevel"/>
    <w:tmpl w:val="6B02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2417"/>
    <w:multiLevelType w:val="multilevel"/>
    <w:tmpl w:val="A1E41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B5725D"/>
    <w:multiLevelType w:val="multilevel"/>
    <w:tmpl w:val="42BE0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41E24"/>
    <w:multiLevelType w:val="multilevel"/>
    <w:tmpl w:val="277C1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BA86D47"/>
    <w:multiLevelType w:val="multilevel"/>
    <w:tmpl w:val="F822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85C49"/>
    <w:multiLevelType w:val="multilevel"/>
    <w:tmpl w:val="576C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C3BB1"/>
    <w:multiLevelType w:val="multilevel"/>
    <w:tmpl w:val="8624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23A05"/>
    <w:multiLevelType w:val="multilevel"/>
    <w:tmpl w:val="1B42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14C72"/>
    <w:multiLevelType w:val="multilevel"/>
    <w:tmpl w:val="0CC2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74960"/>
    <w:multiLevelType w:val="multilevel"/>
    <w:tmpl w:val="628E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61670"/>
    <w:multiLevelType w:val="multilevel"/>
    <w:tmpl w:val="EAE8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A4EFA"/>
    <w:multiLevelType w:val="multilevel"/>
    <w:tmpl w:val="371A6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05781">
    <w:abstractNumId w:val="10"/>
  </w:num>
  <w:num w:numId="2" w16cid:durableId="689992264">
    <w:abstractNumId w:val="12"/>
  </w:num>
  <w:num w:numId="3" w16cid:durableId="730036752">
    <w:abstractNumId w:val="0"/>
  </w:num>
  <w:num w:numId="4" w16cid:durableId="719522569">
    <w:abstractNumId w:val="3"/>
  </w:num>
  <w:num w:numId="5" w16cid:durableId="301235068">
    <w:abstractNumId w:val="18"/>
  </w:num>
  <w:num w:numId="6" w16cid:durableId="397359693">
    <w:abstractNumId w:val="4"/>
  </w:num>
  <w:num w:numId="7" w16cid:durableId="1668439995">
    <w:abstractNumId w:val="15"/>
  </w:num>
  <w:num w:numId="8" w16cid:durableId="549536823">
    <w:abstractNumId w:val="16"/>
  </w:num>
  <w:num w:numId="9" w16cid:durableId="904797452">
    <w:abstractNumId w:val="11"/>
  </w:num>
  <w:num w:numId="10" w16cid:durableId="1903127884">
    <w:abstractNumId w:val="5"/>
  </w:num>
  <w:num w:numId="11" w16cid:durableId="754592570">
    <w:abstractNumId w:val="14"/>
  </w:num>
  <w:num w:numId="12" w16cid:durableId="244455976">
    <w:abstractNumId w:val="6"/>
  </w:num>
  <w:num w:numId="13" w16cid:durableId="1608654804">
    <w:abstractNumId w:val="9"/>
  </w:num>
  <w:num w:numId="14" w16cid:durableId="14037679">
    <w:abstractNumId w:val="2"/>
  </w:num>
  <w:num w:numId="15" w16cid:durableId="875628040">
    <w:abstractNumId w:val="7"/>
  </w:num>
  <w:num w:numId="16" w16cid:durableId="862481480">
    <w:abstractNumId w:val="1"/>
  </w:num>
  <w:num w:numId="17" w16cid:durableId="45492935">
    <w:abstractNumId w:val="17"/>
  </w:num>
  <w:num w:numId="18" w16cid:durableId="1662149288">
    <w:abstractNumId w:val="13"/>
  </w:num>
  <w:num w:numId="19" w16cid:durableId="1727874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5A"/>
    <w:rsid w:val="000B6021"/>
    <w:rsid w:val="00141B14"/>
    <w:rsid w:val="00163BA4"/>
    <w:rsid w:val="00233C0A"/>
    <w:rsid w:val="002C6C30"/>
    <w:rsid w:val="003474A4"/>
    <w:rsid w:val="00375708"/>
    <w:rsid w:val="003C76CC"/>
    <w:rsid w:val="00483148"/>
    <w:rsid w:val="004D7986"/>
    <w:rsid w:val="005E0BD8"/>
    <w:rsid w:val="006D2BED"/>
    <w:rsid w:val="007063F6"/>
    <w:rsid w:val="00726EC7"/>
    <w:rsid w:val="00730B9A"/>
    <w:rsid w:val="007E1F44"/>
    <w:rsid w:val="00847EEE"/>
    <w:rsid w:val="008E53DD"/>
    <w:rsid w:val="008F47D2"/>
    <w:rsid w:val="0097195A"/>
    <w:rsid w:val="0097638C"/>
    <w:rsid w:val="009D2859"/>
    <w:rsid w:val="009D6A75"/>
    <w:rsid w:val="00A70FDA"/>
    <w:rsid w:val="00A73E3F"/>
    <w:rsid w:val="00AC2A8E"/>
    <w:rsid w:val="00B42C93"/>
    <w:rsid w:val="00BF462F"/>
    <w:rsid w:val="00C02301"/>
    <w:rsid w:val="00CE006A"/>
    <w:rsid w:val="00D064BE"/>
    <w:rsid w:val="00D63B52"/>
    <w:rsid w:val="00E516BF"/>
    <w:rsid w:val="00E53660"/>
    <w:rsid w:val="00E836E7"/>
    <w:rsid w:val="00FA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C96A4"/>
  <w15:chartTrackingRefBased/>
  <w15:docId w15:val="{75BB3EDF-1D03-495E-9CB3-0BFE88B2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8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6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6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6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6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6E7"/>
    <w:rPr>
      <w:rFonts w:eastAsiaTheme="majorEastAsia" w:cstheme="majorBidi"/>
      <w:color w:val="272727" w:themeColor="text1" w:themeTint="D8"/>
    </w:rPr>
  </w:style>
  <w:style w:type="paragraph" w:styleId="Title">
    <w:name w:val="Title"/>
    <w:basedOn w:val="Normal"/>
    <w:next w:val="Normal"/>
    <w:link w:val="TitleChar"/>
    <w:uiPriority w:val="10"/>
    <w:qFormat/>
    <w:rsid w:val="00E836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6E7"/>
    <w:pPr>
      <w:spacing w:before="160"/>
      <w:jc w:val="center"/>
    </w:pPr>
    <w:rPr>
      <w:i/>
      <w:iCs/>
      <w:color w:val="404040" w:themeColor="text1" w:themeTint="BF"/>
    </w:rPr>
  </w:style>
  <w:style w:type="character" w:customStyle="1" w:styleId="QuoteChar">
    <w:name w:val="Quote Char"/>
    <w:basedOn w:val="DefaultParagraphFont"/>
    <w:link w:val="Quote"/>
    <w:uiPriority w:val="29"/>
    <w:rsid w:val="00E836E7"/>
    <w:rPr>
      <w:i/>
      <w:iCs/>
      <w:color w:val="404040" w:themeColor="text1" w:themeTint="BF"/>
    </w:rPr>
  </w:style>
  <w:style w:type="paragraph" w:styleId="ListParagraph">
    <w:name w:val="List Paragraph"/>
    <w:basedOn w:val="Normal"/>
    <w:uiPriority w:val="34"/>
    <w:qFormat/>
    <w:rsid w:val="00E836E7"/>
    <w:pPr>
      <w:ind w:left="720"/>
      <w:contextualSpacing/>
    </w:pPr>
  </w:style>
  <w:style w:type="character" w:styleId="IntenseEmphasis">
    <w:name w:val="Intense Emphasis"/>
    <w:basedOn w:val="DefaultParagraphFont"/>
    <w:uiPriority w:val="21"/>
    <w:qFormat/>
    <w:rsid w:val="00E836E7"/>
    <w:rPr>
      <w:i/>
      <w:iCs/>
      <w:color w:val="0F4761" w:themeColor="accent1" w:themeShade="BF"/>
    </w:rPr>
  </w:style>
  <w:style w:type="paragraph" w:styleId="IntenseQuote">
    <w:name w:val="Intense Quote"/>
    <w:basedOn w:val="Normal"/>
    <w:next w:val="Normal"/>
    <w:link w:val="IntenseQuoteChar"/>
    <w:uiPriority w:val="30"/>
    <w:qFormat/>
    <w:rsid w:val="00E8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6E7"/>
    <w:rPr>
      <w:i/>
      <w:iCs/>
      <w:color w:val="0F4761" w:themeColor="accent1" w:themeShade="BF"/>
    </w:rPr>
  </w:style>
  <w:style w:type="character" w:styleId="IntenseReference">
    <w:name w:val="Intense Reference"/>
    <w:basedOn w:val="DefaultParagraphFont"/>
    <w:uiPriority w:val="32"/>
    <w:qFormat/>
    <w:rsid w:val="00E836E7"/>
    <w:rPr>
      <w:b/>
      <w:bCs/>
      <w:smallCaps/>
      <w:color w:val="0F4761" w:themeColor="accent1" w:themeShade="BF"/>
      <w:spacing w:val="5"/>
    </w:rPr>
  </w:style>
  <w:style w:type="paragraph" w:styleId="Header">
    <w:name w:val="header"/>
    <w:basedOn w:val="Normal"/>
    <w:link w:val="HeaderChar"/>
    <w:rsid w:val="00E836E7"/>
    <w:pPr>
      <w:tabs>
        <w:tab w:val="center" w:pos="4320"/>
        <w:tab w:val="right" w:pos="8640"/>
      </w:tabs>
    </w:pPr>
  </w:style>
  <w:style w:type="character" w:customStyle="1" w:styleId="HeaderChar">
    <w:name w:val="Header Char"/>
    <w:basedOn w:val="DefaultParagraphFont"/>
    <w:link w:val="Header"/>
    <w:rsid w:val="00E836E7"/>
    <w:rPr>
      <w:rFonts w:ascii="Times New Roman" w:eastAsia="Times New Roman" w:hAnsi="Times New Roman" w:cs="Times New Roman"/>
      <w:kern w:val="0"/>
      <w14:ligatures w14:val="none"/>
    </w:rPr>
  </w:style>
  <w:style w:type="paragraph" w:styleId="Footer">
    <w:name w:val="footer"/>
    <w:basedOn w:val="Normal"/>
    <w:link w:val="FooterChar"/>
    <w:uiPriority w:val="99"/>
    <w:rsid w:val="00E836E7"/>
    <w:pPr>
      <w:tabs>
        <w:tab w:val="center" w:pos="4320"/>
        <w:tab w:val="right" w:pos="8640"/>
      </w:tabs>
    </w:pPr>
  </w:style>
  <w:style w:type="character" w:customStyle="1" w:styleId="FooterChar">
    <w:name w:val="Footer Char"/>
    <w:basedOn w:val="DefaultParagraphFont"/>
    <w:link w:val="Footer"/>
    <w:uiPriority w:val="99"/>
    <w:rsid w:val="00E836E7"/>
    <w:rPr>
      <w:rFonts w:ascii="Times New Roman" w:eastAsia="Times New Roman" w:hAnsi="Times New Roman" w:cs="Times New Roman"/>
      <w:kern w:val="0"/>
      <w14:ligatures w14:val="none"/>
    </w:rPr>
  </w:style>
  <w:style w:type="character" w:styleId="Hyperlink">
    <w:name w:val="Hyperlink"/>
    <w:uiPriority w:val="99"/>
    <w:rsid w:val="00E836E7"/>
    <w:rPr>
      <w:color w:val="0000FF"/>
      <w:u w:val="single"/>
    </w:rPr>
  </w:style>
  <w:style w:type="character" w:styleId="FollowedHyperlink">
    <w:name w:val="FollowedHyperlink"/>
    <w:basedOn w:val="DefaultParagraphFont"/>
    <w:uiPriority w:val="99"/>
    <w:semiHidden/>
    <w:unhideWhenUsed/>
    <w:rsid w:val="00E836E7"/>
    <w:rPr>
      <w:color w:val="96607D" w:themeColor="followedHyperlink"/>
      <w:u w:val="single"/>
    </w:rPr>
  </w:style>
  <w:style w:type="paragraph" w:styleId="NormalWeb">
    <w:name w:val="Normal (Web)"/>
    <w:basedOn w:val="Normal"/>
    <w:uiPriority w:val="99"/>
    <w:unhideWhenUsed/>
    <w:rsid w:val="00E53660"/>
    <w:pPr>
      <w:spacing w:before="100" w:beforeAutospacing="1" w:after="100" w:afterAutospacing="1"/>
    </w:pPr>
    <w:rPr>
      <w:lang w:eastAsia="zh-CN"/>
    </w:rPr>
  </w:style>
  <w:style w:type="character" w:styleId="UnresolvedMention">
    <w:name w:val="Unresolved Mention"/>
    <w:basedOn w:val="DefaultParagraphFont"/>
    <w:uiPriority w:val="99"/>
    <w:semiHidden/>
    <w:unhideWhenUsed/>
    <w:rsid w:val="006D2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6400">
      <w:bodyDiv w:val="1"/>
      <w:marLeft w:val="0"/>
      <w:marRight w:val="0"/>
      <w:marTop w:val="0"/>
      <w:marBottom w:val="0"/>
      <w:divBdr>
        <w:top w:val="none" w:sz="0" w:space="0" w:color="auto"/>
        <w:left w:val="none" w:sz="0" w:space="0" w:color="auto"/>
        <w:bottom w:val="none" w:sz="0" w:space="0" w:color="auto"/>
        <w:right w:val="none" w:sz="0" w:space="0" w:color="auto"/>
      </w:divBdr>
    </w:div>
    <w:div w:id="777024231">
      <w:bodyDiv w:val="1"/>
      <w:marLeft w:val="0"/>
      <w:marRight w:val="0"/>
      <w:marTop w:val="0"/>
      <w:marBottom w:val="0"/>
      <w:divBdr>
        <w:top w:val="none" w:sz="0" w:space="0" w:color="auto"/>
        <w:left w:val="none" w:sz="0" w:space="0" w:color="auto"/>
        <w:bottom w:val="none" w:sz="0" w:space="0" w:color="auto"/>
        <w:right w:val="none" w:sz="0" w:space="0" w:color="auto"/>
      </w:divBdr>
    </w:div>
    <w:div w:id="836386157">
      <w:bodyDiv w:val="1"/>
      <w:marLeft w:val="0"/>
      <w:marRight w:val="0"/>
      <w:marTop w:val="0"/>
      <w:marBottom w:val="0"/>
      <w:divBdr>
        <w:top w:val="none" w:sz="0" w:space="0" w:color="auto"/>
        <w:left w:val="none" w:sz="0" w:space="0" w:color="auto"/>
        <w:bottom w:val="none" w:sz="0" w:space="0" w:color="auto"/>
        <w:right w:val="none" w:sz="0" w:space="0" w:color="auto"/>
      </w:divBdr>
    </w:div>
    <w:div w:id="1298412689">
      <w:bodyDiv w:val="1"/>
      <w:marLeft w:val="0"/>
      <w:marRight w:val="0"/>
      <w:marTop w:val="0"/>
      <w:marBottom w:val="0"/>
      <w:divBdr>
        <w:top w:val="none" w:sz="0" w:space="0" w:color="auto"/>
        <w:left w:val="none" w:sz="0" w:space="0" w:color="auto"/>
        <w:bottom w:val="none" w:sz="0" w:space="0" w:color="auto"/>
        <w:right w:val="none" w:sz="0" w:space="0" w:color="auto"/>
      </w:divBdr>
    </w:div>
    <w:div w:id="1392078724">
      <w:bodyDiv w:val="1"/>
      <w:marLeft w:val="0"/>
      <w:marRight w:val="0"/>
      <w:marTop w:val="0"/>
      <w:marBottom w:val="0"/>
      <w:divBdr>
        <w:top w:val="none" w:sz="0" w:space="0" w:color="auto"/>
        <w:left w:val="none" w:sz="0" w:space="0" w:color="auto"/>
        <w:bottom w:val="none" w:sz="0" w:space="0" w:color="auto"/>
        <w:right w:val="none" w:sz="0" w:space="0" w:color="auto"/>
      </w:divBdr>
    </w:div>
    <w:div w:id="1438016437">
      <w:bodyDiv w:val="1"/>
      <w:marLeft w:val="0"/>
      <w:marRight w:val="0"/>
      <w:marTop w:val="0"/>
      <w:marBottom w:val="0"/>
      <w:divBdr>
        <w:top w:val="none" w:sz="0" w:space="0" w:color="auto"/>
        <w:left w:val="none" w:sz="0" w:space="0" w:color="auto"/>
        <w:bottom w:val="none" w:sz="0" w:space="0" w:color="auto"/>
        <w:right w:val="none" w:sz="0" w:space="0" w:color="auto"/>
      </w:divBdr>
    </w:div>
    <w:div w:id="1566380283">
      <w:bodyDiv w:val="1"/>
      <w:marLeft w:val="0"/>
      <w:marRight w:val="0"/>
      <w:marTop w:val="0"/>
      <w:marBottom w:val="0"/>
      <w:divBdr>
        <w:top w:val="none" w:sz="0" w:space="0" w:color="auto"/>
        <w:left w:val="none" w:sz="0" w:space="0" w:color="auto"/>
        <w:bottom w:val="none" w:sz="0" w:space="0" w:color="auto"/>
        <w:right w:val="none" w:sz="0" w:space="0" w:color="auto"/>
      </w:divBdr>
    </w:div>
    <w:div w:id="179774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nBtNUwMjekA&amp;t=244s" TargetMode="External"/><Relationship Id="rId18" Type="http://schemas.openxmlformats.org/officeDocument/2006/relationships/hyperlink" Target="https://www.youtube.com/watch?v=nBtNUwMjekA&amp;t=12524s" TargetMode="External"/><Relationship Id="rId26" Type="http://schemas.openxmlformats.org/officeDocument/2006/relationships/hyperlink" Target="https://www.youtube.com/watch?v=nBtNUwMjekA&amp;t=3211s" TargetMode="External"/><Relationship Id="rId3" Type="http://schemas.openxmlformats.org/officeDocument/2006/relationships/customXml" Target="../customXml/item3.xml"/><Relationship Id="rId21" Type="http://schemas.openxmlformats.org/officeDocument/2006/relationships/hyperlink" Target="https://www.youtube.com/watch?v=nBtNUwMjekA&amp;t=507s" TargetMode="External"/><Relationship Id="rId7" Type="http://schemas.openxmlformats.org/officeDocument/2006/relationships/settings" Target="settings.xml"/><Relationship Id="rId12" Type="http://schemas.openxmlformats.org/officeDocument/2006/relationships/hyperlink" Target="https://www.youtube.com/provocitycouncil" TargetMode="External"/><Relationship Id="rId17" Type="http://schemas.openxmlformats.org/officeDocument/2006/relationships/hyperlink" Target="https://www.youtube.com/watch?v=nBtNUwMjekA&amp;t=12459s" TargetMode="External"/><Relationship Id="rId25" Type="http://schemas.openxmlformats.org/officeDocument/2006/relationships/hyperlink" Target="https://www.youtube.com/watch?v=nBtNUwMjekA&amp;t=5365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nBtNUwMjekA&amp;t=11704s" TargetMode="External"/><Relationship Id="rId20" Type="http://schemas.openxmlformats.org/officeDocument/2006/relationships/hyperlink" Target="https://www.youtube.com/watch?v=nBtNUwMjekA&amp;t=7600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nBtNUwMjekA&amp;t=2312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nBtNUwMjekA&amp;t=10169s" TargetMode="External"/><Relationship Id="rId23" Type="http://schemas.openxmlformats.org/officeDocument/2006/relationships/hyperlink" Target="https://www.youtube.com/watch?v=nBtNUwMjekA&amp;t=1942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watch?v=nBtNUwMjekA&amp;t=12538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BtNUwMjekA&amp;t=8745s" TargetMode="External"/><Relationship Id="rId22" Type="http://schemas.openxmlformats.org/officeDocument/2006/relationships/hyperlink" Target="https://www.youtube.com/watch?v=nBtNUwMjekA&amp;t=1431s" TargetMode="External"/><Relationship Id="rId27" Type="http://schemas.openxmlformats.org/officeDocument/2006/relationships/hyperlink" Target="https://www.youtube.com/watch?v=nBtNUwMjekA&amp;t=3750s" TargetMode="External"/><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Documents\Custom%20Office%20Templates\Work%20Meeting%20Minutes%20-PEND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A5939D71D960419C9280DDFE8B668B" ma:contentTypeVersion="2" ma:contentTypeDescription="Create a new document." ma:contentTypeScope="" ma:versionID="5fe35df7e8424c25ac4c3147424ea90a">
  <xsd:schema xmlns:xsd="http://www.w3.org/2001/XMLSchema" xmlns:xs="http://www.w3.org/2001/XMLSchema" xmlns:p="http://schemas.microsoft.com/office/2006/metadata/properties" xmlns:ns3="cf06d1eb-9af4-44f7-92ee-90826b05862e" targetNamespace="http://schemas.microsoft.com/office/2006/metadata/properties" ma:root="true" ma:fieldsID="2a2623e33578717f89dcb6ab4f898291" ns3:_="">
    <xsd:import namespace="cf06d1eb-9af4-44f7-92ee-90826b05862e"/>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d1eb-9af4-44f7-92ee-90826b0586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06d1eb-9af4-44f7-92ee-90826b0586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10370-A6EA-4EA5-B468-4519DAB8E63F}">
  <ds:schemaRefs>
    <ds:schemaRef ds:uri="http://schemas.openxmlformats.org/officeDocument/2006/bibliography"/>
  </ds:schemaRefs>
</ds:datastoreItem>
</file>

<file path=customXml/itemProps2.xml><?xml version="1.0" encoding="utf-8"?>
<ds:datastoreItem xmlns:ds="http://schemas.openxmlformats.org/officeDocument/2006/customXml" ds:itemID="{96CAC32B-B770-45CB-AE98-7C3DEEDEA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6d1eb-9af4-44f7-92ee-90826b058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FAA95-A725-4C54-AC67-D49B131AE94C}">
  <ds:schemaRefs>
    <ds:schemaRef ds:uri="http://schemas.microsoft.com/office/2006/metadata/properties"/>
    <ds:schemaRef ds:uri="http://schemas.microsoft.com/office/infopath/2007/PartnerControls"/>
    <ds:schemaRef ds:uri="cf06d1eb-9af4-44f7-92ee-90826b05862e"/>
  </ds:schemaRefs>
</ds:datastoreItem>
</file>

<file path=customXml/itemProps4.xml><?xml version="1.0" encoding="utf-8"?>
<ds:datastoreItem xmlns:ds="http://schemas.openxmlformats.org/officeDocument/2006/customXml" ds:itemID="{073671C3-4741-4A0C-986D-917184E54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 Meeting Minutes -PENDING MINUTES-</Template>
  <TotalTime>37</TotalTime>
  <Pages>7</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Martins</dc:creator>
  <cp:keywords/>
  <dc:description/>
  <cp:lastModifiedBy>Kevin Martins</cp:lastModifiedBy>
  <cp:revision>4</cp:revision>
  <dcterms:created xsi:type="dcterms:W3CDTF">2024-12-23T21:36:00Z</dcterms:created>
  <dcterms:modified xsi:type="dcterms:W3CDTF">2025-01-15T22:10:00Z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0x01010005A5939D71D960419C9280DDFE8B668B</vt:lpwstr>
  </property>
</Properties>
</file>