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6B8FEA"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Kanosh Town held the regular council meeting in the Kanosh Town Hall at 7:00 p.m. on Wednesday, December 11, 2024, at 55 North Main, Kanosh, Utah.  </w:t>
      </w:r>
    </w:p>
    <w:p w14:paraId="257CDEBF" w14:textId="77777777" w:rsidR="004B08DA" w:rsidRDefault="004B08DA">
      <w:pPr>
        <w:spacing w:after="0" w:line="240" w:lineRule="auto"/>
        <w:rPr>
          <w:rFonts w:ascii="Times New Roman" w:eastAsia="Times New Roman" w:hAnsi="Times New Roman" w:cs="Times New Roman"/>
          <w:color w:val="0E101A"/>
          <w:sz w:val="24"/>
        </w:rPr>
      </w:pPr>
    </w:p>
    <w:p w14:paraId="427A1DF4"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Members present:</w:t>
      </w:r>
    </w:p>
    <w:p w14:paraId="61DBE7F0"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Mayor Scott McDonald, Council members:  Dan DeGraffenried, David Whitaker, Neil Shumway, Kanosh Town Treasurer DeniAnn Whitaker, and Kanosh Town Clerk Cindy Turner.  </w:t>
      </w:r>
    </w:p>
    <w:p w14:paraId="4C5DDB45" w14:textId="77777777" w:rsidR="004B08DA" w:rsidRDefault="004B08DA">
      <w:pPr>
        <w:spacing w:after="0" w:line="240" w:lineRule="auto"/>
        <w:rPr>
          <w:rFonts w:ascii="Times New Roman" w:eastAsia="Times New Roman" w:hAnsi="Times New Roman" w:cs="Times New Roman"/>
          <w:color w:val="0E101A"/>
          <w:sz w:val="24"/>
        </w:rPr>
      </w:pPr>
    </w:p>
    <w:p w14:paraId="47B1D449"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Others in attendance: Lorin Shumway, Kimberly George Beck, Norman George, Tim York, Stan Koyle, Jim Kooy, Jim Weaver, Geri Minton, Shonda Robinson, and Mr. Ben Coray.</w:t>
      </w:r>
    </w:p>
    <w:p w14:paraId="0C29D5C8" w14:textId="77777777" w:rsidR="004B08DA" w:rsidRDefault="004B08DA">
      <w:pPr>
        <w:rPr>
          <w:rFonts w:ascii="Calibri" w:eastAsia="Calibri" w:hAnsi="Calibri" w:cs="Calibri"/>
        </w:rPr>
      </w:pPr>
    </w:p>
    <w:p w14:paraId="3BFB044B"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 Josh Whitaker </w:t>
      </w:r>
      <w:r>
        <w:rPr>
          <w:rFonts w:ascii="Times New Roman" w:eastAsia="Times New Roman" w:hAnsi="Times New Roman" w:cs="Times New Roman"/>
          <w:color w:val="0E101A"/>
          <w:sz w:val="24"/>
        </w:rPr>
        <w:t>offered the opening ceremonies through an invocation</w:t>
      </w:r>
      <w:r>
        <w:rPr>
          <w:rFonts w:ascii="Times New Roman" w:eastAsia="Times New Roman" w:hAnsi="Times New Roman" w:cs="Times New Roman"/>
          <w:sz w:val="24"/>
        </w:rPr>
        <w:t xml:space="preserve">.  </w:t>
      </w:r>
    </w:p>
    <w:p w14:paraId="27E07249"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 xml:space="preserve">Councilmember </w:t>
      </w:r>
      <w:r>
        <w:rPr>
          <w:rFonts w:ascii="Times New Roman" w:eastAsia="Times New Roman" w:hAnsi="Times New Roman" w:cs="Times New Roman"/>
          <w:color w:val="0E101A"/>
          <w:sz w:val="24"/>
        </w:rPr>
        <w:t>Neil Shumway</w:t>
      </w:r>
      <w:r>
        <w:rPr>
          <w:rFonts w:ascii="Times New Roman" w:eastAsia="Times New Roman" w:hAnsi="Times New Roman" w:cs="Times New Roman"/>
          <w:sz w:val="24"/>
        </w:rPr>
        <w:t xml:space="preserve"> led everyone in attendance in the Pledge of Allegiance.</w:t>
      </w:r>
    </w:p>
    <w:p w14:paraId="688D2778"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Minutes of the November 2024, meeting were read as amended through a motion by Councilmember Josh Whitaker, Councilmember Neil Shumway provided a second to the motion, and all Council members in attendance voted in favor as noted below:</w:t>
      </w:r>
    </w:p>
    <w:p w14:paraId="0A301557"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71AF6FE9"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72653E85" w14:textId="77777777" w:rsidR="004B08DA" w:rsidRDefault="00D058BB">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311C5E57" w14:textId="77777777" w:rsidR="004B08DA" w:rsidRDefault="00D058BB">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285C0A58"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ab/>
      </w: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6E05AA88"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6A6C1811" w14:textId="77777777" w:rsidR="004B08DA" w:rsidRDefault="004B08DA">
      <w:pPr>
        <w:spacing w:after="0" w:line="240" w:lineRule="auto"/>
        <w:rPr>
          <w:rFonts w:ascii="Times New Roman" w:eastAsia="Times New Roman" w:hAnsi="Times New Roman" w:cs="Times New Roman"/>
          <w:sz w:val="24"/>
        </w:rPr>
      </w:pPr>
    </w:p>
    <w:p w14:paraId="4FE43D56"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Warrants for December 2024 </w:t>
      </w:r>
      <w:r>
        <w:rPr>
          <w:rFonts w:ascii="Times New Roman" w:eastAsia="Times New Roman" w:hAnsi="Times New Roman" w:cs="Times New Roman"/>
          <w:sz w:val="24"/>
        </w:rPr>
        <w:t>were read, discussed, and approved to be paid through a motion by Councilmember Dan DeGraffenried, Council member Josh Whitaker seconded the motion, and all Council members in attendance voted in favor as noted below:</w:t>
      </w:r>
      <w:r>
        <w:rPr>
          <w:rFonts w:ascii="Times New Roman" w:eastAsia="Times New Roman" w:hAnsi="Times New Roman" w:cs="Times New Roman"/>
          <w:color w:val="0E101A"/>
          <w:sz w:val="24"/>
        </w:rPr>
        <w:t xml:space="preserve"> </w:t>
      </w:r>
    </w:p>
    <w:p w14:paraId="0211DB12"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020DF851"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6CFBE66F" w14:textId="77777777" w:rsidR="004B08DA" w:rsidRDefault="00D058BB">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16C42B34" w14:textId="77777777" w:rsidR="004B08DA" w:rsidRDefault="00D058BB">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r>
        <w:rPr>
          <w:rFonts w:ascii="Times New Roman" w:eastAsia="Times New Roman" w:hAnsi="Times New Roman" w:cs="Times New Roman"/>
          <w:sz w:val="24"/>
        </w:rPr>
        <w:tab/>
      </w:r>
    </w:p>
    <w:p w14:paraId="7EBA380A" w14:textId="77777777" w:rsidR="004B08DA" w:rsidRDefault="00D058BB">
      <w:pPr>
        <w:spacing w:after="0"/>
        <w:ind w:firstLine="72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4904C2C8"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56B142E7" w14:textId="77777777" w:rsidR="004B08DA" w:rsidRDefault="004B08DA">
      <w:pPr>
        <w:spacing w:after="0" w:line="240" w:lineRule="auto"/>
        <w:rPr>
          <w:rFonts w:ascii="Times New Roman" w:eastAsia="Times New Roman" w:hAnsi="Times New Roman" w:cs="Times New Roman"/>
          <w:sz w:val="24"/>
        </w:rPr>
      </w:pPr>
    </w:p>
    <w:p w14:paraId="6960865C" w14:textId="77777777" w:rsidR="004B08DA" w:rsidRDefault="00D058BB">
      <w:pPr>
        <w:spacing w:after="0" w:line="240" w:lineRule="auto"/>
        <w:rPr>
          <w:rFonts w:ascii="Times New Roman" w:eastAsia="Times New Roman" w:hAnsi="Times New Roman" w:cs="Times New Roman"/>
          <w:b/>
        </w:rPr>
      </w:pPr>
      <w:r>
        <w:rPr>
          <w:rFonts w:ascii="Times New Roman" w:eastAsia="Times New Roman" w:hAnsi="Times New Roman" w:cs="Times New Roman"/>
          <w:b/>
        </w:rPr>
        <w:t xml:space="preserve">CERT:  </w:t>
      </w:r>
    </w:p>
    <w:p w14:paraId="370F6D96" w14:textId="77777777" w:rsidR="004B08DA" w:rsidRDefault="00D058BB">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Kanosh Town CERT Captain Geri Minton had nothing new to report for the CERT Team this month.  </w:t>
      </w:r>
    </w:p>
    <w:p w14:paraId="65EBD820" w14:textId="77777777" w:rsidR="004B08DA" w:rsidRDefault="004B08DA">
      <w:pPr>
        <w:spacing w:after="0" w:line="240" w:lineRule="auto"/>
        <w:rPr>
          <w:rFonts w:ascii="Times New Roman" w:eastAsia="Times New Roman" w:hAnsi="Times New Roman" w:cs="Times New Roman"/>
        </w:rPr>
      </w:pPr>
    </w:p>
    <w:p w14:paraId="23CF2C27" w14:textId="77777777" w:rsidR="004B08DA" w:rsidRDefault="00D058BB">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Fire dept:</w:t>
      </w:r>
    </w:p>
    <w:p w14:paraId="5DDD968E"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Fire Chief Lorin Shumway</w:t>
      </w:r>
    </w:p>
    <w:p w14:paraId="18E59CE1"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Planning and Zoning:</w:t>
      </w:r>
    </w:p>
    <w:p w14:paraId="3BC02EAB"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Planning and Zoning spokesman Tim York presented the building permit for Kimberly George Beck.  The permit has been approved through the Planning Commission and has therefore been presented to Kanosh Town Council members for approval.</w:t>
      </w:r>
    </w:p>
    <w:p w14:paraId="56CB222C" w14:textId="77777777" w:rsidR="004B08DA" w:rsidRDefault="004B08DA">
      <w:pPr>
        <w:spacing w:after="0" w:line="240" w:lineRule="auto"/>
        <w:rPr>
          <w:rFonts w:ascii="Times New Roman" w:eastAsia="Times New Roman" w:hAnsi="Times New Roman" w:cs="Times New Roman"/>
          <w:sz w:val="24"/>
        </w:rPr>
      </w:pPr>
    </w:p>
    <w:p w14:paraId="49EAD9D6"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lastRenderedPageBreak/>
        <w:t xml:space="preserve">Councilmember David Whitaker motioned to approve the building permit as presented for Kimberly George Beck, Councilmember </w:t>
      </w:r>
      <w:r>
        <w:rPr>
          <w:rFonts w:ascii="Times New Roman" w:eastAsia="Times New Roman" w:hAnsi="Times New Roman" w:cs="Times New Roman"/>
          <w:color w:val="0E101A"/>
          <w:sz w:val="24"/>
        </w:rPr>
        <w:t>Dan DeGraffenried provided a second to the motion, and all Council members voted in favor as noted below:</w:t>
      </w:r>
    </w:p>
    <w:p w14:paraId="51B3B724"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7685B618"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02A7A4A5" w14:textId="77777777" w:rsidR="004B08DA" w:rsidRDefault="00D058BB">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7463ED09" w14:textId="77777777" w:rsidR="004B08DA" w:rsidRDefault="00D058BB">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38895AB9"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ab/>
      </w: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086A3DB5"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6ECDFBB4" w14:textId="77777777" w:rsidR="004B08DA" w:rsidRDefault="004B08DA">
      <w:pPr>
        <w:rPr>
          <w:rFonts w:ascii="Times New Roman" w:eastAsia="Times New Roman" w:hAnsi="Times New Roman" w:cs="Times New Roman"/>
          <w:sz w:val="24"/>
        </w:rPr>
      </w:pPr>
    </w:p>
    <w:p w14:paraId="6F3E1602" w14:textId="77777777" w:rsidR="004B08DA" w:rsidRDefault="00D058BB">
      <w:pPr>
        <w:spacing w:after="0" w:line="240" w:lineRule="auto"/>
        <w:rPr>
          <w:rFonts w:ascii="Times New Roman" w:eastAsia="Times New Roman" w:hAnsi="Times New Roman" w:cs="Times New Roman"/>
          <w:b/>
          <w:sz w:val="24"/>
        </w:rPr>
      </w:pPr>
      <w:r>
        <w:rPr>
          <w:rFonts w:ascii="Times New Roman" w:eastAsia="Times New Roman" w:hAnsi="Times New Roman" w:cs="Times New Roman"/>
          <w:b/>
          <w:sz w:val="24"/>
        </w:rPr>
        <w:t>Impact Fee Analysis</w:t>
      </w:r>
    </w:p>
    <w:p w14:paraId="3BDF410A"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Kanosh Town has received the Water Impact Fee Analysis, as explained in the following Utah Code:</w:t>
      </w:r>
    </w:p>
    <w:p w14:paraId="7ECEEF46"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11-36a-504. Notice of intent to adopt impact fee enactment — Hearing — Protections.</w:t>
      </w:r>
    </w:p>
    <w:p w14:paraId="63BE5E0B"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(1)</w:t>
      </w:r>
      <w:r>
        <w:rPr>
          <w:rFonts w:ascii="Times New Roman" w:eastAsia="Times New Roman" w:hAnsi="Times New Roman" w:cs="Times New Roman"/>
          <w:sz w:val="24"/>
        </w:rPr>
        <w:t> Before adopting an impact fee enactment:</w:t>
      </w:r>
    </w:p>
    <w:p w14:paraId="192AB187"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(a)</w:t>
      </w:r>
      <w:r>
        <w:rPr>
          <w:rFonts w:ascii="Times New Roman" w:eastAsia="Times New Roman" w:hAnsi="Times New Roman" w:cs="Times New Roman"/>
          <w:sz w:val="24"/>
        </w:rPr>
        <w:t> a municipality legislative body shall:</w:t>
      </w:r>
    </w:p>
    <w:p w14:paraId="15E9403E"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w:t>
      </w:r>
      <w:proofErr w:type="spellStart"/>
      <w:r>
        <w:rPr>
          <w:rFonts w:ascii="Times New Roman" w:eastAsia="Times New Roman" w:hAnsi="Times New Roman" w:cs="Times New Roman"/>
          <w:b/>
          <w:sz w:val="24"/>
        </w:rPr>
        <w:t>i</w:t>
      </w:r>
      <w:proofErr w:type="spellEnd"/>
      <w:r>
        <w:rPr>
          <w:rFonts w:ascii="Times New Roman" w:eastAsia="Times New Roman" w:hAnsi="Times New Roman" w:cs="Times New Roman"/>
          <w:b/>
          <w:sz w:val="24"/>
        </w:rPr>
        <w:t>)</w:t>
      </w:r>
      <w:r>
        <w:rPr>
          <w:rFonts w:ascii="Times New Roman" w:eastAsia="Times New Roman" w:hAnsi="Times New Roman" w:cs="Times New Roman"/>
          <w:sz w:val="24"/>
        </w:rPr>
        <w:t> comply with the notice requirements of </w:t>
      </w:r>
      <w:hyperlink r:id="rId4">
        <w:r>
          <w:rPr>
            <w:rFonts w:ascii="Times New Roman" w:eastAsia="Times New Roman" w:hAnsi="Times New Roman" w:cs="Times New Roman"/>
            <w:color w:val="0563C1"/>
            <w:sz w:val="24"/>
            <w:u w:val="single"/>
          </w:rPr>
          <w:t>Section 10-9a-205</w:t>
        </w:r>
      </w:hyperlink>
      <w:r>
        <w:rPr>
          <w:rFonts w:ascii="Times New Roman" w:eastAsia="Times New Roman" w:hAnsi="Times New Roman" w:cs="Times New Roman"/>
          <w:sz w:val="24"/>
        </w:rPr>
        <w:t> as if the impact fee enactment were a land use regulation;</w:t>
      </w:r>
    </w:p>
    <w:p w14:paraId="305246D8"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(ii)</w:t>
      </w:r>
      <w:r>
        <w:rPr>
          <w:rFonts w:ascii="Times New Roman" w:eastAsia="Times New Roman" w:hAnsi="Times New Roman" w:cs="Times New Roman"/>
          <w:sz w:val="24"/>
        </w:rPr>
        <w:t> hold a hearing in accordance with </w:t>
      </w:r>
      <w:hyperlink r:id="rId5">
        <w:r>
          <w:rPr>
            <w:rFonts w:ascii="Times New Roman" w:eastAsia="Times New Roman" w:hAnsi="Times New Roman" w:cs="Times New Roman"/>
            <w:color w:val="0563C1"/>
            <w:sz w:val="24"/>
            <w:u w:val="single"/>
          </w:rPr>
          <w:t>Section 10-9a-502</w:t>
        </w:r>
      </w:hyperlink>
      <w:r>
        <w:rPr>
          <w:rFonts w:ascii="Times New Roman" w:eastAsia="Times New Roman" w:hAnsi="Times New Roman" w:cs="Times New Roman"/>
          <w:sz w:val="24"/>
        </w:rPr>
        <w:t> as if the impact fee enactment were a land use regulation; and</w:t>
      </w:r>
    </w:p>
    <w:p w14:paraId="5F748869"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(iii)</w:t>
      </w:r>
      <w:r>
        <w:rPr>
          <w:rFonts w:ascii="Times New Roman" w:eastAsia="Times New Roman" w:hAnsi="Times New Roman" w:cs="Times New Roman"/>
          <w:sz w:val="24"/>
        </w:rPr>
        <w:t> except as provided in </w:t>
      </w:r>
      <w:hyperlink r:id="rId6">
        <w:r>
          <w:rPr>
            <w:rFonts w:ascii="Times New Roman" w:eastAsia="Times New Roman" w:hAnsi="Times New Roman" w:cs="Times New Roman"/>
            <w:color w:val="0563C1"/>
            <w:sz w:val="24"/>
            <w:u w:val="single"/>
          </w:rPr>
          <w:t>Subsection 11-36a-701(3)(b)(ii)</w:t>
        </w:r>
      </w:hyperlink>
      <w:r>
        <w:rPr>
          <w:rFonts w:ascii="Times New Roman" w:eastAsia="Times New Roman" w:hAnsi="Times New Roman" w:cs="Times New Roman"/>
          <w:sz w:val="24"/>
        </w:rPr>
        <w:t>, receive the protections of </w:t>
      </w:r>
      <w:hyperlink r:id="rId7">
        <w:r>
          <w:rPr>
            <w:rFonts w:ascii="Times New Roman" w:eastAsia="Times New Roman" w:hAnsi="Times New Roman" w:cs="Times New Roman"/>
            <w:color w:val="0563C1"/>
            <w:sz w:val="24"/>
            <w:u w:val="single"/>
          </w:rPr>
          <w:t>Section 10-9a-801</w:t>
        </w:r>
      </w:hyperlink>
      <w:r>
        <w:rPr>
          <w:rFonts w:ascii="Times New Roman" w:eastAsia="Times New Roman" w:hAnsi="Times New Roman" w:cs="Times New Roman"/>
          <w:sz w:val="24"/>
        </w:rPr>
        <w:t> as if the impact fee were a land use regulation; . . . .</w:t>
      </w:r>
    </w:p>
    <w:p w14:paraId="14A209FA"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(d) a local political subdivision shall at least 10 days before the day on which a public hearing is scheduled in accordance with this section:</w:t>
      </w:r>
    </w:p>
    <w:p w14:paraId="27656987"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w:t>
      </w:r>
      <w:proofErr w:type="spellStart"/>
      <w:r>
        <w:rPr>
          <w:rFonts w:ascii="Times New Roman" w:eastAsia="Times New Roman" w:hAnsi="Times New Roman" w:cs="Times New Roman"/>
          <w:sz w:val="24"/>
        </w:rPr>
        <w:t>i</w:t>
      </w:r>
      <w:proofErr w:type="spellEnd"/>
      <w:r>
        <w:rPr>
          <w:rFonts w:ascii="Times New Roman" w:eastAsia="Times New Roman" w:hAnsi="Times New Roman" w:cs="Times New Roman"/>
          <w:sz w:val="24"/>
        </w:rPr>
        <w:t>) Make a copy of the impact fee enactment available to the public; and</w:t>
      </w:r>
    </w:p>
    <w:p w14:paraId="788E323C"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(ii) provide notice of the local political subdivision’s intent to enact or modify the impact fee, specifying the type of impact fee being enacted or modified, for the local political subdivision, as a class A notice under Section 63G-30-102, for at least 10 days; and</w:t>
      </w:r>
    </w:p>
    <w:p w14:paraId="022A31F8"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(e) a local political subdivision shall submit a copy of the impact fee analysis and a copy of the summary of the impact fee analysis prepared in accordance with Section 11-36a-303 on its website or to each public library within the local political subdivision.</w:t>
      </w:r>
    </w:p>
    <w:p w14:paraId="27CBA879" w14:textId="77777777" w:rsidR="004B08DA" w:rsidRDefault="004B08DA">
      <w:pPr>
        <w:spacing w:after="0" w:line="240" w:lineRule="auto"/>
        <w:rPr>
          <w:rFonts w:ascii="Times New Roman" w:eastAsia="Times New Roman" w:hAnsi="Times New Roman" w:cs="Times New Roman"/>
          <w:sz w:val="24"/>
        </w:rPr>
      </w:pPr>
    </w:p>
    <w:p w14:paraId="4B0AF856"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Kanosh Town Corporation will hold a public hearing on Wednesday, January 8, 2024, in the Town office at 6:30 for the purpose of gathering public comments on the following Ordinance, </w:t>
      </w:r>
    </w:p>
    <w:p w14:paraId="7EE5C591"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ORDINANCE NO. _010825___ AN ORDINANCE ADOPTING THE MODIFIED WATER IMPACT FEE FACILITIES PLAN AND IMPACT FEE AND AMENDING THE WATER IMPACT FEE ORDINANCE 071002 AS AMENDED 020922. </w:t>
      </w:r>
    </w:p>
    <w:p w14:paraId="4FD95312" w14:textId="77777777" w:rsidR="004B08DA" w:rsidRDefault="00D058BB">
      <w:pPr>
        <w:spacing w:after="0" w:line="240" w:lineRule="auto"/>
        <w:ind w:firstLine="720"/>
        <w:rPr>
          <w:rFonts w:ascii="Times New Roman" w:eastAsia="Times New Roman" w:hAnsi="Times New Roman" w:cs="Times New Roman"/>
          <w:sz w:val="24"/>
        </w:rPr>
      </w:pPr>
      <w:r>
        <w:rPr>
          <w:rFonts w:ascii="Times New Roman" w:eastAsia="Times New Roman" w:hAnsi="Times New Roman" w:cs="Times New Roman"/>
          <w:sz w:val="24"/>
        </w:rPr>
        <w:t xml:space="preserve">WHEREAS, Kanosh Town, Millard County, State of Utah, a body politic, is a municipal corporation organized and established for the purpose of providing its residents with orderly growth and proper development of the community; and </w:t>
      </w:r>
    </w:p>
    <w:p w14:paraId="5F54BC11" w14:textId="77777777" w:rsidR="004B08DA" w:rsidRDefault="00D058BB">
      <w:pPr>
        <w:spacing w:after="0" w:line="240" w:lineRule="auto"/>
        <w:ind w:firstLine="720"/>
        <w:rPr>
          <w:rFonts w:ascii="Times New Roman" w:eastAsia="Times New Roman" w:hAnsi="Times New Roman" w:cs="Times New Roman"/>
          <w:sz w:val="24"/>
        </w:rPr>
      </w:pPr>
      <w:r>
        <w:rPr>
          <w:rFonts w:ascii="Times New Roman" w:eastAsia="Times New Roman" w:hAnsi="Times New Roman" w:cs="Times New Roman"/>
          <w:sz w:val="24"/>
        </w:rPr>
        <w:t xml:space="preserve">WHEREAS, the Kanosh Town Council has determined that the development within Town limits necessitates the upgrading and expansion of the municipal’s water infrastructure and facilities; and </w:t>
      </w:r>
    </w:p>
    <w:p w14:paraId="50BFD2E8" w14:textId="77777777" w:rsidR="004B08DA" w:rsidRDefault="00D058BB">
      <w:pPr>
        <w:spacing w:after="0" w:line="240" w:lineRule="auto"/>
        <w:ind w:firstLine="720"/>
        <w:rPr>
          <w:rFonts w:ascii="Times New Roman" w:eastAsia="Times New Roman" w:hAnsi="Times New Roman" w:cs="Times New Roman"/>
          <w:sz w:val="24"/>
        </w:rPr>
      </w:pPr>
      <w:r>
        <w:rPr>
          <w:rFonts w:ascii="Times New Roman" w:eastAsia="Times New Roman" w:hAnsi="Times New Roman" w:cs="Times New Roman"/>
          <w:sz w:val="24"/>
        </w:rPr>
        <w:t xml:space="preserve">WHEREAS, such upgrades and expansions require substantial financial investment by the Town of Kanosh; and </w:t>
      </w:r>
    </w:p>
    <w:p w14:paraId="6A0AFC59" w14:textId="77777777" w:rsidR="004B08DA" w:rsidRDefault="00D058BB">
      <w:pPr>
        <w:spacing w:after="0" w:line="240" w:lineRule="auto"/>
        <w:ind w:left="720"/>
        <w:jc w:val="both"/>
        <w:rPr>
          <w:rFonts w:ascii="Times New Roman" w:eastAsia="Times New Roman" w:hAnsi="Times New Roman" w:cs="Times New Roman"/>
          <w:sz w:val="24"/>
        </w:rPr>
      </w:pPr>
      <w:r>
        <w:rPr>
          <w:rFonts w:ascii="Times New Roman" w:eastAsia="Times New Roman" w:hAnsi="Times New Roman" w:cs="Times New Roman"/>
          <w:sz w:val="24"/>
        </w:rPr>
        <w:lastRenderedPageBreak/>
        <w:t>WHEREAS Kanosh Town employed the services of Wall Engineering, which has reviewed</w:t>
      </w:r>
    </w:p>
    <w:p w14:paraId="427FDC04" w14:textId="77777777" w:rsidR="004B08DA" w:rsidRDefault="00D058BB">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and prepared a written and certified impact fee analysis and summary calculating fees based on a proportionate share of the new development demand for water infrastructure; and </w:t>
      </w:r>
    </w:p>
    <w:p w14:paraId="3E285EB1" w14:textId="77777777" w:rsidR="004B08DA" w:rsidRDefault="00D058BB">
      <w:pPr>
        <w:spacing w:after="0" w:line="240" w:lineRule="auto"/>
        <w:ind w:left="720"/>
        <w:jc w:val="both"/>
        <w:rPr>
          <w:rFonts w:ascii="Times New Roman" w:eastAsia="Times New Roman" w:hAnsi="Times New Roman" w:cs="Times New Roman"/>
          <w:sz w:val="24"/>
        </w:rPr>
      </w:pPr>
      <w:r>
        <w:rPr>
          <w:rFonts w:ascii="Times New Roman" w:eastAsia="Times New Roman" w:hAnsi="Times New Roman" w:cs="Times New Roman"/>
          <w:sz w:val="24"/>
        </w:rPr>
        <w:t xml:space="preserve">WHEREAS, the imposition of impact fees on new developments will equitably distribute </w:t>
      </w:r>
    </w:p>
    <w:p w14:paraId="2DC592F4" w14:textId="77777777" w:rsidR="004B08DA" w:rsidRDefault="00D058BB">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the costs of water infrastructure improvements among those developments benefitting from such improvements; and </w:t>
      </w:r>
    </w:p>
    <w:p w14:paraId="0FA36EA3"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WHEREAS, the Kanosh Town Council reviewed and considered the water impact fee schedule provided in Exhibit “A</w:t>
      </w:r>
      <w:proofErr w:type="gramStart"/>
      <w:r>
        <w:rPr>
          <w:rFonts w:ascii="Times New Roman" w:eastAsia="Times New Roman" w:hAnsi="Times New Roman" w:cs="Times New Roman"/>
          <w:sz w:val="24"/>
        </w:rPr>
        <w:t>”,</w:t>
      </w:r>
      <w:proofErr w:type="gramEnd"/>
      <w:r>
        <w:rPr>
          <w:rFonts w:ascii="Times New Roman" w:eastAsia="Times New Roman" w:hAnsi="Times New Roman" w:cs="Times New Roman"/>
          <w:sz w:val="24"/>
        </w:rPr>
        <w:t xml:space="preserve"> and has determined that said impact fees are being imposed fairly; </w:t>
      </w:r>
    </w:p>
    <w:p w14:paraId="0BD82E72" w14:textId="77777777" w:rsidR="004B08DA" w:rsidRDefault="00D058BB">
      <w:pPr>
        <w:spacing w:after="0" w:line="240" w:lineRule="auto"/>
        <w:ind w:left="720"/>
        <w:jc w:val="both"/>
        <w:rPr>
          <w:rFonts w:ascii="Times New Roman" w:eastAsia="Times New Roman" w:hAnsi="Times New Roman" w:cs="Times New Roman"/>
          <w:sz w:val="24"/>
        </w:rPr>
      </w:pPr>
      <w:r>
        <w:rPr>
          <w:rFonts w:ascii="Times New Roman" w:eastAsia="Times New Roman" w:hAnsi="Times New Roman" w:cs="Times New Roman"/>
          <w:sz w:val="24"/>
        </w:rPr>
        <w:t xml:space="preserve">WHEREAS, the Kanosh Town Council finds it in the best interest of the residents and </w:t>
      </w:r>
    </w:p>
    <w:p w14:paraId="7F7A8CF9" w14:textId="77777777" w:rsidR="004B08DA" w:rsidRDefault="00D058BB">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property owners of the Town to adopt such impact fees to promote orderly development and to protect the Town’s financial interests for the benefit of its citizens; and </w:t>
      </w:r>
    </w:p>
    <w:p w14:paraId="1B7F2A30"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 xml:space="preserve">WHEREAS all notices and publications required under Utah Code Ann. §11-36a-503 for municipalities have been completed. </w:t>
      </w:r>
    </w:p>
    <w:p w14:paraId="7882457B"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 xml:space="preserve">WHEREAS impact fee Ordinance No. 071002 as Amended by Ordinance 020922 is hereby rescinded effective 90 days from this date and immediately upon enactment and implementation of this Impact Fee Ordinance. </w:t>
      </w:r>
    </w:p>
    <w:p w14:paraId="38B07BEA"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b/>
          <w:sz w:val="24"/>
        </w:rPr>
        <w:t>NOW, THEREFORE, BE IT ORDAINED BY THE TOWN COUNCIL OF THE TOWN OF KANOSH, STATE OF UTAH, AS FOLLOWS</w:t>
      </w:r>
      <w:r>
        <w:rPr>
          <w:rFonts w:ascii="Times New Roman" w:eastAsia="Times New Roman" w:hAnsi="Times New Roman" w:cs="Times New Roman"/>
          <w:sz w:val="24"/>
        </w:rPr>
        <w:t xml:space="preserve">: </w:t>
      </w:r>
    </w:p>
    <w:p w14:paraId="658EA024"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 xml:space="preserve">Section 1. Adoption of Water Impact Fees. The water impact fee analysis and impact fees as specified in Exhibit A, which is attached to and made a part of this ordinance, are hereby adopted. These fees shall be levied on all new development and infrastructure within Kanosh Town that require the use of additional water infrastructure in accordance herewith. </w:t>
      </w:r>
    </w:p>
    <w:p w14:paraId="2BA260A4"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 xml:space="preserve">Section 2. Rescinding of Ordinance. Ordinance No. 071002, as amended in Ordinance 020922, is hereby amended in accordance with the provisions herein and as contained in Exhibit “A”. </w:t>
      </w:r>
    </w:p>
    <w:p w14:paraId="0F624C12"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 xml:space="preserve">Section 3. Fee Collection. The water impact fees shall be collected by the Kanosh Town at the time of issuance of a building permit which includes water connections. The fees must be paid in full prior to the issuance of any permit, subject to approved adjustment of impact fees pursuant to Utah Code Ann. §11-36a-402, including dedication of land for a system improvement, the building and dedication of some or </w:t>
      </w:r>
      <w:proofErr w:type="gramStart"/>
      <w:r>
        <w:rPr>
          <w:rFonts w:ascii="Times New Roman" w:eastAsia="Times New Roman" w:hAnsi="Times New Roman" w:cs="Times New Roman"/>
          <w:sz w:val="24"/>
        </w:rPr>
        <w:t>all of</w:t>
      </w:r>
      <w:proofErr w:type="gramEnd"/>
      <w:r>
        <w:rPr>
          <w:rFonts w:ascii="Times New Roman" w:eastAsia="Times New Roman" w:hAnsi="Times New Roman" w:cs="Times New Roman"/>
          <w:sz w:val="24"/>
        </w:rPr>
        <w:t xml:space="preserve"> a system improvement, or dedicates a public facility that Kanosh Town and a developer agrees to reduce the need for a system improvement. </w:t>
      </w:r>
    </w:p>
    <w:p w14:paraId="490D15DF" w14:textId="77777777" w:rsidR="004B08DA" w:rsidRDefault="00D058BB">
      <w:pPr>
        <w:spacing w:after="0" w:line="240" w:lineRule="auto"/>
        <w:ind w:left="720"/>
        <w:jc w:val="both"/>
        <w:rPr>
          <w:rFonts w:ascii="Times New Roman" w:eastAsia="Times New Roman" w:hAnsi="Times New Roman" w:cs="Times New Roman"/>
          <w:sz w:val="24"/>
        </w:rPr>
      </w:pPr>
      <w:r>
        <w:rPr>
          <w:rFonts w:ascii="Times New Roman" w:eastAsia="Times New Roman" w:hAnsi="Times New Roman" w:cs="Times New Roman"/>
          <w:sz w:val="24"/>
        </w:rPr>
        <w:t xml:space="preserve">Section 4. Use of Impact Fees. Revenues generated from the water impact fees shall be </w:t>
      </w:r>
    </w:p>
    <w:p w14:paraId="160CE2DB" w14:textId="77777777" w:rsidR="004B08DA" w:rsidRDefault="00D058BB">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used exclusively for the purposes of funding the construction, expansion, and upgrading of water infrastructure necessary to serve new development infrastructure in accordance with state mandate. </w:t>
      </w:r>
    </w:p>
    <w:p w14:paraId="0767B30B" w14:textId="77777777" w:rsidR="004B08DA" w:rsidRDefault="00D058BB">
      <w:pPr>
        <w:spacing w:after="0" w:line="240" w:lineRule="auto"/>
        <w:ind w:left="720"/>
        <w:jc w:val="both"/>
        <w:rPr>
          <w:rFonts w:ascii="Times New Roman" w:eastAsia="Times New Roman" w:hAnsi="Times New Roman" w:cs="Times New Roman"/>
          <w:sz w:val="24"/>
        </w:rPr>
      </w:pPr>
      <w:r>
        <w:rPr>
          <w:rFonts w:ascii="Times New Roman" w:eastAsia="Times New Roman" w:hAnsi="Times New Roman" w:cs="Times New Roman"/>
          <w:sz w:val="24"/>
        </w:rPr>
        <w:t xml:space="preserve">Section 5. Severability. If any section, subsection, sentence, clause, phrase, </w:t>
      </w:r>
    </w:p>
    <w:p w14:paraId="304C6B6A" w14:textId="77777777" w:rsidR="004B08DA" w:rsidRDefault="00D058BB">
      <w:pPr>
        <w:spacing w:after="0" w:line="240" w:lineRule="auto"/>
        <w:jc w:val="both"/>
        <w:rPr>
          <w:rFonts w:ascii="Times New Roman" w:eastAsia="Times New Roman" w:hAnsi="Times New Roman" w:cs="Times New Roman"/>
          <w:sz w:val="24"/>
        </w:rPr>
      </w:pPr>
      <w:r>
        <w:rPr>
          <w:rFonts w:ascii="Times New Roman" w:eastAsia="Times New Roman" w:hAnsi="Times New Roman" w:cs="Times New Roman"/>
          <w:sz w:val="24"/>
        </w:rPr>
        <w:t xml:space="preserve">or portion of this ordinance is for any reason held invalid or unconstitutional by any court of competent jurisdiction, such portion shall be deemed a separate, distinct, and independent provision, and such holding shall not affect the validity of the remaining portions thereof. </w:t>
      </w:r>
    </w:p>
    <w:p w14:paraId="7EC180BE"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Section 6. Effective Date. This Ordinance shall become effective ninety (90) days after the passage of this Ordinance.</w:t>
      </w:r>
    </w:p>
    <w:p w14:paraId="607504EA" w14:textId="77777777" w:rsidR="004B08DA" w:rsidRDefault="004B08DA">
      <w:pPr>
        <w:jc w:val="both"/>
        <w:rPr>
          <w:rFonts w:ascii="Times New Roman" w:eastAsia="Times New Roman" w:hAnsi="Times New Roman" w:cs="Times New Roman"/>
          <w:sz w:val="24"/>
        </w:rPr>
      </w:pPr>
    </w:p>
    <w:p w14:paraId="044A63A5"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b/>
          <w:sz w:val="24"/>
        </w:rPr>
        <w:t>Dixie Power</w:t>
      </w:r>
    </w:p>
    <w:p w14:paraId="34DD743A"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Councilmember Neil Shumway has been in contact with Dixie Power representative Brandon Cummings, explaining to him that tentatively Kanosh Town would be interested in selling the transmission line from Hatton Road to the Reservation Road, however would require a contract.  Dixie Power is working on the agreement and hopes to have something to present to the council in the January meeting.  </w:t>
      </w:r>
    </w:p>
    <w:p w14:paraId="2EC0B342"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SOP (Standard Operating Procedures)</w:t>
      </w:r>
      <w:r>
        <w:rPr>
          <w:rFonts w:ascii="Times New Roman" w:eastAsia="Times New Roman" w:hAnsi="Times New Roman" w:cs="Times New Roman"/>
          <w:sz w:val="24"/>
        </w:rPr>
        <w:t xml:space="preserve">:  </w:t>
      </w:r>
    </w:p>
    <w:p w14:paraId="31A9AAD1"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Following a discussion of the 11-12-2024 SOP, Councilmembers agreed to hold a work meeting on Tuesday, January 7, 2025 @ 7:00 pm. Mr. Stan Koyle will provide an electronic copy of the newest version of the SOP to each of the council members. </w:t>
      </w:r>
    </w:p>
    <w:p w14:paraId="550AE479" w14:textId="77777777" w:rsidR="004B08DA" w:rsidRDefault="004B08DA">
      <w:pPr>
        <w:rPr>
          <w:rFonts w:ascii="Times New Roman" w:eastAsia="Times New Roman" w:hAnsi="Times New Roman" w:cs="Times New Roman"/>
          <w:b/>
          <w:sz w:val="24"/>
        </w:rPr>
      </w:pPr>
    </w:p>
    <w:p w14:paraId="1DEBD9EA"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Review Electrical Rates and Reset Surcharge Rates based on review.</w:t>
      </w:r>
    </w:p>
    <w:p w14:paraId="7C13A552"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Following a review of our electrical rates, Councilmember Shumway recommended making no change in the current surcharge rate this month.</w:t>
      </w:r>
    </w:p>
    <w:p w14:paraId="18BA274A" w14:textId="77777777" w:rsidR="004B08DA" w:rsidRDefault="004B08DA">
      <w:pPr>
        <w:spacing w:after="0" w:line="240" w:lineRule="auto"/>
        <w:rPr>
          <w:rFonts w:ascii="Times New Roman" w:eastAsia="Times New Roman" w:hAnsi="Times New Roman" w:cs="Times New Roman"/>
          <w:sz w:val="24"/>
        </w:rPr>
      </w:pPr>
    </w:p>
    <w:p w14:paraId="3881F5F5"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Departments</w:t>
      </w:r>
      <w:r>
        <w:rPr>
          <w:rFonts w:ascii="Times New Roman" w:eastAsia="Times New Roman" w:hAnsi="Times New Roman" w:cs="Times New Roman"/>
          <w:sz w:val="24"/>
        </w:rPr>
        <w:t xml:space="preserve">:  </w:t>
      </w:r>
    </w:p>
    <w:p w14:paraId="6CC59B0F" w14:textId="77777777" w:rsidR="004B08DA" w:rsidRDefault="00D058BB">
      <w:pPr>
        <w:spacing w:after="0" w:line="240" w:lineRule="auto"/>
        <w:ind w:firstLine="720"/>
        <w:rPr>
          <w:rFonts w:ascii="Times New Roman" w:eastAsia="Times New Roman" w:hAnsi="Times New Roman" w:cs="Times New Roman"/>
          <w:sz w:val="24"/>
        </w:rPr>
      </w:pPr>
      <w:r>
        <w:rPr>
          <w:rFonts w:ascii="Times New Roman" w:eastAsia="Times New Roman" w:hAnsi="Times New Roman" w:cs="Times New Roman"/>
          <w:sz w:val="24"/>
        </w:rPr>
        <w:t>*Parks: the tree lighting ceremony at the park resulted in good response and support.  A special thank you to Deb and John Hogan for all the work they provided to put the celebration together!</w:t>
      </w:r>
    </w:p>
    <w:p w14:paraId="73DA6D3B" w14:textId="77777777" w:rsidR="004B08DA" w:rsidRDefault="00D058BB">
      <w:pPr>
        <w:spacing w:after="0" w:line="240" w:lineRule="auto"/>
        <w:ind w:firstLine="720"/>
        <w:rPr>
          <w:rFonts w:ascii="Times New Roman" w:eastAsia="Times New Roman" w:hAnsi="Times New Roman" w:cs="Times New Roman"/>
          <w:sz w:val="24"/>
        </w:rPr>
      </w:pPr>
      <w:r>
        <w:rPr>
          <w:rFonts w:ascii="Times New Roman" w:eastAsia="Times New Roman" w:hAnsi="Times New Roman" w:cs="Times New Roman"/>
          <w:sz w:val="24"/>
        </w:rPr>
        <w:t>*Cemetery: On the south end of the cemetery the map has been torn down, we will have to get a replacement map in the spring.</w:t>
      </w:r>
    </w:p>
    <w:p w14:paraId="1D9D6819"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*Electric Department: UAMPS questioned if Kanosh would be interested in AMI meters, a smart meter, at the cost of $210/meter, we currently have AMR meters (AMR meters are radio RF frequency and are already outdated).  Financing for the new meters may be available.</w:t>
      </w:r>
    </w:p>
    <w:p w14:paraId="3AAF3DB5" w14:textId="77777777" w:rsidR="004B08DA" w:rsidRDefault="00D058BB">
      <w:pPr>
        <w:spacing w:after="0" w:line="240" w:lineRule="auto"/>
        <w:jc w:val="both"/>
        <w:rPr>
          <w:rFonts w:ascii="Times New Roman" w:eastAsia="Times New Roman" w:hAnsi="Times New Roman" w:cs="Times New Roman"/>
          <w:i/>
          <w:sz w:val="24"/>
        </w:rPr>
      </w:pPr>
      <w:r>
        <w:rPr>
          <w:rFonts w:ascii="Times New Roman" w:eastAsia="Times New Roman" w:hAnsi="Times New Roman" w:cs="Times New Roman"/>
          <w:i/>
          <w:sz w:val="24"/>
        </w:rPr>
        <w:t xml:space="preserve">The main differences between AMR (automated meter reading) and AMI (advanced metering infrastructure) meters are the type of communication, the frequency of communication, and the functionality of the meters </w:t>
      </w:r>
      <w:r>
        <w:rPr>
          <w:rFonts w:ascii="Times New Roman" w:eastAsia="Times New Roman" w:hAnsi="Times New Roman" w:cs="Times New Roman"/>
          <w:b/>
          <w:i/>
          <w:sz w:val="24"/>
        </w:rPr>
        <w:t>Communication</w:t>
      </w:r>
      <w:r>
        <w:rPr>
          <w:rFonts w:ascii="Times New Roman" w:eastAsia="Times New Roman" w:hAnsi="Times New Roman" w:cs="Times New Roman"/>
          <w:i/>
          <w:sz w:val="24"/>
        </w:rPr>
        <w:t xml:space="preserve">: AMR uses one-way communication, while AMI uses two-way communication.  </w:t>
      </w:r>
      <w:r>
        <w:rPr>
          <w:rFonts w:ascii="Times New Roman" w:eastAsia="Times New Roman" w:hAnsi="Times New Roman" w:cs="Times New Roman"/>
          <w:b/>
          <w:i/>
          <w:sz w:val="24"/>
        </w:rPr>
        <w:t>Frequency</w:t>
      </w:r>
      <w:r>
        <w:rPr>
          <w:rFonts w:ascii="Times New Roman" w:eastAsia="Times New Roman" w:hAnsi="Times New Roman" w:cs="Times New Roman"/>
          <w:i/>
          <w:sz w:val="24"/>
        </w:rPr>
        <w:t xml:space="preserve">: AMR meters can be programmed to communicate with a utility company once a day or once a month, while AMI meters can communicate every hour or more frequently.  </w:t>
      </w:r>
      <w:r>
        <w:rPr>
          <w:rFonts w:ascii="Times New Roman" w:eastAsia="Times New Roman" w:hAnsi="Times New Roman" w:cs="Times New Roman"/>
          <w:b/>
          <w:i/>
          <w:sz w:val="24"/>
        </w:rPr>
        <w:t>Functionality</w:t>
      </w:r>
      <w:r>
        <w:rPr>
          <w:rFonts w:ascii="Times New Roman" w:eastAsia="Times New Roman" w:hAnsi="Times New Roman" w:cs="Times New Roman"/>
          <w:i/>
          <w:sz w:val="24"/>
        </w:rPr>
        <w:t xml:space="preserve">: AMI meters have more features than AMR meters, including load control, outage detection, and power quality monitoring. AMR meters typically only provide total consumption and peak demand. </w:t>
      </w:r>
      <w:r>
        <w:rPr>
          <w:rFonts w:ascii="Times New Roman" w:eastAsia="Times New Roman" w:hAnsi="Times New Roman" w:cs="Times New Roman"/>
          <w:b/>
          <w:i/>
          <w:sz w:val="24"/>
        </w:rPr>
        <w:t>Cost</w:t>
      </w:r>
      <w:r>
        <w:rPr>
          <w:rFonts w:ascii="Times New Roman" w:eastAsia="Times New Roman" w:hAnsi="Times New Roman" w:cs="Times New Roman"/>
          <w:i/>
          <w:sz w:val="24"/>
        </w:rPr>
        <w:t xml:space="preserve">: AMI meters are generally more expensive than AMR meters </w:t>
      </w:r>
      <w:r>
        <w:rPr>
          <w:rFonts w:ascii="Times New Roman" w:eastAsia="Times New Roman" w:hAnsi="Times New Roman" w:cs="Times New Roman"/>
          <w:b/>
          <w:i/>
          <w:sz w:val="24"/>
        </w:rPr>
        <w:t>Imp</w:t>
      </w:r>
      <w:r>
        <w:rPr>
          <w:rFonts w:ascii="Times New Roman" w:eastAsia="Times New Roman" w:hAnsi="Times New Roman" w:cs="Times New Roman"/>
          <w:b/>
          <w:i/>
          <w:sz w:val="24"/>
        </w:rPr>
        <w:t>lementation challenges</w:t>
      </w:r>
      <w:r>
        <w:rPr>
          <w:rFonts w:ascii="Times New Roman" w:eastAsia="Times New Roman" w:hAnsi="Times New Roman" w:cs="Times New Roman"/>
          <w:i/>
          <w:sz w:val="24"/>
        </w:rPr>
        <w:t>: AMI implementation can be challenging due to high initial investment, data security concerns, and the need for skilled personnel</w:t>
      </w:r>
    </w:p>
    <w:p w14:paraId="6FDF0C30" w14:textId="77777777" w:rsidR="004B08DA" w:rsidRDefault="00D058BB">
      <w:pPr>
        <w:spacing w:after="0" w:line="240" w:lineRule="auto"/>
        <w:jc w:val="both"/>
        <w:rPr>
          <w:rFonts w:ascii="Times New Roman" w:eastAsia="Times New Roman" w:hAnsi="Times New Roman" w:cs="Times New Roman"/>
          <w:i/>
          <w:sz w:val="24"/>
        </w:rPr>
      </w:pPr>
      <w:r>
        <w:rPr>
          <w:rFonts w:ascii="Times New Roman" w:eastAsia="Times New Roman" w:hAnsi="Times New Roman" w:cs="Times New Roman"/>
          <w:i/>
          <w:sz w:val="24"/>
        </w:rPr>
        <w:t>AMI meters can provide detailed consumption data in real-time, which can help utilities identify leaks, meter tampering, and other issues.  AMI meters can be remotely started, stopped, disconnected, and reconnected</w:t>
      </w:r>
      <w:r>
        <w:rPr>
          <w:rFonts w:ascii="Roboto" w:eastAsia="Roboto" w:hAnsi="Roboto" w:cs="Roboto"/>
          <w:b/>
          <w:color w:val="001D35"/>
          <w:sz w:val="24"/>
        </w:rPr>
        <w:t xml:space="preserve"> </w:t>
      </w:r>
      <w:r>
        <w:rPr>
          <w:rFonts w:ascii="Times New Roman" w:eastAsia="Times New Roman" w:hAnsi="Times New Roman" w:cs="Times New Roman"/>
          <w:b/>
          <w:i/>
          <w:sz w:val="24"/>
        </w:rPr>
        <w:t xml:space="preserve">Integration:  </w:t>
      </w:r>
      <w:r>
        <w:rPr>
          <w:rFonts w:ascii="Times New Roman" w:eastAsia="Times New Roman" w:hAnsi="Times New Roman" w:cs="Times New Roman"/>
          <w:i/>
          <w:sz w:val="24"/>
        </w:rPr>
        <w:t>AMI meters can be integrated with advanced leak detection and pipeline assessment platforms.  There is also the capability to include water meters.</w:t>
      </w:r>
    </w:p>
    <w:p w14:paraId="5AE3798F" w14:textId="77777777" w:rsidR="004B08DA" w:rsidRDefault="00D058BB">
      <w:pPr>
        <w:spacing w:after="0" w:line="240" w:lineRule="auto"/>
        <w:ind w:firstLine="720"/>
        <w:jc w:val="both"/>
        <w:rPr>
          <w:rFonts w:ascii="Times New Roman" w:eastAsia="Times New Roman" w:hAnsi="Times New Roman" w:cs="Times New Roman"/>
          <w:sz w:val="24"/>
        </w:rPr>
      </w:pPr>
      <w:r>
        <w:rPr>
          <w:rFonts w:ascii="Times New Roman" w:eastAsia="Times New Roman" w:hAnsi="Times New Roman" w:cs="Times New Roman"/>
          <w:sz w:val="24"/>
        </w:rPr>
        <w:t>*Roads:  Nothing new to report.</w:t>
      </w:r>
    </w:p>
    <w:p w14:paraId="63BB40FB" w14:textId="77777777" w:rsidR="004B08DA" w:rsidRDefault="00D058BB">
      <w:pPr>
        <w:spacing w:after="0"/>
        <w:ind w:firstLine="720"/>
        <w:rPr>
          <w:rFonts w:ascii="Times New Roman" w:eastAsia="Times New Roman" w:hAnsi="Times New Roman" w:cs="Times New Roman"/>
          <w:sz w:val="24"/>
        </w:rPr>
      </w:pPr>
      <w:r>
        <w:rPr>
          <w:rFonts w:ascii="Times New Roman" w:eastAsia="Times New Roman" w:hAnsi="Times New Roman" w:cs="Times New Roman"/>
          <w:sz w:val="24"/>
        </w:rPr>
        <w:t xml:space="preserve">*Water:  nothing new </w:t>
      </w:r>
    </w:p>
    <w:p w14:paraId="21B8DBD1" w14:textId="77777777" w:rsidR="004B08DA" w:rsidRDefault="00D058BB">
      <w:pPr>
        <w:spacing w:after="0" w:line="240" w:lineRule="auto"/>
        <w:rPr>
          <w:rFonts w:ascii="Times New Roman" w:eastAsia="Times New Roman" w:hAnsi="Times New Roman" w:cs="Times New Roman"/>
          <w:b/>
          <w:sz w:val="24"/>
          <w:u w:val="single"/>
        </w:rPr>
      </w:pPr>
      <w:r>
        <w:rPr>
          <w:rFonts w:ascii="Times New Roman" w:eastAsia="Times New Roman" w:hAnsi="Times New Roman" w:cs="Times New Roman"/>
          <w:b/>
          <w:sz w:val="24"/>
        </w:rPr>
        <w:t>Utility Delinquency Review:</w:t>
      </w:r>
    </w:p>
    <w:p w14:paraId="4BD5935A" w14:textId="77777777" w:rsidR="004B08DA" w:rsidRDefault="00D058BB">
      <w:pPr>
        <w:spacing w:after="0"/>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 reviewed the monthly delinquency list. It was determined, again, to handle those accounts in arrears according to the established Town policy</w:t>
      </w:r>
    </w:p>
    <w:p w14:paraId="5B82C6E6" w14:textId="77777777" w:rsidR="004B08DA" w:rsidRDefault="004B08DA">
      <w:pPr>
        <w:spacing w:after="0" w:line="240" w:lineRule="auto"/>
        <w:rPr>
          <w:rFonts w:ascii="Times New Roman" w:eastAsia="Times New Roman" w:hAnsi="Times New Roman" w:cs="Times New Roman"/>
          <w:b/>
          <w:sz w:val="24"/>
        </w:rPr>
      </w:pPr>
    </w:p>
    <w:p w14:paraId="43155247"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Public Comment</w:t>
      </w:r>
      <w:r>
        <w:rPr>
          <w:rFonts w:ascii="Times New Roman" w:eastAsia="Times New Roman" w:hAnsi="Times New Roman" w:cs="Times New Roman"/>
          <w:sz w:val="24"/>
        </w:rPr>
        <w:t>:</w:t>
      </w:r>
    </w:p>
    <w:p w14:paraId="240236C6"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 xml:space="preserve">*Stan Koyle:  Mr. Koyle commented that anything the councilmembers can do to help read the water meters would be good, the water meters have many setbacks, </w:t>
      </w:r>
      <w:proofErr w:type="spellStart"/>
      <w:r>
        <w:rPr>
          <w:rFonts w:ascii="Times New Roman" w:eastAsia="Times New Roman" w:hAnsi="Times New Roman" w:cs="Times New Roman"/>
          <w:sz w:val="24"/>
        </w:rPr>
        <w:t>ie</w:t>
      </w:r>
      <w:proofErr w:type="spellEnd"/>
      <w:r>
        <w:rPr>
          <w:rFonts w:ascii="Times New Roman" w:eastAsia="Times New Roman" w:hAnsi="Times New Roman" w:cs="Times New Roman"/>
          <w:sz w:val="24"/>
        </w:rPr>
        <w:t xml:space="preserve"> there are many spiders, the depth of meters varies, reading visibility, etc.</w:t>
      </w:r>
    </w:p>
    <w:p w14:paraId="03FC20A0"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Mr. Koyle asked about the water line extension that is going north to the annexed property, it was commented that the cost is $40,000.00?  a couple of months ago the bid was for $30,000.00, did the town get the discrepancy worked out?  Mayor McDonald stated the Town has received a full revised estimate, they are paying the full price to include the meter fee and the impact fee, and they are paying the actual cost of all the pipe, the trenching, and installation.  It should be noted that ALL their Annexation</w:t>
      </w:r>
      <w:r>
        <w:rPr>
          <w:rFonts w:ascii="Times New Roman" w:eastAsia="Times New Roman" w:hAnsi="Times New Roman" w:cs="Times New Roman"/>
          <w:sz w:val="24"/>
        </w:rPr>
        <w:t xml:space="preserve"> fees have been paid.</w:t>
      </w:r>
    </w:p>
    <w:p w14:paraId="7A7C53AB" w14:textId="77777777" w:rsidR="004B08DA" w:rsidRDefault="004B08DA">
      <w:pPr>
        <w:spacing w:after="0" w:line="240" w:lineRule="auto"/>
        <w:rPr>
          <w:rFonts w:ascii="Times New Roman" w:eastAsia="Times New Roman" w:hAnsi="Times New Roman" w:cs="Times New Roman"/>
          <w:sz w:val="24"/>
        </w:rPr>
      </w:pPr>
    </w:p>
    <w:p w14:paraId="0EA2B425"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b/>
          <w:sz w:val="24"/>
        </w:rPr>
        <w:t>Addendum to the agenda to update the date of the annexation ordinance</w:t>
      </w:r>
      <w:r>
        <w:rPr>
          <w:rFonts w:ascii="Times New Roman" w:eastAsia="Times New Roman" w:hAnsi="Times New Roman" w:cs="Times New Roman"/>
          <w:sz w:val="24"/>
        </w:rPr>
        <w:t xml:space="preserve">: </w:t>
      </w:r>
    </w:p>
    <w:p w14:paraId="12E5AE02" w14:textId="77777777" w:rsidR="004B08DA" w:rsidRDefault="00D058BB">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Shonda Robinson, the Kanosh Town Annexation Clerk presented the Ordinance for the Whitaker annexation ordinance the new with the updated dates as noted below:</w:t>
      </w:r>
    </w:p>
    <w:p w14:paraId="10514FE8" w14:textId="77777777" w:rsidR="004B08DA" w:rsidRDefault="00D058BB">
      <w:pPr>
        <w:rPr>
          <w:rFonts w:ascii="Times New Roman" w:eastAsia="Times New Roman" w:hAnsi="Times New Roman" w:cs="Times New Roman"/>
          <w:sz w:val="24"/>
        </w:rPr>
      </w:pPr>
      <w:r>
        <w:object w:dxaOrig="6767" w:dyaOrig="8515" w14:anchorId="158A1CC1">
          <v:rect id="rectole0000000000" o:spid="_x0000_i1025" style="width:338.25pt;height:425.9pt" o:ole="" o:preferrelative="t" stroked="f">
            <v:imagedata r:id="rId8" o:title=""/>
          </v:rect>
          <o:OLEObject Type="Embed" ProgID="StaticMetafile" ShapeID="rectole0000000000" DrawAspect="Content" ObjectID="_1797866385" r:id="rId9"/>
        </w:object>
      </w:r>
    </w:p>
    <w:p w14:paraId="1A732E35" w14:textId="77777777" w:rsidR="004B08DA" w:rsidRDefault="00D058BB">
      <w:pPr>
        <w:rPr>
          <w:rFonts w:ascii="Times New Roman" w:eastAsia="Times New Roman" w:hAnsi="Times New Roman" w:cs="Times New Roman"/>
          <w:sz w:val="24"/>
        </w:rPr>
      </w:pPr>
      <w:r>
        <w:object w:dxaOrig="5973" w:dyaOrig="3951" w14:anchorId="6E7DC525">
          <v:rect id="rectole0000000001" o:spid="_x0000_i1026" style="width:298.85pt;height:197.65pt" o:ole="" o:preferrelative="t" stroked="f">
            <v:imagedata r:id="rId10" o:title=""/>
          </v:rect>
          <o:OLEObject Type="Embed" ProgID="StaticMetafile" ShapeID="rectole0000000001" DrawAspect="Content" ObjectID="_1797866386" r:id="rId11"/>
        </w:object>
      </w:r>
    </w:p>
    <w:p w14:paraId="4FC06033" w14:textId="77777777" w:rsidR="004B08DA" w:rsidRDefault="00D058BB">
      <w:pPr>
        <w:rPr>
          <w:rFonts w:ascii="Times New Roman" w:eastAsia="Times New Roman" w:hAnsi="Times New Roman" w:cs="Times New Roman"/>
          <w:sz w:val="24"/>
        </w:rPr>
      </w:pPr>
      <w:r>
        <w:object w:dxaOrig="6116" w:dyaOrig="4148" w14:anchorId="6A00FCA6">
          <v:rect id="rectole0000000002" o:spid="_x0000_i1027" style="width:305.65pt;height:207.15pt" o:ole="" o:preferrelative="t" stroked="f">
            <v:imagedata r:id="rId12" o:title=""/>
          </v:rect>
          <o:OLEObject Type="Embed" ProgID="StaticMetafile" ShapeID="rectole0000000002" DrawAspect="Content" ObjectID="_1797866387" r:id="rId13"/>
        </w:object>
      </w:r>
    </w:p>
    <w:p w14:paraId="2237602B"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 xml:space="preserve">Councilmember </w:t>
      </w:r>
      <w:r>
        <w:rPr>
          <w:rFonts w:ascii="Times New Roman" w:eastAsia="Times New Roman" w:hAnsi="Times New Roman" w:cs="Times New Roman"/>
          <w:color w:val="0E101A"/>
          <w:sz w:val="24"/>
        </w:rPr>
        <w:t>Dan DeGraffenried motioned to accept the updated dates on the ordinance annexing 6.58 acres of property owned by Ray Whitaker Parcels #8084-A and 1948-Q-1 into the corporate boundaries of Kanosh Town Councilmember Neil Shumway provided a second to the motion, and all Council members voted in favor as noted below:</w:t>
      </w:r>
    </w:p>
    <w:p w14:paraId="41710AB7"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Mayor Scott McDonald</w:t>
      </w:r>
      <w:r>
        <w:rPr>
          <w:rFonts w:ascii="Times New Roman" w:eastAsia="Times New Roman" w:hAnsi="Times New Roman" w:cs="Times New Roman"/>
          <w:color w:val="0E101A"/>
          <w:sz w:val="24"/>
        </w:rPr>
        <w:tab/>
        <w:t>Aye</w:t>
      </w:r>
    </w:p>
    <w:p w14:paraId="28B4F80E"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Council members:</w:t>
      </w:r>
    </w:p>
    <w:p w14:paraId="419D084D" w14:textId="77777777" w:rsidR="004B08DA" w:rsidRDefault="00D058BB">
      <w:pPr>
        <w:spacing w:after="0"/>
        <w:rPr>
          <w:rFonts w:ascii="Times New Roman" w:eastAsia="Times New Roman" w:hAnsi="Times New Roman" w:cs="Times New Roman"/>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David Whitaker</w:t>
      </w:r>
      <w:r>
        <w:rPr>
          <w:rFonts w:ascii="Times New Roman" w:eastAsia="Times New Roman" w:hAnsi="Times New Roman" w:cs="Times New Roman"/>
          <w:sz w:val="24"/>
        </w:rPr>
        <w:tab/>
        <w:t>Aye</w:t>
      </w:r>
    </w:p>
    <w:p w14:paraId="40545C4C" w14:textId="77777777" w:rsidR="004B08DA" w:rsidRDefault="00D058BB">
      <w:pPr>
        <w:spacing w:after="0"/>
        <w:ind w:firstLine="720"/>
        <w:rPr>
          <w:rFonts w:ascii="Times New Roman" w:eastAsia="Times New Roman" w:hAnsi="Times New Roman" w:cs="Times New Roman"/>
          <w:sz w:val="24"/>
        </w:rPr>
      </w:pPr>
      <w:r>
        <w:rPr>
          <w:rFonts w:ascii="Times New Roman" w:eastAsia="Times New Roman" w:hAnsi="Times New Roman" w:cs="Times New Roman"/>
          <w:color w:val="0E101A"/>
          <w:sz w:val="24"/>
        </w:rPr>
        <w:t>Dan DeGraffenried</w:t>
      </w:r>
      <w:r>
        <w:rPr>
          <w:rFonts w:ascii="Times New Roman" w:eastAsia="Times New Roman" w:hAnsi="Times New Roman" w:cs="Times New Roman"/>
          <w:color w:val="0E101A"/>
          <w:sz w:val="24"/>
        </w:rPr>
        <w:tab/>
      </w:r>
      <w:r>
        <w:rPr>
          <w:rFonts w:ascii="Times New Roman" w:eastAsia="Times New Roman" w:hAnsi="Times New Roman" w:cs="Times New Roman"/>
          <w:sz w:val="24"/>
        </w:rPr>
        <w:t>Aye</w:t>
      </w:r>
    </w:p>
    <w:p w14:paraId="7F659FC7"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sz w:val="24"/>
        </w:rPr>
        <w:tab/>
      </w:r>
      <w:r>
        <w:rPr>
          <w:rFonts w:ascii="Times New Roman" w:eastAsia="Times New Roman" w:hAnsi="Times New Roman" w:cs="Times New Roman"/>
          <w:color w:val="0E101A"/>
          <w:sz w:val="24"/>
        </w:rPr>
        <w:t>Neil Shumway</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Aye</w:t>
      </w:r>
    </w:p>
    <w:p w14:paraId="78AFA321"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ab/>
      </w:r>
      <w:r>
        <w:rPr>
          <w:rFonts w:ascii="Times New Roman" w:eastAsia="Times New Roman" w:hAnsi="Times New Roman" w:cs="Times New Roman"/>
          <w:sz w:val="24"/>
        </w:rPr>
        <w:t>Josh Whitaker</w:t>
      </w:r>
      <w:r>
        <w:rPr>
          <w:rFonts w:ascii="Times New Roman" w:eastAsia="Times New Roman" w:hAnsi="Times New Roman" w:cs="Times New Roman"/>
          <w:sz w:val="24"/>
        </w:rPr>
        <w:tab/>
      </w:r>
      <w:r>
        <w:rPr>
          <w:rFonts w:ascii="Times New Roman" w:eastAsia="Times New Roman" w:hAnsi="Times New Roman" w:cs="Times New Roman"/>
          <w:sz w:val="24"/>
        </w:rPr>
        <w:tab/>
      </w:r>
      <w:r>
        <w:rPr>
          <w:rFonts w:ascii="Times New Roman" w:eastAsia="Times New Roman" w:hAnsi="Times New Roman" w:cs="Times New Roman"/>
          <w:color w:val="0E101A"/>
          <w:sz w:val="24"/>
        </w:rPr>
        <w:t>Aye</w:t>
      </w:r>
    </w:p>
    <w:p w14:paraId="0512235A" w14:textId="77777777" w:rsidR="004B08DA" w:rsidRDefault="004B08DA">
      <w:pPr>
        <w:rPr>
          <w:rFonts w:ascii="Times New Roman" w:eastAsia="Times New Roman" w:hAnsi="Times New Roman" w:cs="Times New Roman"/>
          <w:sz w:val="24"/>
        </w:rPr>
      </w:pPr>
    </w:p>
    <w:p w14:paraId="23E2D8A3" w14:textId="77777777" w:rsidR="004B08DA" w:rsidRDefault="00D058BB">
      <w:pPr>
        <w:spacing w:after="0"/>
        <w:rPr>
          <w:rFonts w:ascii="Times New Roman" w:eastAsia="Times New Roman" w:hAnsi="Times New Roman" w:cs="Times New Roman"/>
          <w:b/>
          <w:sz w:val="24"/>
        </w:rPr>
      </w:pPr>
      <w:r>
        <w:rPr>
          <w:rFonts w:ascii="Times New Roman" w:eastAsia="Times New Roman" w:hAnsi="Times New Roman" w:cs="Times New Roman"/>
          <w:b/>
          <w:sz w:val="24"/>
        </w:rPr>
        <w:t xml:space="preserve">Corn Creek Project update:  </w:t>
      </w:r>
    </w:p>
    <w:p w14:paraId="509DADBF" w14:textId="77777777" w:rsidR="004B08DA" w:rsidRDefault="00D058BB">
      <w:pPr>
        <w:spacing w:after="0"/>
        <w:rPr>
          <w:rFonts w:ascii="Times New Roman" w:eastAsia="Times New Roman" w:hAnsi="Times New Roman" w:cs="Times New Roman"/>
          <w:sz w:val="24"/>
        </w:rPr>
      </w:pPr>
      <w:r>
        <w:rPr>
          <w:rFonts w:ascii="Times New Roman" w:eastAsia="Times New Roman" w:hAnsi="Times New Roman" w:cs="Times New Roman"/>
          <w:sz w:val="24"/>
        </w:rPr>
        <w:t xml:space="preserve">Mayor McDonald stated the project continues to move forward.  Feedback has now been obtained from National </w:t>
      </w:r>
      <w:proofErr w:type="gramStart"/>
      <w:r>
        <w:rPr>
          <w:rFonts w:ascii="Times New Roman" w:eastAsia="Times New Roman" w:hAnsi="Times New Roman" w:cs="Times New Roman"/>
          <w:sz w:val="24"/>
        </w:rPr>
        <w:t>NRCS,</w:t>
      </w:r>
      <w:proofErr w:type="gramEnd"/>
      <w:r>
        <w:rPr>
          <w:rFonts w:ascii="Times New Roman" w:eastAsia="Times New Roman" w:hAnsi="Times New Roman" w:cs="Times New Roman"/>
          <w:sz w:val="24"/>
        </w:rPr>
        <w:t xml:space="preserve"> a meeting is currently being planned to discuss the specifics.</w:t>
      </w:r>
    </w:p>
    <w:p w14:paraId="4C1F4BA2" w14:textId="77777777" w:rsidR="004B08DA" w:rsidRDefault="004B08DA">
      <w:pPr>
        <w:spacing w:after="0"/>
        <w:rPr>
          <w:rFonts w:ascii="Times New Roman" w:eastAsia="Times New Roman" w:hAnsi="Times New Roman" w:cs="Times New Roman"/>
          <w:sz w:val="24"/>
        </w:rPr>
      </w:pPr>
    </w:p>
    <w:p w14:paraId="67A5581F"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b/>
          <w:sz w:val="24"/>
        </w:rPr>
        <w:lastRenderedPageBreak/>
        <w:t>Well Project</w:t>
      </w:r>
      <w:r>
        <w:rPr>
          <w:rFonts w:ascii="Times New Roman" w:eastAsia="Times New Roman" w:hAnsi="Times New Roman" w:cs="Times New Roman"/>
          <w:sz w:val="24"/>
        </w:rPr>
        <w:t>:</w:t>
      </w:r>
    </w:p>
    <w:p w14:paraId="4D328809"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 xml:space="preserve">Mr. Ben Coray of Sunrise Engineering, addressed the Council reporting Sunrise advertised to rebid the project in </w:t>
      </w:r>
      <w:proofErr w:type="spellStart"/>
      <w:r>
        <w:rPr>
          <w:rFonts w:ascii="Times New Roman" w:eastAsia="Times New Roman" w:hAnsi="Times New Roman" w:cs="Times New Roman"/>
          <w:sz w:val="24"/>
        </w:rPr>
        <w:t>Lynndyl</w:t>
      </w:r>
      <w:proofErr w:type="spellEnd"/>
      <w:r>
        <w:rPr>
          <w:rFonts w:ascii="Times New Roman" w:eastAsia="Times New Roman" w:hAnsi="Times New Roman" w:cs="Times New Roman"/>
          <w:sz w:val="24"/>
        </w:rPr>
        <w:t>, Utah (</w:t>
      </w:r>
      <w:proofErr w:type="spellStart"/>
      <w:r>
        <w:rPr>
          <w:rFonts w:ascii="Times New Roman" w:eastAsia="Times New Roman" w:hAnsi="Times New Roman" w:cs="Times New Roman"/>
          <w:sz w:val="24"/>
        </w:rPr>
        <w:t>Lynndyl’s</w:t>
      </w:r>
      <w:proofErr w:type="spellEnd"/>
      <w:r>
        <w:rPr>
          <w:rFonts w:ascii="Times New Roman" w:eastAsia="Times New Roman" w:hAnsi="Times New Roman" w:cs="Times New Roman"/>
          <w:sz w:val="24"/>
        </w:rPr>
        <w:t xml:space="preserve"> project and the Kanosh project are very similar in scope and size) resulting in several area bidders submitting bids, and the bids came in substantially lower than they did in the initial bidding process.  The lower bids will help Kanosh since the projects are so similar.   The low bid went from 1.2 million dollars down to $780,000.00.  The next runner-up was in the $800,000's.   Mr. Coray made the bidding contractors aware of our project and they have expressed interest in it.  Thi</w:t>
      </w:r>
      <w:r>
        <w:rPr>
          <w:rFonts w:ascii="Times New Roman" w:eastAsia="Times New Roman" w:hAnsi="Times New Roman" w:cs="Times New Roman"/>
          <w:sz w:val="24"/>
        </w:rPr>
        <w:t xml:space="preserve">s is for the well house and the submersible pump, in essence finishing the project.  Overall, this should put us in a good position, the Kanosh project may be a little more expensive due to the federal requirements in terms of materials, also we will be bringing the spring line into the well house, which could add 70-80 thousand dollars into the bid price to run that second line through, have it metered, chlorinated, etc.  Considering all of this, Mr. Coray recommended we proceed as we initially planned to </w:t>
      </w:r>
      <w:r>
        <w:rPr>
          <w:rFonts w:ascii="Times New Roman" w:eastAsia="Times New Roman" w:hAnsi="Times New Roman" w:cs="Times New Roman"/>
          <w:sz w:val="24"/>
        </w:rPr>
        <w:t>include a cement well house, bring the spring line in, get our design wrapped up, and get our project out to bid.  Our current plan is to continue to use the single-phase power, install a new transformer up there, and bring it into the building then convert it inside the building to 3-phase for the pump, so no new 3-phase line up the canyon road.    Mr. Coray was in a meeting with Rural Development on another project and they asked about Kanosh and where we are at.  It sounded like to Mr. Coray that they ma</w:t>
      </w:r>
      <w:r>
        <w:rPr>
          <w:rFonts w:ascii="Times New Roman" w:eastAsia="Times New Roman" w:hAnsi="Times New Roman" w:cs="Times New Roman"/>
          <w:sz w:val="24"/>
        </w:rPr>
        <w:t>y be open to additional funding "if we needed it."  There may be additional options.</w:t>
      </w:r>
    </w:p>
    <w:p w14:paraId="269994E4"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 xml:space="preserve">A question was raised if the additional funding would include the Dixie Power bill.  The funding would likely be through a loan.  </w:t>
      </w:r>
    </w:p>
    <w:p w14:paraId="6CF1BD93"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 xml:space="preserve">Mr. Coray will continue to work on building cost savings for Kanosh Town and report accordingly.   </w:t>
      </w:r>
    </w:p>
    <w:p w14:paraId="1102ACF0"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There being no further business to come before the board, the meeting adjourned.</w:t>
      </w:r>
    </w:p>
    <w:p w14:paraId="2EB12278"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5C8420AC"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53E64079"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w:t>
      </w:r>
    </w:p>
    <w:p w14:paraId="43444191"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 xml:space="preserve">Scott McDonald </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Cindy Turner,</w:t>
      </w:r>
    </w:p>
    <w:p w14:paraId="2C9428D3" w14:textId="77777777" w:rsidR="004B08DA" w:rsidRDefault="00D058BB">
      <w:pPr>
        <w:spacing w:after="0" w:line="240" w:lineRule="auto"/>
        <w:rPr>
          <w:rFonts w:ascii="Times New Roman" w:eastAsia="Times New Roman" w:hAnsi="Times New Roman" w:cs="Times New Roman"/>
          <w:color w:val="0E101A"/>
          <w:sz w:val="24"/>
        </w:rPr>
      </w:pPr>
      <w:r>
        <w:rPr>
          <w:rFonts w:ascii="Times New Roman" w:eastAsia="Times New Roman" w:hAnsi="Times New Roman" w:cs="Times New Roman"/>
          <w:color w:val="0E101A"/>
          <w:sz w:val="24"/>
        </w:rPr>
        <w:t>Kanosh Town Mayor</w:t>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r>
      <w:r>
        <w:rPr>
          <w:rFonts w:ascii="Times New Roman" w:eastAsia="Times New Roman" w:hAnsi="Times New Roman" w:cs="Times New Roman"/>
          <w:color w:val="0E101A"/>
          <w:sz w:val="24"/>
        </w:rPr>
        <w:tab/>
        <w:t xml:space="preserve"> Kanosh Town Clerk</w:t>
      </w:r>
    </w:p>
    <w:p w14:paraId="4AEEF5A0" w14:textId="77777777" w:rsidR="004B08DA" w:rsidRDefault="004B08DA">
      <w:pPr>
        <w:rPr>
          <w:rFonts w:ascii="Times New Roman" w:eastAsia="Times New Roman" w:hAnsi="Times New Roman" w:cs="Times New Roman"/>
          <w:sz w:val="24"/>
        </w:rPr>
      </w:pPr>
    </w:p>
    <w:p w14:paraId="4C51E632"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 xml:space="preserve"> </w:t>
      </w:r>
    </w:p>
    <w:p w14:paraId="7CF8FBA7" w14:textId="77777777" w:rsidR="004B08DA" w:rsidRDefault="004B08DA">
      <w:pPr>
        <w:rPr>
          <w:rFonts w:ascii="Times New Roman" w:eastAsia="Times New Roman" w:hAnsi="Times New Roman" w:cs="Times New Roman"/>
          <w:sz w:val="24"/>
        </w:rPr>
      </w:pPr>
    </w:p>
    <w:p w14:paraId="76DB40A8"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Public Hearing Impact Fee Ordinance</w:t>
      </w:r>
    </w:p>
    <w:p w14:paraId="544C6B22" w14:textId="77777777" w:rsidR="004B08DA" w:rsidRDefault="004B08DA">
      <w:pPr>
        <w:rPr>
          <w:rFonts w:ascii="Times New Roman" w:eastAsia="Times New Roman" w:hAnsi="Times New Roman" w:cs="Times New Roman"/>
          <w:sz w:val="24"/>
        </w:rPr>
      </w:pPr>
    </w:p>
    <w:p w14:paraId="12B6EC2B"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sz w:val="24"/>
        </w:rPr>
        <w:t xml:space="preserve">Dixie </w:t>
      </w:r>
      <w:proofErr w:type="gramStart"/>
      <w:r>
        <w:rPr>
          <w:rFonts w:ascii="Times New Roman" w:eastAsia="Times New Roman" w:hAnsi="Times New Roman" w:cs="Times New Roman"/>
          <w:sz w:val="24"/>
        </w:rPr>
        <w:t>Power  They</w:t>
      </w:r>
      <w:proofErr w:type="gramEnd"/>
      <w:r>
        <w:rPr>
          <w:rFonts w:ascii="Times New Roman" w:eastAsia="Times New Roman" w:hAnsi="Times New Roman" w:cs="Times New Roman"/>
          <w:sz w:val="24"/>
        </w:rPr>
        <w:t xml:space="preserve"> are working will have something to present to the council at </w:t>
      </w:r>
      <w:proofErr w:type="spellStart"/>
      <w:r>
        <w:rPr>
          <w:rFonts w:ascii="Times New Roman" w:eastAsia="Times New Roman" w:hAnsi="Times New Roman" w:cs="Times New Roman"/>
          <w:sz w:val="24"/>
        </w:rPr>
        <w:t>theindicated</w:t>
      </w:r>
      <w:proofErr w:type="spellEnd"/>
      <w:r>
        <w:rPr>
          <w:rFonts w:ascii="Times New Roman" w:eastAsia="Times New Roman" w:hAnsi="Times New Roman" w:cs="Times New Roman"/>
          <w:sz w:val="24"/>
        </w:rPr>
        <w:t xml:space="preserve"> January meeting.  AGENDA</w:t>
      </w:r>
    </w:p>
    <w:p w14:paraId="0E8EE7EB" w14:textId="77777777" w:rsidR="004B08DA" w:rsidRDefault="00D058BB">
      <w:pPr>
        <w:rPr>
          <w:rFonts w:ascii="Times New Roman" w:eastAsia="Times New Roman" w:hAnsi="Times New Roman" w:cs="Times New Roman"/>
          <w:sz w:val="24"/>
        </w:rPr>
      </w:pPr>
      <w:r>
        <w:rPr>
          <w:rFonts w:ascii="Times New Roman" w:eastAsia="Times New Roman" w:hAnsi="Times New Roman" w:cs="Times New Roman"/>
          <w:b/>
          <w:sz w:val="24"/>
        </w:rPr>
        <w:t>SOP (Standard Operating Procedures)</w:t>
      </w:r>
      <w:r>
        <w:rPr>
          <w:rFonts w:ascii="Times New Roman" w:eastAsia="Times New Roman" w:hAnsi="Times New Roman" w:cs="Times New Roman"/>
          <w:sz w:val="24"/>
        </w:rPr>
        <w:t xml:space="preserve">:  work </w:t>
      </w:r>
      <w:proofErr w:type="gramStart"/>
      <w:r>
        <w:rPr>
          <w:rFonts w:ascii="Times New Roman" w:eastAsia="Times New Roman" w:hAnsi="Times New Roman" w:cs="Times New Roman"/>
          <w:sz w:val="24"/>
        </w:rPr>
        <w:t>meeting  1</w:t>
      </w:r>
      <w:proofErr w:type="gramEnd"/>
      <w:r>
        <w:rPr>
          <w:rFonts w:ascii="Times New Roman" w:eastAsia="Times New Roman" w:hAnsi="Times New Roman" w:cs="Times New Roman"/>
          <w:sz w:val="24"/>
        </w:rPr>
        <w:t>-7-2024@7</w:t>
      </w:r>
    </w:p>
    <w:p w14:paraId="1B63E1FD" w14:textId="77777777" w:rsidR="004B08DA" w:rsidRDefault="004B08DA">
      <w:pPr>
        <w:rPr>
          <w:rFonts w:ascii="Times New Roman" w:eastAsia="Times New Roman" w:hAnsi="Times New Roman" w:cs="Times New Roman"/>
          <w:sz w:val="24"/>
        </w:rPr>
      </w:pPr>
    </w:p>
    <w:p w14:paraId="61E1628D" w14:textId="77777777" w:rsidR="004B08DA" w:rsidRDefault="004B08DA">
      <w:pPr>
        <w:rPr>
          <w:rFonts w:ascii="Times New Roman" w:eastAsia="Times New Roman" w:hAnsi="Times New Roman" w:cs="Times New Roman"/>
          <w:sz w:val="24"/>
        </w:rPr>
      </w:pPr>
    </w:p>
    <w:p w14:paraId="1E8EAB8B" w14:textId="77777777" w:rsidR="004B08DA" w:rsidRDefault="004B08DA">
      <w:pPr>
        <w:spacing w:after="0" w:line="240" w:lineRule="auto"/>
        <w:rPr>
          <w:rFonts w:ascii="Times New Roman" w:eastAsia="Times New Roman" w:hAnsi="Times New Roman" w:cs="Times New Roman"/>
          <w:sz w:val="24"/>
        </w:rPr>
      </w:pPr>
    </w:p>
    <w:p w14:paraId="6257B1AF" w14:textId="77777777" w:rsidR="004B08DA" w:rsidRDefault="004B08DA">
      <w:pPr>
        <w:rPr>
          <w:rFonts w:ascii="Times New Roman" w:eastAsia="Times New Roman" w:hAnsi="Times New Roman" w:cs="Times New Roman"/>
          <w:sz w:val="24"/>
        </w:rPr>
      </w:pPr>
    </w:p>
    <w:p w14:paraId="59487DA2" w14:textId="77777777" w:rsidR="004B08DA" w:rsidRDefault="004B08DA">
      <w:pPr>
        <w:rPr>
          <w:rFonts w:ascii="Times New Roman" w:eastAsia="Times New Roman" w:hAnsi="Times New Roman" w:cs="Times New Roman"/>
          <w:sz w:val="24"/>
        </w:rPr>
      </w:pPr>
    </w:p>
    <w:p w14:paraId="4D08A1BE" w14:textId="77777777" w:rsidR="004B08DA" w:rsidRDefault="004B08DA">
      <w:pPr>
        <w:rPr>
          <w:rFonts w:ascii="Times New Roman" w:eastAsia="Times New Roman" w:hAnsi="Times New Roman" w:cs="Times New Roman"/>
          <w:sz w:val="24"/>
        </w:rPr>
      </w:pPr>
    </w:p>
    <w:p w14:paraId="5F31D375" w14:textId="77777777" w:rsidR="004B08DA" w:rsidRDefault="004B08DA">
      <w:pPr>
        <w:tabs>
          <w:tab w:val="left" w:pos="3274"/>
        </w:tabs>
        <w:rPr>
          <w:rFonts w:ascii="Times New Roman" w:eastAsia="Times New Roman" w:hAnsi="Times New Roman" w:cs="Times New Roman"/>
          <w:sz w:val="24"/>
        </w:rPr>
      </w:pPr>
    </w:p>
    <w:sectPr w:rsidR="004B08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4B08DA"/>
    <w:rsid w:val="001F4FD3"/>
    <w:rsid w:val="004B08DA"/>
    <w:rsid w:val="00D058BB"/>
    <w:rsid w:val="00DB1F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1E48EC3E"/>
  <w15:docId w15:val="{16820F93-41C3-4B05-A754-6D185C0ADC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oleObject" Target="embeddings/oleObject3.bin"/><Relationship Id="rId3" Type="http://schemas.openxmlformats.org/officeDocument/2006/relationships/webSettings" Target="webSettings.xml"/><Relationship Id="rId7" Type="http://schemas.openxmlformats.org/officeDocument/2006/relationships/hyperlink" Target="https://plus.lexis.com/document?pddocfullpath=%2Fshared%2Fdocument%2Fstatutes-legislation%2Furn%3AcontentItem%3A67V7-8Y93-CGX8-00TC-00000-00&amp;pdmfid=1530671&amp;pdcontentcomponentid=10780&amp;pdproductcontenttypeid=urn%3Apct%3A83&amp;pdisdoclinkaccess=true&amp;pdischatbotdoc=true&amp;passagetext=&amp;pdrfcid=4&amp;crid=8cf32a7d-da4d-49fd-a330-fb9b85c7da3e" TargetMode="External"/><Relationship Id="rId12" Type="http://schemas.openxmlformats.org/officeDocument/2006/relationships/image" Target="media/image3.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lus.lexis.com/document?pddocfullpath=%2Fshared%2Fdocument%2Fstatutes-legislation%2Furn%3AcontentItem%3A67V7-8Y93-CGX8-00TC-00000-00&amp;pdmfid=1530671&amp;pdcontentcomponentid=10780&amp;pdproductcontenttypeid=urn%3Apct%3A83&amp;pdisdoclinkaccess=true&amp;pdischatbotdoc=true&amp;passagetext=&amp;pdrfcid=4&amp;crid=8cf32a7d-da4d-49fd-a330-fb9b85c7da3e" TargetMode="External"/><Relationship Id="rId11" Type="http://schemas.openxmlformats.org/officeDocument/2006/relationships/oleObject" Target="embeddings/oleObject2.bin"/><Relationship Id="rId5" Type="http://schemas.openxmlformats.org/officeDocument/2006/relationships/hyperlink" Target="https://plus.lexis.com/document?pddocfullpath=%2Fshared%2Fdocument%2Fstatutes-legislation%2Furn%3AcontentItem%3A67V7-8Y93-CGX8-00TC-00000-00&amp;pdmfid=1530671&amp;pdcontentcomponentid=10780&amp;pdproductcontenttypeid=urn%3Apct%3A83&amp;pdisdoclinkaccess=true&amp;pdischatbotdoc=true&amp;passagetext=&amp;pdrfcid=4&amp;crid=8cf32a7d-da4d-49fd-a330-fb9b85c7da3e" TargetMode="External"/><Relationship Id="rId15" Type="http://schemas.openxmlformats.org/officeDocument/2006/relationships/theme" Target="theme/theme1.xml"/><Relationship Id="rId10" Type="http://schemas.openxmlformats.org/officeDocument/2006/relationships/image" Target="media/image2.png"/><Relationship Id="rId4" Type="http://schemas.openxmlformats.org/officeDocument/2006/relationships/hyperlink" Target="https://plus.lexis.com/document?pddocfullpath=%2Fshared%2Fdocument%2Fstatutes-legislation%2Furn%3AcontentItem%3A67V7-8Y93-CGX8-00TC-00000-00&amp;pdmfid=1530671&amp;pdcontentcomponentid=10780&amp;pdproductcontenttypeid=urn%3Apct%3A83&amp;pdisdoclinkaccess=true&amp;pdischatbotdoc=true&amp;passagetext=&amp;pdrfcid=4&amp;crid=8cf32a7d-da4d-49fd-a330-fb9b85c7da3e" TargetMode="Externa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8</Pages>
  <Words>2414</Words>
  <Characters>13764</Characters>
  <Application>Microsoft Office Word</Application>
  <DocSecurity>0</DocSecurity>
  <Lines>114</Lines>
  <Paragraphs>32</Paragraphs>
  <ScaleCrop>false</ScaleCrop>
  <Company/>
  <LinksUpToDate>false</LinksUpToDate>
  <CharactersWithSpaces>16146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Cindy Turner</cp:lastModifiedBy>
  <cp:revision>3</cp:revision>
  <dcterms:created xsi:type="dcterms:W3CDTF">2025-01-09T01:30:00Z</dcterms:created>
  <dcterms:modified xsi:type="dcterms:W3CDTF">2025-01-09T01:33:00Z</dcterms:modified>
</cp:coreProperties>
</file>