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57994" w14:textId="77777777" w:rsidR="00DC7763" w:rsidRPr="00330EBF" w:rsidRDefault="00DC7763" w:rsidP="00DC7763">
      <w:pPr>
        <w:spacing w:after="0"/>
        <w:jc w:val="center"/>
        <w:rPr>
          <w:rFonts w:ascii="Times New Roman" w:hAnsi="Times New Roman" w:cs="Times New Roman"/>
          <w:b/>
        </w:rPr>
      </w:pPr>
      <w:r w:rsidRPr="00330EBF">
        <w:rPr>
          <w:rFonts w:ascii="Times New Roman" w:hAnsi="Times New Roman" w:cs="Times New Roman"/>
          <w:b/>
        </w:rPr>
        <w:t>Draft Minutes</w:t>
      </w:r>
    </w:p>
    <w:p w14:paraId="72D5FA21" w14:textId="4BF8689F" w:rsidR="00DC7763" w:rsidRPr="00330EBF" w:rsidRDefault="00152A94" w:rsidP="00DC7763">
      <w:pPr>
        <w:spacing w:after="0" w:line="240" w:lineRule="auto"/>
        <w:jc w:val="center"/>
        <w:rPr>
          <w:rFonts w:ascii="Times New Roman" w:hAnsi="Times New Roman" w:cs="Times New Roman"/>
          <w:b/>
        </w:rPr>
      </w:pPr>
      <w:r w:rsidRPr="00330EBF">
        <w:rPr>
          <w:rFonts w:ascii="Times New Roman" w:hAnsi="Times New Roman" w:cs="Times New Roman"/>
          <w:b/>
        </w:rPr>
        <w:t>State Finance Review Commission</w:t>
      </w:r>
    </w:p>
    <w:p w14:paraId="15E9BC40" w14:textId="46D6296E" w:rsidR="00DC7763" w:rsidRPr="00330EBF" w:rsidRDefault="005F54B1" w:rsidP="00DC7763">
      <w:pPr>
        <w:spacing w:after="0" w:line="240" w:lineRule="auto"/>
        <w:jc w:val="center"/>
        <w:rPr>
          <w:rFonts w:ascii="Times New Roman" w:hAnsi="Times New Roman" w:cs="Times New Roman"/>
          <w:b/>
        </w:rPr>
      </w:pPr>
      <w:r w:rsidRPr="00330EBF">
        <w:rPr>
          <w:rFonts w:ascii="Times New Roman" w:hAnsi="Times New Roman" w:cs="Times New Roman"/>
          <w:b/>
        </w:rPr>
        <w:t>Thursday</w:t>
      </w:r>
      <w:r w:rsidR="00DC7763" w:rsidRPr="00330EBF">
        <w:rPr>
          <w:rFonts w:ascii="Times New Roman" w:hAnsi="Times New Roman" w:cs="Times New Roman"/>
          <w:b/>
        </w:rPr>
        <w:t xml:space="preserve">, </w:t>
      </w:r>
      <w:r w:rsidRPr="00330EBF">
        <w:rPr>
          <w:rFonts w:ascii="Times New Roman" w:hAnsi="Times New Roman" w:cs="Times New Roman"/>
          <w:b/>
        </w:rPr>
        <w:t>December</w:t>
      </w:r>
      <w:r w:rsidR="00EF3242" w:rsidRPr="00330EBF">
        <w:rPr>
          <w:rFonts w:ascii="Times New Roman" w:hAnsi="Times New Roman" w:cs="Times New Roman"/>
          <w:b/>
        </w:rPr>
        <w:t xml:space="preserve"> </w:t>
      </w:r>
      <w:r w:rsidRPr="00330EBF">
        <w:rPr>
          <w:rFonts w:ascii="Times New Roman" w:hAnsi="Times New Roman" w:cs="Times New Roman"/>
          <w:b/>
        </w:rPr>
        <w:t>5,</w:t>
      </w:r>
      <w:r w:rsidR="00DC7763" w:rsidRPr="00330EBF">
        <w:rPr>
          <w:rFonts w:ascii="Times New Roman" w:hAnsi="Times New Roman" w:cs="Times New Roman"/>
          <w:b/>
        </w:rPr>
        <w:t xml:space="preserve"> 202</w:t>
      </w:r>
      <w:r w:rsidR="007434E5" w:rsidRPr="00330EBF">
        <w:rPr>
          <w:rFonts w:ascii="Times New Roman" w:hAnsi="Times New Roman" w:cs="Times New Roman"/>
          <w:b/>
        </w:rPr>
        <w:t>4</w:t>
      </w:r>
    </w:p>
    <w:p w14:paraId="42E7AB42" w14:textId="77777777" w:rsidR="00DC7763" w:rsidRPr="00330EBF" w:rsidRDefault="00DC7763" w:rsidP="00DC7763">
      <w:pPr>
        <w:spacing w:after="0" w:line="240" w:lineRule="auto"/>
        <w:jc w:val="center"/>
        <w:rPr>
          <w:rFonts w:ascii="Times New Roman" w:hAnsi="Times New Roman" w:cs="Times New Roman"/>
          <w:b/>
        </w:rPr>
      </w:pPr>
      <w:r w:rsidRPr="00330EBF">
        <w:rPr>
          <w:rFonts w:ascii="Times New Roman" w:hAnsi="Times New Roman" w:cs="Times New Roman"/>
          <w:b/>
        </w:rPr>
        <w:t>Office of State Treasurer, C170 State Capitol Complex and</w:t>
      </w:r>
    </w:p>
    <w:p w14:paraId="4CA1CBCE" w14:textId="77777777" w:rsidR="00DC7763" w:rsidRPr="00330EBF" w:rsidRDefault="00DC7763" w:rsidP="00DC7763">
      <w:pPr>
        <w:spacing w:after="0" w:line="240" w:lineRule="auto"/>
        <w:jc w:val="center"/>
        <w:rPr>
          <w:rFonts w:ascii="Times New Roman" w:hAnsi="Times New Roman" w:cs="Times New Roman"/>
          <w:b/>
        </w:rPr>
      </w:pPr>
      <w:r w:rsidRPr="00330EBF">
        <w:rPr>
          <w:rFonts w:ascii="Times New Roman" w:hAnsi="Times New Roman" w:cs="Times New Roman"/>
          <w:b/>
        </w:rPr>
        <w:t>Electronic Meeting via Zoom</w:t>
      </w:r>
    </w:p>
    <w:p w14:paraId="76148CF4" w14:textId="77777777" w:rsidR="00DC7763" w:rsidRPr="00330EBF" w:rsidRDefault="00DC7763" w:rsidP="00DC7763">
      <w:pPr>
        <w:spacing w:after="0" w:line="240" w:lineRule="auto"/>
        <w:jc w:val="center"/>
        <w:rPr>
          <w:rFonts w:ascii="Times New Roman" w:hAnsi="Times New Roman" w:cs="Times New Roman"/>
        </w:rPr>
      </w:pPr>
    </w:p>
    <w:p w14:paraId="0D7054CB" w14:textId="3D39462E" w:rsidR="00DC7763" w:rsidRPr="00330EBF" w:rsidRDefault="00DC7763" w:rsidP="00DC7763">
      <w:pPr>
        <w:spacing w:after="0" w:line="240" w:lineRule="auto"/>
        <w:rPr>
          <w:rFonts w:ascii="Times New Roman" w:hAnsi="Times New Roman" w:cs="Times New Roman"/>
        </w:rPr>
      </w:pPr>
      <w:r w:rsidRPr="00330EBF">
        <w:rPr>
          <w:rFonts w:ascii="Times New Roman" w:hAnsi="Times New Roman" w:cs="Times New Roman"/>
        </w:rPr>
        <w:t xml:space="preserve">Members of the </w:t>
      </w:r>
      <w:r w:rsidR="00152A94" w:rsidRPr="00330EBF">
        <w:rPr>
          <w:rFonts w:ascii="Times New Roman" w:hAnsi="Times New Roman" w:cs="Times New Roman"/>
        </w:rPr>
        <w:t>Commission</w:t>
      </w:r>
      <w:r w:rsidRPr="00330EBF">
        <w:rPr>
          <w:rFonts w:ascii="Times New Roman" w:hAnsi="Times New Roman" w:cs="Times New Roman"/>
        </w:rPr>
        <w:t xml:space="preserve"> Present:</w:t>
      </w:r>
    </w:p>
    <w:p w14:paraId="4746BFD5" w14:textId="04D3D647" w:rsidR="00152A94" w:rsidRPr="00330EBF" w:rsidRDefault="00DC7763" w:rsidP="00DC7763">
      <w:pPr>
        <w:spacing w:after="0" w:line="240" w:lineRule="auto"/>
        <w:rPr>
          <w:rFonts w:ascii="Times New Roman" w:hAnsi="Times New Roman" w:cs="Times New Roman"/>
        </w:rPr>
      </w:pPr>
      <w:r w:rsidRPr="00330EBF">
        <w:rPr>
          <w:rFonts w:ascii="Times New Roman" w:hAnsi="Times New Roman" w:cs="Times New Roman"/>
        </w:rPr>
        <w:tab/>
        <w:t xml:space="preserve">Marlo M. Oaks (Utah State Treasurer, Chair) </w:t>
      </w:r>
    </w:p>
    <w:p w14:paraId="4DD01904" w14:textId="18F088CD" w:rsidR="00D71556" w:rsidRPr="00330EBF" w:rsidRDefault="00D71556" w:rsidP="00DC7763">
      <w:pPr>
        <w:spacing w:after="0" w:line="240" w:lineRule="auto"/>
        <w:rPr>
          <w:rFonts w:ascii="Times New Roman" w:hAnsi="Times New Roman" w:cs="Times New Roman"/>
        </w:rPr>
      </w:pPr>
      <w:r w:rsidRPr="00330EBF">
        <w:rPr>
          <w:rFonts w:ascii="Times New Roman" w:hAnsi="Times New Roman" w:cs="Times New Roman"/>
        </w:rPr>
        <w:tab/>
        <w:t xml:space="preserve">John </w:t>
      </w:r>
      <w:proofErr w:type="spellStart"/>
      <w:r w:rsidRPr="00330EBF">
        <w:rPr>
          <w:rFonts w:ascii="Times New Roman" w:hAnsi="Times New Roman" w:cs="Times New Roman"/>
        </w:rPr>
        <w:t>Dougall</w:t>
      </w:r>
      <w:proofErr w:type="spellEnd"/>
      <w:r w:rsidRPr="00330EBF">
        <w:rPr>
          <w:rFonts w:ascii="Times New Roman" w:hAnsi="Times New Roman" w:cs="Times New Roman"/>
        </w:rPr>
        <w:t xml:space="preserve"> (Utah State Auditor)</w:t>
      </w:r>
    </w:p>
    <w:p w14:paraId="0A58734F" w14:textId="76255AC8" w:rsidR="00DC7763" w:rsidRPr="00330EBF" w:rsidRDefault="00152A94" w:rsidP="00DC7763">
      <w:pPr>
        <w:spacing w:after="0" w:line="240" w:lineRule="auto"/>
        <w:rPr>
          <w:rFonts w:ascii="Times New Roman" w:hAnsi="Times New Roman" w:cs="Times New Roman"/>
        </w:rPr>
      </w:pPr>
      <w:r w:rsidRPr="00330EBF">
        <w:rPr>
          <w:rFonts w:ascii="Times New Roman" w:hAnsi="Times New Roman" w:cs="Times New Roman"/>
        </w:rPr>
        <w:tab/>
      </w:r>
      <w:r w:rsidR="00DC7763" w:rsidRPr="00330EBF">
        <w:rPr>
          <w:rFonts w:ascii="Times New Roman" w:hAnsi="Times New Roman" w:cs="Times New Roman"/>
        </w:rPr>
        <w:t xml:space="preserve">Sophia </w:t>
      </w:r>
      <w:proofErr w:type="spellStart"/>
      <w:r w:rsidR="00DC7763" w:rsidRPr="00330EBF">
        <w:rPr>
          <w:rFonts w:ascii="Times New Roman" w:hAnsi="Times New Roman" w:cs="Times New Roman"/>
        </w:rPr>
        <w:t>DiCaro</w:t>
      </w:r>
      <w:proofErr w:type="spellEnd"/>
      <w:r w:rsidR="00DC7763" w:rsidRPr="00330EBF">
        <w:rPr>
          <w:rFonts w:ascii="Times New Roman" w:hAnsi="Times New Roman" w:cs="Times New Roman"/>
        </w:rPr>
        <w:t xml:space="preserve"> (Governor’s Office of Planning and Budget)</w:t>
      </w:r>
      <w:r w:rsidR="006E7B9C" w:rsidRPr="00330EBF">
        <w:rPr>
          <w:rFonts w:ascii="Times New Roman" w:hAnsi="Times New Roman" w:cs="Times New Roman"/>
        </w:rPr>
        <w:t xml:space="preserve"> – Zoom </w:t>
      </w:r>
    </w:p>
    <w:p w14:paraId="4983D9E3" w14:textId="2FB8CD5D" w:rsidR="001F6685" w:rsidRPr="00330EBF" w:rsidRDefault="001F6685" w:rsidP="00DC7763">
      <w:pPr>
        <w:spacing w:after="0" w:line="240" w:lineRule="auto"/>
        <w:rPr>
          <w:rFonts w:ascii="Times New Roman" w:hAnsi="Times New Roman" w:cs="Times New Roman"/>
        </w:rPr>
      </w:pPr>
      <w:r w:rsidRPr="00330EBF">
        <w:rPr>
          <w:rFonts w:ascii="Times New Roman" w:hAnsi="Times New Roman" w:cs="Times New Roman"/>
        </w:rPr>
        <w:tab/>
        <w:t>Van Christensen (Director of Finance</w:t>
      </w:r>
      <w:r w:rsidR="006E7B9C" w:rsidRPr="00330EBF">
        <w:rPr>
          <w:rFonts w:ascii="Times New Roman" w:hAnsi="Times New Roman" w:cs="Times New Roman"/>
        </w:rPr>
        <w:t>)</w:t>
      </w:r>
    </w:p>
    <w:p w14:paraId="4DB7552D" w14:textId="5208181D" w:rsidR="00CB2F82" w:rsidRPr="00330EBF" w:rsidRDefault="00DC7763" w:rsidP="00AC0DD9">
      <w:pPr>
        <w:spacing w:after="0" w:line="240" w:lineRule="auto"/>
        <w:rPr>
          <w:rFonts w:ascii="Times New Roman" w:hAnsi="Times New Roman" w:cs="Times New Roman"/>
        </w:rPr>
      </w:pPr>
      <w:r w:rsidRPr="00330EBF">
        <w:rPr>
          <w:rFonts w:ascii="Times New Roman" w:hAnsi="Times New Roman" w:cs="Times New Roman"/>
        </w:rPr>
        <w:tab/>
      </w:r>
      <w:r w:rsidR="00CB2F82" w:rsidRPr="00330EBF">
        <w:rPr>
          <w:rFonts w:ascii="Times New Roman" w:hAnsi="Times New Roman" w:cs="Times New Roman"/>
        </w:rPr>
        <w:t>Blake Wade (Governor’s Office designee from Gilmore &amp; Bell)</w:t>
      </w:r>
      <w:r w:rsidR="00D37E1D" w:rsidRPr="00330EBF">
        <w:rPr>
          <w:rFonts w:ascii="Times New Roman" w:hAnsi="Times New Roman" w:cs="Times New Roman"/>
        </w:rPr>
        <w:t xml:space="preserve"> </w:t>
      </w:r>
      <w:r w:rsidR="00D71556" w:rsidRPr="00330EBF">
        <w:rPr>
          <w:rFonts w:ascii="Times New Roman" w:hAnsi="Times New Roman" w:cs="Times New Roman"/>
        </w:rPr>
        <w:t>–</w:t>
      </w:r>
      <w:r w:rsidR="00D37E1D" w:rsidRPr="00330EBF">
        <w:rPr>
          <w:rFonts w:ascii="Times New Roman" w:hAnsi="Times New Roman" w:cs="Times New Roman"/>
        </w:rPr>
        <w:t xml:space="preserve"> </w:t>
      </w:r>
      <w:r w:rsidR="007434E5" w:rsidRPr="00330EBF">
        <w:rPr>
          <w:rFonts w:ascii="Times New Roman" w:hAnsi="Times New Roman" w:cs="Times New Roman"/>
        </w:rPr>
        <w:t>Zoom</w:t>
      </w:r>
      <w:r w:rsidR="00D71556" w:rsidRPr="00330EBF">
        <w:rPr>
          <w:rFonts w:ascii="Times New Roman" w:hAnsi="Times New Roman" w:cs="Times New Roman"/>
        </w:rPr>
        <w:t xml:space="preserve"> </w:t>
      </w:r>
    </w:p>
    <w:p w14:paraId="1B92026E" w14:textId="3B11055E" w:rsidR="001F6685" w:rsidRPr="00330EBF" w:rsidRDefault="001F6685" w:rsidP="00AC0DD9">
      <w:pPr>
        <w:spacing w:after="0" w:line="240" w:lineRule="auto"/>
        <w:rPr>
          <w:rFonts w:ascii="Times New Roman" w:hAnsi="Times New Roman" w:cs="Times New Roman"/>
        </w:rPr>
      </w:pPr>
      <w:r w:rsidRPr="00330EBF">
        <w:rPr>
          <w:rFonts w:ascii="Times New Roman" w:hAnsi="Times New Roman" w:cs="Times New Roman"/>
        </w:rPr>
        <w:tab/>
        <w:t>Cleon Butterfield (Governor’s Office designee from CFO Utah Housing)</w:t>
      </w:r>
    </w:p>
    <w:p w14:paraId="68330568" w14:textId="33F7FD01" w:rsidR="00E4129D" w:rsidRPr="00330EBF" w:rsidRDefault="00CB2F82" w:rsidP="00AC0DD9">
      <w:pPr>
        <w:spacing w:after="0" w:line="240" w:lineRule="auto"/>
        <w:rPr>
          <w:rFonts w:ascii="Times New Roman" w:hAnsi="Times New Roman" w:cs="Times New Roman"/>
        </w:rPr>
      </w:pPr>
      <w:r w:rsidRPr="00330EBF">
        <w:rPr>
          <w:rFonts w:ascii="Times New Roman" w:hAnsi="Times New Roman" w:cs="Times New Roman"/>
        </w:rPr>
        <w:tab/>
      </w:r>
      <w:r w:rsidR="00AC0DD9" w:rsidRPr="00330EBF">
        <w:rPr>
          <w:rFonts w:ascii="Times New Roman" w:hAnsi="Times New Roman" w:cs="Times New Roman"/>
        </w:rPr>
        <w:t xml:space="preserve">Perri </w:t>
      </w:r>
      <w:proofErr w:type="spellStart"/>
      <w:r w:rsidR="00AC0DD9" w:rsidRPr="00330EBF">
        <w:rPr>
          <w:rFonts w:ascii="Times New Roman" w:hAnsi="Times New Roman" w:cs="Times New Roman"/>
        </w:rPr>
        <w:t>Babalis</w:t>
      </w:r>
      <w:proofErr w:type="spellEnd"/>
      <w:r w:rsidR="00E4129D" w:rsidRPr="00330EBF">
        <w:rPr>
          <w:rFonts w:ascii="Times New Roman" w:hAnsi="Times New Roman" w:cs="Times New Roman"/>
        </w:rPr>
        <w:t xml:space="preserve"> (Attorney General Office-designee) </w:t>
      </w:r>
      <w:r w:rsidR="00D330DE" w:rsidRPr="00330EBF">
        <w:rPr>
          <w:rFonts w:ascii="Times New Roman" w:hAnsi="Times New Roman" w:cs="Times New Roman"/>
        </w:rPr>
        <w:t>–</w:t>
      </w:r>
      <w:r w:rsidR="007434E5" w:rsidRPr="00330EBF">
        <w:rPr>
          <w:rFonts w:ascii="Times New Roman" w:hAnsi="Times New Roman" w:cs="Times New Roman"/>
        </w:rPr>
        <w:t xml:space="preserve"> Zoom</w:t>
      </w:r>
    </w:p>
    <w:p w14:paraId="1A9FB166" w14:textId="18CFF255" w:rsidR="00D330DE" w:rsidRPr="00330EBF" w:rsidRDefault="00D330DE" w:rsidP="00E4129D">
      <w:pPr>
        <w:spacing w:after="0" w:line="240" w:lineRule="auto"/>
        <w:ind w:firstLine="720"/>
        <w:rPr>
          <w:rFonts w:ascii="Times New Roman" w:hAnsi="Times New Roman" w:cs="Times New Roman"/>
        </w:rPr>
      </w:pPr>
      <w:r w:rsidRPr="00330EBF">
        <w:rPr>
          <w:rFonts w:ascii="Times New Roman" w:hAnsi="Times New Roman" w:cs="Times New Roman"/>
        </w:rPr>
        <w:t>Jonathan Ward (Zions Public Finance)</w:t>
      </w:r>
    </w:p>
    <w:p w14:paraId="64D7BB14" w14:textId="25AFF92A" w:rsidR="00A603B8" w:rsidRPr="00330EBF" w:rsidRDefault="00A603B8" w:rsidP="00DC7763">
      <w:pPr>
        <w:spacing w:after="0" w:line="240" w:lineRule="auto"/>
        <w:rPr>
          <w:rFonts w:ascii="Times New Roman" w:hAnsi="Times New Roman" w:cs="Times New Roman"/>
        </w:rPr>
      </w:pPr>
      <w:r w:rsidRPr="00330EBF">
        <w:rPr>
          <w:rFonts w:ascii="Times New Roman" w:hAnsi="Times New Roman" w:cs="Times New Roman"/>
        </w:rPr>
        <w:tab/>
      </w:r>
    </w:p>
    <w:p w14:paraId="3C3CBD92" w14:textId="587AF58C" w:rsidR="00DC7763" w:rsidRPr="00330EBF" w:rsidRDefault="00DC7763" w:rsidP="00DC7763">
      <w:pPr>
        <w:spacing w:after="0" w:line="240" w:lineRule="auto"/>
        <w:rPr>
          <w:rFonts w:ascii="Times New Roman" w:hAnsi="Times New Roman" w:cs="Times New Roman"/>
        </w:rPr>
      </w:pPr>
      <w:r w:rsidRPr="00330EBF">
        <w:rPr>
          <w:rFonts w:ascii="Times New Roman" w:hAnsi="Times New Roman" w:cs="Times New Roman"/>
        </w:rPr>
        <w:t>Others Present:</w:t>
      </w:r>
    </w:p>
    <w:p w14:paraId="01416F45" w14:textId="271EFAAE" w:rsidR="00DC7763" w:rsidRPr="00330EBF" w:rsidRDefault="00DC7763" w:rsidP="00DC7763">
      <w:pPr>
        <w:spacing w:after="0" w:line="240" w:lineRule="auto"/>
        <w:rPr>
          <w:rFonts w:ascii="Times New Roman" w:hAnsi="Times New Roman" w:cs="Times New Roman"/>
        </w:rPr>
      </w:pPr>
      <w:r w:rsidRPr="00330EBF">
        <w:rPr>
          <w:rFonts w:ascii="Times New Roman" w:hAnsi="Times New Roman" w:cs="Times New Roman"/>
        </w:rPr>
        <w:tab/>
      </w:r>
      <w:proofErr w:type="spellStart"/>
      <w:r w:rsidRPr="00330EBF">
        <w:rPr>
          <w:rFonts w:ascii="Times New Roman" w:hAnsi="Times New Roman" w:cs="Times New Roman"/>
        </w:rPr>
        <w:t>Kirt</w:t>
      </w:r>
      <w:proofErr w:type="spellEnd"/>
      <w:r w:rsidRPr="00330EBF">
        <w:rPr>
          <w:rFonts w:ascii="Times New Roman" w:hAnsi="Times New Roman" w:cs="Times New Roman"/>
        </w:rPr>
        <w:t xml:space="preserve"> </w:t>
      </w:r>
      <w:proofErr w:type="spellStart"/>
      <w:r w:rsidRPr="00330EBF">
        <w:rPr>
          <w:rFonts w:ascii="Times New Roman" w:hAnsi="Times New Roman" w:cs="Times New Roman"/>
        </w:rPr>
        <w:t>Slaugh</w:t>
      </w:r>
      <w:proofErr w:type="spellEnd"/>
      <w:r w:rsidRPr="00330EBF">
        <w:rPr>
          <w:rFonts w:ascii="Times New Roman" w:hAnsi="Times New Roman" w:cs="Times New Roman"/>
        </w:rPr>
        <w:t xml:space="preserve"> (Office of State Treasurer)</w:t>
      </w:r>
    </w:p>
    <w:p w14:paraId="273F2691" w14:textId="5FAB2B78" w:rsidR="00820535" w:rsidRPr="00330EBF" w:rsidRDefault="001908ED" w:rsidP="001908ED">
      <w:pPr>
        <w:spacing w:after="0" w:line="240" w:lineRule="auto"/>
        <w:rPr>
          <w:rFonts w:ascii="Times New Roman" w:hAnsi="Times New Roman" w:cs="Times New Roman"/>
        </w:rPr>
      </w:pPr>
      <w:r w:rsidRPr="00330EBF">
        <w:rPr>
          <w:rFonts w:ascii="Times New Roman" w:hAnsi="Times New Roman" w:cs="Times New Roman"/>
        </w:rPr>
        <w:tab/>
      </w:r>
      <w:r w:rsidR="00A603B8" w:rsidRPr="00330EBF">
        <w:rPr>
          <w:rFonts w:ascii="Times New Roman" w:hAnsi="Times New Roman" w:cs="Times New Roman"/>
        </w:rPr>
        <w:t xml:space="preserve">Diana Artica (Office of State Treasurer) </w:t>
      </w:r>
    </w:p>
    <w:p w14:paraId="44AF8DC2" w14:textId="6F131FA5" w:rsidR="006E7B9C" w:rsidRPr="00330EBF" w:rsidRDefault="006E7B9C" w:rsidP="001908ED">
      <w:pPr>
        <w:spacing w:after="0" w:line="240" w:lineRule="auto"/>
        <w:rPr>
          <w:rFonts w:ascii="Times New Roman" w:hAnsi="Times New Roman" w:cs="Times New Roman"/>
        </w:rPr>
      </w:pPr>
      <w:r w:rsidRPr="00330EBF">
        <w:rPr>
          <w:rFonts w:ascii="Times New Roman" w:hAnsi="Times New Roman" w:cs="Times New Roman"/>
        </w:rPr>
        <w:tab/>
        <w:t>Japheth McGee (Zions Public Finance)</w:t>
      </w:r>
    </w:p>
    <w:p w14:paraId="4BB1E40B" w14:textId="3F103AE5" w:rsidR="006E7B9C" w:rsidRPr="00330EBF" w:rsidRDefault="006E7B9C" w:rsidP="001908ED">
      <w:pPr>
        <w:spacing w:after="0" w:line="240" w:lineRule="auto"/>
        <w:rPr>
          <w:rFonts w:ascii="Times New Roman" w:hAnsi="Times New Roman" w:cs="Times New Roman"/>
        </w:rPr>
      </w:pPr>
      <w:r w:rsidRPr="00330EBF">
        <w:rPr>
          <w:rFonts w:ascii="Times New Roman" w:hAnsi="Times New Roman" w:cs="Times New Roman"/>
        </w:rPr>
        <w:tab/>
        <w:t>Brook McCarrick</w:t>
      </w:r>
      <w:r w:rsidRPr="00330EBF">
        <w:rPr>
          <w:rFonts w:ascii="Times New Roman" w:hAnsi="Times New Roman" w:cs="Times New Roman"/>
        </w:rPr>
        <w:t xml:space="preserve"> (Attorney General Office Assigned to SFRC) – Zoom</w:t>
      </w:r>
    </w:p>
    <w:p w14:paraId="6CB031CA" w14:textId="21DB354F" w:rsidR="006E7B9C" w:rsidRPr="00330EBF" w:rsidRDefault="006E7B9C" w:rsidP="001908ED">
      <w:pPr>
        <w:spacing w:after="0" w:line="240" w:lineRule="auto"/>
        <w:rPr>
          <w:rFonts w:ascii="Times New Roman" w:hAnsi="Times New Roman" w:cs="Times New Roman"/>
        </w:rPr>
      </w:pPr>
      <w:r w:rsidRPr="00330EBF">
        <w:rPr>
          <w:rFonts w:ascii="Times New Roman" w:hAnsi="Times New Roman" w:cs="Times New Roman"/>
        </w:rPr>
        <w:tab/>
        <w:t xml:space="preserve">Ryan Bjerke (Chapman and Cutler LLP) – Zoom </w:t>
      </w:r>
    </w:p>
    <w:p w14:paraId="2C6300D7" w14:textId="7198D729" w:rsidR="006E7B9C" w:rsidRPr="00330EBF" w:rsidRDefault="006E7B9C" w:rsidP="001908ED">
      <w:pPr>
        <w:spacing w:after="0" w:line="240" w:lineRule="auto"/>
        <w:rPr>
          <w:rFonts w:ascii="Times New Roman" w:hAnsi="Times New Roman" w:cs="Times New Roman"/>
        </w:rPr>
      </w:pPr>
      <w:r w:rsidRPr="00330EBF">
        <w:rPr>
          <w:rFonts w:ascii="Times New Roman" w:hAnsi="Times New Roman" w:cs="Times New Roman"/>
        </w:rPr>
        <w:tab/>
        <w:t xml:space="preserve">Sam </w:t>
      </w:r>
      <w:proofErr w:type="spellStart"/>
      <w:r w:rsidRPr="00330EBF">
        <w:rPr>
          <w:rFonts w:ascii="Times New Roman" w:hAnsi="Times New Roman" w:cs="Times New Roman"/>
        </w:rPr>
        <w:t>Braegger</w:t>
      </w:r>
      <w:proofErr w:type="spellEnd"/>
      <w:r w:rsidRPr="00330EBF">
        <w:rPr>
          <w:rFonts w:ascii="Times New Roman" w:hAnsi="Times New Roman" w:cs="Times New Roman"/>
        </w:rPr>
        <w:t xml:space="preserve"> (Utah Lake Authority – Deputy Director) – Zoom </w:t>
      </w:r>
    </w:p>
    <w:p w14:paraId="0F833A55" w14:textId="5F8626C4" w:rsidR="006E7B9C" w:rsidRPr="00330EBF" w:rsidRDefault="006E7B9C" w:rsidP="001908ED">
      <w:pPr>
        <w:spacing w:after="0" w:line="240" w:lineRule="auto"/>
        <w:rPr>
          <w:rFonts w:ascii="Times New Roman" w:hAnsi="Times New Roman" w:cs="Times New Roman"/>
        </w:rPr>
      </w:pPr>
      <w:r w:rsidRPr="00330EBF">
        <w:rPr>
          <w:rFonts w:ascii="Times New Roman" w:hAnsi="Times New Roman" w:cs="Times New Roman"/>
        </w:rPr>
        <w:tab/>
        <w:t xml:space="preserve">Luke Peterson (Utah Lake Authority – Executive Director) – Zoom </w:t>
      </w:r>
    </w:p>
    <w:p w14:paraId="4D9960FA" w14:textId="2450CABF" w:rsidR="00820535" w:rsidRPr="00330EBF" w:rsidRDefault="00AC0DD9" w:rsidP="001F6685">
      <w:pPr>
        <w:spacing w:after="0" w:line="240" w:lineRule="auto"/>
        <w:rPr>
          <w:rFonts w:ascii="Times New Roman" w:hAnsi="Times New Roman" w:cs="Times New Roman"/>
        </w:rPr>
      </w:pPr>
      <w:r w:rsidRPr="00330EBF">
        <w:rPr>
          <w:rFonts w:ascii="Times New Roman" w:hAnsi="Times New Roman" w:cs="Times New Roman"/>
        </w:rPr>
        <w:tab/>
      </w:r>
    </w:p>
    <w:p w14:paraId="0403DEF5" w14:textId="6CD06C30" w:rsidR="00DC7763" w:rsidRPr="00330EBF" w:rsidRDefault="00DC7763" w:rsidP="00DC7763">
      <w:pPr>
        <w:spacing w:after="0" w:line="240" w:lineRule="auto"/>
        <w:rPr>
          <w:rFonts w:ascii="Times New Roman" w:hAnsi="Times New Roman" w:cs="Times New Roman"/>
        </w:rPr>
      </w:pPr>
      <w:r w:rsidRPr="00330EBF">
        <w:rPr>
          <w:rFonts w:ascii="Times New Roman" w:hAnsi="Times New Roman" w:cs="Times New Roman"/>
        </w:rPr>
        <w:t>Meeting called t</w:t>
      </w:r>
      <w:r w:rsidR="001B714B" w:rsidRPr="00330EBF">
        <w:rPr>
          <w:rFonts w:ascii="Times New Roman" w:hAnsi="Times New Roman" w:cs="Times New Roman"/>
        </w:rPr>
        <w:t xml:space="preserve">o order by Treasurer Oaks at </w:t>
      </w:r>
      <w:r w:rsidR="006E7B9C" w:rsidRPr="00330EBF">
        <w:rPr>
          <w:rFonts w:ascii="Times New Roman" w:hAnsi="Times New Roman" w:cs="Times New Roman"/>
        </w:rPr>
        <w:t>2</w:t>
      </w:r>
      <w:r w:rsidR="0095324A" w:rsidRPr="00330EBF">
        <w:rPr>
          <w:rFonts w:ascii="Times New Roman" w:hAnsi="Times New Roman" w:cs="Times New Roman"/>
        </w:rPr>
        <w:t>:</w:t>
      </w:r>
      <w:r w:rsidR="00337D18" w:rsidRPr="00330EBF">
        <w:rPr>
          <w:rFonts w:ascii="Times New Roman" w:hAnsi="Times New Roman" w:cs="Times New Roman"/>
        </w:rPr>
        <w:t>0</w:t>
      </w:r>
      <w:r w:rsidR="0095324A" w:rsidRPr="00330EBF">
        <w:rPr>
          <w:rFonts w:ascii="Times New Roman" w:hAnsi="Times New Roman" w:cs="Times New Roman"/>
        </w:rPr>
        <w:t>0</w:t>
      </w:r>
      <w:r w:rsidR="00B03429" w:rsidRPr="00330EBF">
        <w:rPr>
          <w:rFonts w:ascii="Times New Roman" w:hAnsi="Times New Roman" w:cs="Times New Roman"/>
        </w:rPr>
        <w:t xml:space="preserve"> </w:t>
      </w:r>
      <w:r w:rsidR="006E7B9C" w:rsidRPr="00330EBF">
        <w:rPr>
          <w:rFonts w:ascii="Times New Roman" w:hAnsi="Times New Roman" w:cs="Times New Roman"/>
        </w:rPr>
        <w:t>p</w:t>
      </w:r>
      <w:r w:rsidR="004727BA" w:rsidRPr="00330EBF">
        <w:rPr>
          <w:rFonts w:ascii="Times New Roman" w:hAnsi="Times New Roman" w:cs="Times New Roman"/>
        </w:rPr>
        <w:t>m</w:t>
      </w:r>
      <w:r w:rsidRPr="00330EBF">
        <w:rPr>
          <w:rFonts w:ascii="Times New Roman" w:hAnsi="Times New Roman" w:cs="Times New Roman"/>
        </w:rPr>
        <w:t>.</w:t>
      </w:r>
    </w:p>
    <w:p w14:paraId="62D5FE8C" w14:textId="3E2F344D" w:rsidR="00DC7763" w:rsidRPr="00330EBF" w:rsidRDefault="00DC7763" w:rsidP="00DC7763">
      <w:pPr>
        <w:spacing w:after="0" w:line="240" w:lineRule="auto"/>
        <w:rPr>
          <w:rFonts w:ascii="Times New Roman" w:hAnsi="Times New Roman" w:cs="Times New Roman"/>
        </w:rPr>
      </w:pPr>
    </w:p>
    <w:p w14:paraId="06D80EA6" w14:textId="77777777" w:rsidR="00EF1AE7" w:rsidRPr="00330EBF" w:rsidRDefault="00EF1AE7" w:rsidP="00EF1AE7">
      <w:pPr>
        <w:pStyle w:val="ListParagraph"/>
        <w:numPr>
          <w:ilvl w:val="0"/>
          <w:numId w:val="1"/>
        </w:numPr>
        <w:spacing w:after="0" w:line="240" w:lineRule="auto"/>
        <w:rPr>
          <w:rFonts w:ascii="Times New Roman" w:hAnsi="Times New Roman" w:cs="Times New Roman"/>
          <w:u w:val="single"/>
        </w:rPr>
      </w:pPr>
      <w:r w:rsidRPr="00330EBF">
        <w:rPr>
          <w:rFonts w:ascii="Times New Roman" w:hAnsi="Times New Roman" w:cs="Times New Roman"/>
          <w:u w:val="single"/>
        </w:rPr>
        <w:t>Prior Meeting Minutes</w:t>
      </w:r>
    </w:p>
    <w:p w14:paraId="33F6318F" w14:textId="65146121" w:rsidR="00EF1AE7" w:rsidRPr="00330EBF" w:rsidRDefault="00EF1AE7" w:rsidP="00DC7763">
      <w:pPr>
        <w:spacing w:after="0" w:line="240" w:lineRule="auto"/>
        <w:rPr>
          <w:rFonts w:ascii="Times New Roman" w:hAnsi="Times New Roman" w:cs="Times New Roman"/>
        </w:rPr>
      </w:pPr>
    </w:p>
    <w:p w14:paraId="59DF18B6" w14:textId="0070503E" w:rsidR="00EF1AE7" w:rsidRPr="00330EBF" w:rsidRDefault="00EF1AE7" w:rsidP="00EE3CD1">
      <w:pPr>
        <w:spacing w:after="0" w:line="240" w:lineRule="auto"/>
        <w:jc w:val="both"/>
        <w:rPr>
          <w:rFonts w:ascii="Times New Roman" w:hAnsi="Times New Roman" w:cs="Times New Roman"/>
        </w:rPr>
      </w:pPr>
      <w:r w:rsidRPr="00330EBF">
        <w:rPr>
          <w:rFonts w:ascii="Times New Roman" w:hAnsi="Times New Roman" w:cs="Times New Roman"/>
        </w:rPr>
        <w:t xml:space="preserve">Meeting minutes from the </w:t>
      </w:r>
      <w:r w:rsidR="00337D18" w:rsidRPr="00330EBF">
        <w:rPr>
          <w:rFonts w:ascii="Times New Roman" w:hAnsi="Times New Roman" w:cs="Times New Roman"/>
        </w:rPr>
        <w:t xml:space="preserve">October </w:t>
      </w:r>
      <w:r w:rsidR="006E7B9C" w:rsidRPr="00330EBF">
        <w:rPr>
          <w:rFonts w:ascii="Times New Roman" w:hAnsi="Times New Roman" w:cs="Times New Roman"/>
        </w:rPr>
        <w:t>28</w:t>
      </w:r>
      <w:r w:rsidR="00D37E1D" w:rsidRPr="00330EBF">
        <w:rPr>
          <w:rFonts w:ascii="Times New Roman" w:hAnsi="Times New Roman" w:cs="Times New Roman"/>
        </w:rPr>
        <w:t>, 202</w:t>
      </w:r>
      <w:r w:rsidR="00D71556" w:rsidRPr="00330EBF">
        <w:rPr>
          <w:rFonts w:ascii="Times New Roman" w:hAnsi="Times New Roman" w:cs="Times New Roman"/>
        </w:rPr>
        <w:t>4</w:t>
      </w:r>
      <w:r w:rsidRPr="00330EBF">
        <w:rPr>
          <w:rFonts w:ascii="Times New Roman" w:hAnsi="Times New Roman" w:cs="Times New Roman"/>
        </w:rPr>
        <w:t xml:space="preserve"> were presented for discussion and approval. </w:t>
      </w:r>
      <w:r w:rsidR="00E23D09" w:rsidRPr="00330EBF">
        <w:rPr>
          <w:rFonts w:ascii="Times New Roman" w:hAnsi="Times New Roman" w:cs="Times New Roman"/>
        </w:rPr>
        <w:t xml:space="preserve">Mr. </w:t>
      </w:r>
      <w:r w:rsidR="006E7B9C" w:rsidRPr="00330EBF">
        <w:rPr>
          <w:rFonts w:ascii="Times New Roman" w:hAnsi="Times New Roman" w:cs="Times New Roman"/>
        </w:rPr>
        <w:t xml:space="preserve">Butterfield </w:t>
      </w:r>
      <w:r w:rsidRPr="00330EBF">
        <w:rPr>
          <w:rFonts w:ascii="Times New Roman" w:hAnsi="Times New Roman" w:cs="Times New Roman"/>
        </w:rPr>
        <w:t>made</w:t>
      </w:r>
      <w:r w:rsidR="00EE3CD1" w:rsidRPr="00330EBF">
        <w:rPr>
          <w:rFonts w:ascii="Times New Roman" w:hAnsi="Times New Roman" w:cs="Times New Roman"/>
        </w:rPr>
        <w:t xml:space="preserve"> </w:t>
      </w:r>
      <w:r w:rsidRPr="00330EBF">
        <w:rPr>
          <w:rFonts w:ascii="Times New Roman" w:hAnsi="Times New Roman" w:cs="Times New Roman"/>
        </w:rPr>
        <w:t>motion to approve th</w:t>
      </w:r>
      <w:r w:rsidR="00322855" w:rsidRPr="00330EBF">
        <w:rPr>
          <w:rFonts w:ascii="Times New Roman" w:hAnsi="Times New Roman" w:cs="Times New Roman"/>
        </w:rPr>
        <w:t xml:space="preserve">e minutes. </w:t>
      </w:r>
      <w:r w:rsidR="006E7B9C" w:rsidRPr="00330EBF">
        <w:rPr>
          <w:rFonts w:ascii="Times New Roman" w:hAnsi="Times New Roman" w:cs="Times New Roman"/>
        </w:rPr>
        <w:t>Mr. Wade</w:t>
      </w:r>
      <w:r w:rsidRPr="00330EBF">
        <w:rPr>
          <w:rFonts w:ascii="Times New Roman" w:hAnsi="Times New Roman" w:cs="Times New Roman"/>
        </w:rPr>
        <w:t xml:space="preserve"> seconded the motion. The motion carried unanimously with all members of the Commission voting in favor</w:t>
      </w:r>
      <w:r w:rsidR="000E3F8C" w:rsidRPr="00330EBF">
        <w:rPr>
          <w:rFonts w:ascii="Times New Roman" w:hAnsi="Times New Roman" w:cs="Times New Roman"/>
        </w:rPr>
        <w:t xml:space="preserve">. </w:t>
      </w:r>
    </w:p>
    <w:p w14:paraId="485C72BA" w14:textId="1DAA2A01" w:rsidR="00EF1AE7" w:rsidRPr="00330EBF" w:rsidRDefault="00EF1AE7" w:rsidP="00EF1AE7">
      <w:pPr>
        <w:spacing w:after="0" w:line="240" w:lineRule="auto"/>
        <w:jc w:val="both"/>
        <w:rPr>
          <w:rFonts w:ascii="Times New Roman" w:hAnsi="Times New Roman" w:cs="Times New Roman"/>
        </w:rPr>
      </w:pPr>
    </w:p>
    <w:p w14:paraId="7A0D23A3" w14:textId="77777777" w:rsidR="001C21DF" w:rsidRPr="00330EBF" w:rsidRDefault="006E7B9C" w:rsidP="007A24A8">
      <w:pPr>
        <w:pStyle w:val="ListParagraph"/>
        <w:numPr>
          <w:ilvl w:val="0"/>
          <w:numId w:val="1"/>
        </w:numPr>
        <w:spacing w:after="0" w:line="240" w:lineRule="auto"/>
        <w:jc w:val="both"/>
      </w:pPr>
      <w:r w:rsidRPr="00330EBF">
        <w:rPr>
          <w:rFonts w:ascii="Times New Roman" w:hAnsi="Times New Roman" w:cs="Times New Roman"/>
          <w:u w:val="single"/>
        </w:rPr>
        <w:t>Discussion of Utah Lake Authority’s upcoming financial transaction</w:t>
      </w:r>
    </w:p>
    <w:p w14:paraId="22AB97D4" w14:textId="0D437829" w:rsidR="001C21DF" w:rsidRDefault="001C21DF" w:rsidP="001C21DF">
      <w:pPr>
        <w:spacing w:after="0" w:line="240" w:lineRule="auto"/>
        <w:jc w:val="both"/>
      </w:pPr>
    </w:p>
    <w:p w14:paraId="6E231021" w14:textId="77777777" w:rsidR="001C21DF" w:rsidRPr="001C21DF" w:rsidRDefault="001C21DF" w:rsidP="001C21DF">
      <w:pPr>
        <w:spacing w:after="0" w:line="240" w:lineRule="auto"/>
        <w:jc w:val="both"/>
        <w:rPr>
          <w:rFonts w:ascii="Times New Roman" w:hAnsi="Times New Roman" w:cs="Times New Roman"/>
        </w:rPr>
      </w:pPr>
      <w:r w:rsidRPr="001C21DF">
        <w:rPr>
          <w:rFonts w:ascii="Times New Roman" w:hAnsi="Times New Roman" w:cs="Times New Roman"/>
        </w:rPr>
        <w:t>Mr. McGee expressed his satisfaction in being able to provide a recap of the previous discussion. He noted that the parameters resolution, which should have been sent to everyone on the commission, was a key point to revisit. He explained that the Utah Lake Authority had met two weeks ago and adopted the parameters resolution, setting a limit of $6,000,000 in general revenue bonds. This decision included authority for the Authority to enter into a master venture agreement, with supporting exhibits forwarded to the commission.</w:t>
      </w:r>
    </w:p>
    <w:p w14:paraId="522EB8F9" w14:textId="77777777" w:rsidR="001C21DF" w:rsidRPr="001C21DF" w:rsidRDefault="001C21DF" w:rsidP="001C21DF">
      <w:pPr>
        <w:spacing w:after="0" w:line="240" w:lineRule="auto"/>
        <w:jc w:val="both"/>
        <w:rPr>
          <w:rFonts w:ascii="Times New Roman" w:hAnsi="Times New Roman" w:cs="Times New Roman"/>
        </w:rPr>
      </w:pPr>
    </w:p>
    <w:p w14:paraId="657B1361" w14:textId="77777777" w:rsidR="001C21DF" w:rsidRPr="001C21DF" w:rsidRDefault="001C21DF" w:rsidP="001C21DF">
      <w:pPr>
        <w:spacing w:after="0" w:line="240" w:lineRule="auto"/>
        <w:jc w:val="both"/>
        <w:rPr>
          <w:rFonts w:ascii="Times New Roman" w:hAnsi="Times New Roman" w:cs="Times New Roman"/>
        </w:rPr>
      </w:pPr>
      <w:r w:rsidRPr="001C21DF">
        <w:rPr>
          <w:rFonts w:ascii="Times New Roman" w:hAnsi="Times New Roman" w:cs="Times New Roman"/>
        </w:rPr>
        <w:t>He highlighted that the language in the resolution is fairly standard, allowing the executive director, chair, or vice chair of the board the flexibility to act within the established parameters. The project at hand involves acquiring a lease, which is of a sensitive nature, and a letter of intent to acquire the lease is expected later in the week. Due to the sensitive nature of the matter, Mr. McGee indicated that discussions have been limited, but noted that the option for a closed session was available if necessary.</w:t>
      </w:r>
    </w:p>
    <w:p w14:paraId="3DA351CC" w14:textId="77777777" w:rsidR="001C21DF" w:rsidRPr="001C21DF" w:rsidRDefault="001C21DF" w:rsidP="001C21DF">
      <w:pPr>
        <w:spacing w:after="0" w:line="240" w:lineRule="auto"/>
        <w:jc w:val="both"/>
        <w:rPr>
          <w:rFonts w:ascii="Times New Roman" w:hAnsi="Times New Roman" w:cs="Times New Roman"/>
        </w:rPr>
      </w:pPr>
    </w:p>
    <w:p w14:paraId="70656FFE" w14:textId="3D85C59E" w:rsidR="001C21DF" w:rsidRPr="001C21DF" w:rsidRDefault="001C21DF" w:rsidP="001C21DF">
      <w:pPr>
        <w:spacing w:after="0" w:line="240" w:lineRule="auto"/>
        <w:jc w:val="both"/>
        <w:rPr>
          <w:rFonts w:ascii="Times New Roman" w:hAnsi="Times New Roman" w:cs="Times New Roman"/>
        </w:rPr>
      </w:pPr>
      <w:r w:rsidRPr="001C21DF">
        <w:rPr>
          <w:rFonts w:ascii="Times New Roman" w:hAnsi="Times New Roman" w:cs="Times New Roman"/>
        </w:rPr>
        <w:t>The Utah Lake Authority is planning to borrow between $5 million and $5.5 million, depending on the specific needs of the project. This would result in an average debt service between $200,000 and $300,000, potentially reaching up to $564,000 if the borrowing limit is extended to $6 million. He pointed out that the key concern raised in the previous meeting was the source of the revenues that would support this debt.</w:t>
      </w:r>
    </w:p>
    <w:p w14:paraId="5BC29020" w14:textId="6770BA79" w:rsidR="00E349CE" w:rsidRDefault="00E349CE" w:rsidP="00EE3CD1">
      <w:pPr>
        <w:spacing w:after="0" w:line="240" w:lineRule="auto"/>
        <w:jc w:val="both"/>
        <w:rPr>
          <w:rFonts w:ascii="Times New Roman" w:hAnsi="Times New Roman" w:cs="Times New Roman"/>
        </w:rPr>
      </w:pPr>
    </w:p>
    <w:p w14:paraId="39A448B0" w14:textId="77777777" w:rsidR="001C21DF" w:rsidRPr="001C21DF" w:rsidRDefault="001C21DF" w:rsidP="001C21DF">
      <w:pPr>
        <w:spacing w:after="0" w:line="240" w:lineRule="auto"/>
        <w:jc w:val="both"/>
        <w:rPr>
          <w:rFonts w:ascii="Times New Roman" w:hAnsi="Times New Roman" w:cs="Times New Roman"/>
        </w:rPr>
      </w:pPr>
      <w:r w:rsidRPr="001C21DF">
        <w:rPr>
          <w:rFonts w:ascii="Times New Roman" w:hAnsi="Times New Roman" w:cs="Times New Roman"/>
        </w:rPr>
        <w:t xml:space="preserve">Mr. McGee clarified that the revenues being pledged in the general revenue pledge are annually appropriated by the state legislature. He emphasized that these revenues have strong coverage, being free and clear in the </w:t>
      </w:r>
      <w:r w:rsidRPr="001C21DF">
        <w:rPr>
          <w:rFonts w:ascii="Times New Roman" w:hAnsi="Times New Roman" w:cs="Times New Roman"/>
        </w:rPr>
        <w:lastRenderedPageBreak/>
        <w:t>Utah Lake Authority's budget. He explained that the acquisition would further the Authority's mission around the lake, supporting conservation projects, land management, and addressing various issues in the area.</w:t>
      </w:r>
    </w:p>
    <w:p w14:paraId="6E854D9E" w14:textId="77777777" w:rsidR="001C21DF" w:rsidRPr="001C21DF" w:rsidRDefault="001C21DF" w:rsidP="001C21DF">
      <w:pPr>
        <w:spacing w:after="0" w:line="240" w:lineRule="auto"/>
        <w:jc w:val="both"/>
        <w:rPr>
          <w:rFonts w:ascii="Times New Roman" w:hAnsi="Times New Roman" w:cs="Times New Roman"/>
        </w:rPr>
      </w:pPr>
    </w:p>
    <w:p w14:paraId="6AAEA459" w14:textId="6881327F" w:rsidR="001C21DF" w:rsidRDefault="001C21DF" w:rsidP="001C21DF">
      <w:pPr>
        <w:spacing w:after="0" w:line="240" w:lineRule="auto"/>
        <w:jc w:val="both"/>
        <w:rPr>
          <w:rFonts w:ascii="Times New Roman" w:hAnsi="Times New Roman" w:cs="Times New Roman"/>
        </w:rPr>
      </w:pPr>
      <w:r w:rsidRPr="001C21DF">
        <w:rPr>
          <w:rFonts w:ascii="Times New Roman" w:hAnsi="Times New Roman" w:cs="Times New Roman"/>
        </w:rPr>
        <w:t>He then provided a high-level overview of the discussion, offering to go into more detail on the proposed financing. Mr. McGee indicated that a direct placement type of financing would likely be considered. He concluded by stating that, unless more specifics on the lease acquisition were needed, the next step could involve a closed session for further discussion on that matter.</w:t>
      </w:r>
    </w:p>
    <w:p w14:paraId="3F7B2A52" w14:textId="7313731D" w:rsidR="00330EBF" w:rsidRDefault="00330EBF" w:rsidP="001C21DF">
      <w:pPr>
        <w:spacing w:after="0" w:line="240" w:lineRule="auto"/>
        <w:jc w:val="both"/>
        <w:rPr>
          <w:rFonts w:ascii="Times New Roman" w:hAnsi="Times New Roman" w:cs="Times New Roman"/>
        </w:rPr>
      </w:pPr>
    </w:p>
    <w:p w14:paraId="4C340BE2" w14:textId="31CE0BA9" w:rsidR="00330EBF" w:rsidRDefault="00330EBF" w:rsidP="001C21DF">
      <w:pPr>
        <w:spacing w:after="0" w:line="240" w:lineRule="auto"/>
        <w:jc w:val="both"/>
        <w:rPr>
          <w:rFonts w:ascii="Times New Roman" w:hAnsi="Times New Roman" w:cs="Times New Roman"/>
        </w:rPr>
      </w:pPr>
      <w:r w:rsidRPr="00330EBF">
        <w:rPr>
          <w:rFonts w:ascii="Times New Roman" w:hAnsi="Times New Roman" w:cs="Times New Roman"/>
        </w:rPr>
        <w:t xml:space="preserve">Mr. Ward raised two questions, </w:t>
      </w:r>
      <w:r>
        <w:rPr>
          <w:rFonts w:ascii="Times New Roman" w:hAnsi="Times New Roman" w:cs="Times New Roman"/>
        </w:rPr>
        <w:t>directed to Mr. Bjerke</w:t>
      </w:r>
      <w:r w:rsidRPr="00330EBF">
        <w:rPr>
          <w:rFonts w:ascii="Times New Roman" w:hAnsi="Times New Roman" w:cs="Times New Roman"/>
        </w:rPr>
        <w:t>, regarding the master indenture. He noted that there appears to be a blank in the current version of the indenture under the definition of revenues. Mr. Ward asked if the intention was for the appropriations to be filled in as the pledged revenues, with the special revenues, as defined in the indenture, coming from the operations of this project and any future projects the authority may choose to enter into. He sought clarification on whether that was the intended approach.</w:t>
      </w:r>
    </w:p>
    <w:p w14:paraId="48A21169" w14:textId="0C82B9C5" w:rsidR="00330EBF" w:rsidRDefault="00330EBF" w:rsidP="001C21DF">
      <w:pPr>
        <w:spacing w:after="0" w:line="240" w:lineRule="auto"/>
        <w:jc w:val="both"/>
        <w:rPr>
          <w:rFonts w:ascii="Times New Roman" w:hAnsi="Times New Roman" w:cs="Times New Roman"/>
        </w:rPr>
      </w:pPr>
    </w:p>
    <w:p w14:paraId="261A19C7" w14:textId="77777777" w:rsidR="00330EBF" w:rsidRPr="00330EBF" w:rsidRDefault="00330EBF" w:rsidP="00330EBF">
      <w:pPr>
        <w:spacing w:after="0" w:line="240" w:lineRule="auto"/>
        <w:jc w:val="both"/>
        <w:rPr>
          <w:rFonts w:ascii="Times New Roman" w:hAnsi="Times New Roman" w:cs="Times New Roman"/>
        </w:rPr>
      </w:pPr>
      <w:r w:rsidRPr="00330EBF">
        <w:rPr>
          <w:rFonts w:ascii="Times New Roman" w:hAnsi="Times New Roman" w:cs="Times New Roman"/>
        </w:rPr>
        <w:t>Mr. Bjerke explained that the blank space was left in the indenture because they wanted to reevaluate the revenue sources. He noted that the authority has about four different revenue sources, not just the appropriations, and they need to determine which ones are not tied to specific purposes. This would require further discussions with the authority.</w:t>
      </w:r>
    </w:p>
    <w:p w14:paraId="525BB298" w14:textId="77777777" w:rsidR="00330EBF" w:rsidRPr="00330EBF" w:rsidRDefault="00330EBF" w:rsidP="00330EBF">
      <w:pPr>
        <w:spacing w:after="0" w:line="240" w:lineRule="auto"/>
        <w:jc w:val="both"/>
        <w:rPr>
          <w:rFonts w:ascii="Times New Roman" w:hAnsi="Times New Roman" w:cs="Times New Roman"/>
        </w:rPr>
      </w:pPr>
    </w:p>
    <w:p w14:paraId="0E1D7F21" w14:textId="6E770BC7" w:rsidR="00330EBF" w:rsidRDefault="00330EBF" w:rsidP="00330EBF">
      <w:pPr>
        <w:spacing w:after="0" w:line="240" w:lineRule="auto"/>
        <w:jc w:val="both"/>
        <w:rPr>
          <w:rFonts w:ascii="Times New Roman" w:hAnsi="Times New Roman" w:cs="Times New Roman"/>
        </w:rPr>
      </w:pPr>
      <w:r w:rsidRPr="00330EBF">
        <w:rPr>
          <w:rFonts w:ascii="Times New Roman" w:hAnsi="Times New Roman" w:cs="Times New Roman"/>
        </w:rPr>
        <w:t>He clarified that the goal is to structure the arrangement similarly to how the University of Utah recently handled its bond issue, where they pledged all of their revenues to the bonds going forward, without separating the streams. The special revenue would be designated for future projects, and if any of those projects are revenue-generating, they could be pledged and included under the indenture. However, for the current project, the plan is for the pledge of general revenues to cover it.</w:t>
      </w:r>
    </w:p>
    <w:p w14:paraId="680BC9ED" w14:textId="274E7406" w:rsidR="00330EBF" w:rsidRDefault="00330EBF" w:rsidP="00330EBF">
      <w:pPr>
        <w:spacing w:after="0" w:line="240" w:lineRule="auto"/>
        <w:jc w:val="both"/>
        <w:rPr>
          <w:rFonts w:ascii="Times New Roman" w:hAnsi="Times New Roman" w:cs="Times New Roman"/>
        </w:rPr>
      </w:pPr>
    </w:p>
    <w:p w14:paraId="3396742C" w14:textId="3490CB56" w:rsidR="00E349CE" w:rsidRDefault="00330EBF" w:rsidP="00EE3CD1">
      <w:pPr>
        <w:spacing w:after="0" w:line="240" w:lineRule="auto"/>
        <w:jc w:val="both"/>
        <w:rPr>
          <w:rFonts w:ascii="Times New Roman" w:hAnsi="Times New Roman" w:cs="Times New Roman"/>
        </w:rPr>
      </w:pPr>
      <w:r w:rsidRPr="00330EBF">
        <w:rPr>
          <w:rFonts w:ascii="Times New Roman" w:hAnsi="Times New Roman" w:cs="Times New Roman"/>
        </w:rPr>
        <w:t xml:space="preserve">Mr. Ward raised a concern from the previous discussion about whether the legal pledge isolates the authority to its own financing, or if pledging the state's revenue alongside the authority's pledge somehow creates an obligation for the </w:t>
      </w:r>
      <w:r>
        <w:rPr>
          <w:rFonts w:ascii="Times New Roman" w:hAnsi="Times New Roman" w:cs="Times New Roman"/>
        </w:rPr>
        <w:t>S</w:t>
      </w:r>
      <w:r w:rsidRPr="00330EBF">
        <w:rPr>
          <w:rFonts w:ascii="Times New Roman" w:hAnsi="Times New Roman" w:cs="Times New Roman"/>
        </w:rPr>
        <w:t xml:space="preserve">tate to repay the debt if the authority is unable to do so. He acknowledged that the legal answer might differ from the political one. Mr. Ward then asked </w:t>
      </w:r>
      <w:r>
        <w:rPr>
          <w:rFonts w:ascii="Times New Roman" w:hAnsi="Times New Roman" w:cs="Times New Roman"/>
        </w:rPr>
        <w:t>Mr. Bjerke</w:t>
      </w:r>
      <w:r w:rsidRPr="00330EBF">
        <w:rPr>
          <w:rFonts w:ascii="Times New Roman" w:hAnsi="Times New Roman" w:cs="Times New Roman"/>
        </w:rPr>
        <w:t xml:space="preserve">, </w:t>
      </w:r>
      <w:r>
        <w:rPr>
          <w:rFonts w:ascii="Times New Roman" w:hAnsi="Times New Roman" w:cs="Times New Roman"/>
        </w:rPr>
        <w:t>Mr. McGee</w:t>
      </w:r>
      <w:r w:rsidRPr="00330EBF">
        <w:rPr>
          <w:rFonts w:ascii="Times New Roman" w:hAnsi="Times New Roman" w:cs="Times New Roman"/>
        </w:rPr>
        <w:t>, or</w:t>
      </w:r>
      <w:r>
        <w:rPr>
          <w:rFonts w:ascii="Times New Roman" w:hAnsi="Times New Roman" w:cs="Times New Roman"/>
        </w:rPr>
        <w:t xml:space="preserve"> Mr. Peterson</w:t>
      </w:r>
      <w:r w:rsidRPr="00330EBF">
        <w:rPr>
          <w:rFonts w:ascii="Times New Roman" w:hAnsi="Times New Roman" w:cs="Times New Roman"/>
        </w:rPr>
        <w:t xml:space="preserve"> to address the issue, specifically whether there had been further consideration regarding whether the revenue pledge could, in any way, legally extend to the </w:t>
      </w:r>
      <w:r w:rsidR="00F019E0">
        <w:rPr>
          <w:rFonts w:ascii="Times New Roman" w:hAnsi="Times New Roman" w:cs="Times New Roman"/>
        </w:rPr>
        <w:t>S</w:t>
      </w:r>
      <w:r w:rsidRPr="00330EBF">
        <w:rPr>
          <w:rFonts w:ascii="Times New Roman" w:hAnsi="Times New Roman" w:cs="Times New Roman"/>
        </w:rPr>
        <w:t>tate and put it at risk.</w:t>
      </w:r>
    </w:p>
    <w:p w14:paraId="31D57530" w14:textId="64FD8F32" w:rsidR="00F019E0" w:rsidRDefault="00F019E0" w:rsidP="00EE3CD1">
      <w:pPr>
        <w:spacing w:after="0" w:line="240" w:lineRule="auto"/>
        <w:jc w:val="both"/>
        <w:rPr>
          <w:rFonts w:ascii="Times New Roman" w:hAnsi="Times New Roman" w:cs="Times New Roman"/>
        </w:rPr>
      </w:pPr>
    </w:p>
    <w:p w14:paraId="6E6B6C6B" w14:textId="627797BB" w:rsidR="00F019E0" w:rsidRDefault="00F019E0" w:rsidP="00EE3CD1">
      <w:pPr>
        <w:spacing w:after="0" w:line="240" w:lineRule="auto"/>
        <w:jc w:val="both"/>
        <w:rPr>
          <w:rFonts w:ascii="Times New Roman" w:hAnsi="Times New Roman" w:cs="Times New Roman"/>
        </w:rPr>
      </w:pPr>
      <w:r w:rsidRPr="00F019E0">
        <w:rPr>
          <w:rFonts w:ascii="Times New Roman" w:hAnsi="Times New Roman" w:cs="Times New Roman"/>
        </w:rPr>
        <w:t xml:space="preserve">Mr. Bjerke indicated that he had not previously heard that concern. However, acknowledging the issue, he suggested that, in light of it, the approach to defining the revenues might need adjustment. Instead of specifically spelling out each revenue source, he proposed framing it more broadly, using a general fund principle rather than explicitly referencing appropriations. This, he believed, would provide the </w:t>
      </w:r>
      <w:r>
        <w:rPr>
          <w:rFonts w:ascii="Times New Roman" w:hAnsi="Times New Roman" w:cs="Times New Roman"/>
        </w:rPr>
        <w:t>S</w:t>
      </w:r>
      <w:r w:rsidRPr="00F019E0">
        <w:rPr>
          <w:rFonts w:ascii="Times New Roman" w:hAnsi="Times New Roman" w:cs="Times New Roman"/>
        </w:rPr>
        <w:t xml:space="preserve">tate with greater comfort and avoid any implication that the </w:t>
      </w:r>
      <w:r>
        <w:rPr>
          <w:rFonts w:ascii="Times New Roman" w:hAnsi="Times New Roman" w:cs="Times New Roman"/>
        </w:rPr>
        <w:t>S</w:t>
      </w:r>
      <w:r w:rsidRPr="00F019E0">
        <w:rPr>
          <w:rFonts w:ascii="Times New Roman" w:hAnsi="Times New Roman" w:cs="Times New Roman"/>
        </w:rPr>
        <w:t xml:space="preserve">tate could be held responsible. He reassured the group that, under the statutory provisions, there is no </w:t>
      </w:r>
      <w:proofErr w:type="spellStart"/>
      <w:r w:rsidRPr="00F019E0">
        <w:rPr>
          <w:rFonts w:ascii="Times New Roman" w:hAnsi="Times New Roman" w:cs="Times New Roman"/>
        </w:rPr>
        <w:t>clawback</w:t>
      </w:r>
      <w:proofErr w:type="spellEnd"/>
      <w:r w:rsidRPr="00F019E0">
        <w:rPr>
          <w:rFonts w:ascii="Times New Roman" w:hAnsi="Times New Roman" w:cs="Times New Roman"/>
        </w:rPr>
        <w:t xml:space="preserve"> to the </w:t>
      </w:r>
      <w:r>
        <w:rPr>
          <w:rFonts w:ascii="Times New Roman" w:hAnsi="Times New Roman" w:cs="Times New Roman"/>
        </w:rPr>
        <w:t>S</w:t>
      </w:r>
      <w:r w:rsidRPr="00F019E0">
        <w:rPr>
          <w:rFonts w:ascii="Times New Roman" w:hAnsi="Times New Roman" w:cs="Times New Roman"/>
        </w:rPr>
        <w:t xml:space="preserve">tate or any obligation tied to the </w:t>
      </w:r>
      <w:r>
        <w:rPr>
          <w:rFonts w:ascii="Times New Roman" w:hAnsi="Times New Roman" w:cs="Times New Roman"/>
        </w:rPr>
        <w:t>S</w:t>
      </w:r>
      <w:r w:rsidRPr="00F019E0">
        <w:rPr>
          <w:rFonts w:ascii="Times New Roman" w:hAnsi="Times New Roman" w:cs="Times New Roman"/>
        </w:rPr>
        <w:t xml:space="preserve">tate. He also pointed out that language addressing this has already been included in the resolution and master indenture, ensuring there is no claim back to the </w:t>
      </w:r>
      <w:r>
        <w:rPr>
          <w:rFonts w:ascii="Times New Roman" w:hAnsi="Times New Roman" w:cs="Times New Roman"/>
        </w:rPr>
        <w:t>S</w:t>
      </w:r>
      <w:r w:rsidRPr="00F019E0">
        <w:rPr>
          <w:rFonts w:ascii="Times New Roman" w:hAnsi="Times New Roman" w:cs="Times New Roman"/>
        </w:rPr>
        <w:t>tate.</w:t>
      </w:r>
    </w:p>
    <w:p w14:paraId="2104D79F" w14:textId="51D0BDCF" w:rsidR="00F019E0" w:rsidRDefault="00F019E0" w:rsidP="00EE3CD1">
      <w:pPr>
        <w:spacing w:after="0" w:line="240" w:lineRule="auto"/>
        <w:jc w:val="both"/>
        <w:rPr>
          <w:rFonts w:ascii="Times New Roman" w:hAnsi="Times New Roman" w:cs="Times New Roman"/>
        </w:rPr>
      </w:pPr>
    </w:p>
    <w:p w14:paraId="500EA03D" w14:textId="039EA50A" w:rsidR="00F019E0" w:rsidRDefault="00F019E0" w:rsidP="00EE3CD1">
      <w:pPr>
        <w:spacing w:after="0" w:line="240" w:lineRule="auto"/>
        <w:jc w:val="both"/>
        <w:rPr>
          <w:rFonts w:ascii="Times New Roman" w:hAnsi="Times New Roman" w:cs="Times New Roman"/>
        </w:rPr>
      </w:pPr>
      <w:r>
        <w:rPr>
          <w:rFonts w:ascii="Times New Roman" w:hAnsi="Times New Roman" w:cs="Times New Roman"/>
        </w:rPr>
        <w:t xml:space="preserve">Mr. Wade </w:t>
      </w:r>
      <w:r w:rsidRPr="00F019E0">
        <w:rPr>
          <w:rFonts w:ascii="Times New Roman" w:hAnsi="Times New Roman" w:cs="Times New Roman"/>
        </w:rPr>
        <w:t>sked what other revenue sources the Utah Lake Authority has.</w:t>
      </w:r>
      <w:r w:rsidRPr="00F019E0">
        <w:rPr>
          <w:rFonts w:ascii="Times New Roman" w:hAnsi="Times New Roman" w:cs="Times New Roman"/>
        </w:rPr>
        <w:t xml:space="preserve"> </w:t>
      </w:r>
      <w:r w:rsidRPr="00F019E0">
        <w:rPr>
          <w:rFonts w:ascii="Times New Roman" w:hAnsi="Times New Roman" w:cs="Times New Roman"/>
        </w:rPr>
        <w:t xml:space="preserve">Mr. </w:t>
      </w:r>
      <w:proofErr w:type="spellStart"/>
      <w:r>
        <w:rPr>
          <w:rFonts w:ascii="Times New Roman" w:hAnsi="Times New Roman" w:cs="Times New Roman"/>
        </w:rPr>
        <w:t>Braegger</w:t>
      </w:r>
      <w:proofErr w:type="spellEnd"/>
      <w:r w:rsidRPr="00F019E0">
        <w:rPr>
          <w:rFonts w:ascii="Times New Roman" w:hAnsi="Times New Roman" w:cs="Times New Roman"/>
        </w:rPr>
        <w:t xml:space="preserve"> explained that the majority of the Utah Lake Authority's revenue comes from the state appropriation, with additional anticipated revenues from new property. He mentioned that there are also two or three other smaller revenue sources that could be pledged, such as basic sales tax revenue, a variety of grants the Authority applies for, and contracted dollars through the Department of Forestry, Fire, and State Lands. These funds come from state appropriations assigned to Utah Lake, which the Authority helps facilitate. Mr. McGee noted that these were the primary sources the group had identified. Additionally, he highlighted that</w:t>
      </w:r>
      <w:r>
        <w:rPr>
          <w:rFonts w:ascii="Times New Roman" w:hAnsi="Times New Roman" w:cs="Times New Roman"/>
        </w:rPr>
        <w:t xml:space="preserve"> </w:t>
      </w:r>
      <w:r w:rsidRPr="00F019E0">
        <w:rPr>
          <w:rFonts w:ascii="Times New Roman" w:hAnsi="Times New Roman" w:cs="Times New Roman"/>
        </w:rPr>
        <w:t>sponsorships contribute another small portion to the budget. However, he emphasized that the vast majority of the budget comes from the ongoing state appropriation.</w:t>
      </w:r>
      <w:r>
        <w:rPr>
          <w:rFonts w:ascii="Times New Roman" w:hAnsi="Times New Roman" w:cs="Times New Roman"/>
        </w:rPr>
        <w:t xml:space="preserve"> </w:t>
      </w:r>
    </w:p>
    <w:p w14:paraId="4714B2C8" w14:textId="001B7981" w:rsidR="00F019E0" w:rsidRDefault="00F019E0" w:rsidP="00EE3CD1">
      <w:pPr>
        <w:spacing w:after="0" w:line="240" w:lineRule="auto"/>
        <w:jc w:val="both"/>
        <w:rPr>
          <w:rFonts w:ascii="Times New Roman" w:hAnsi="Times New Roman" w:cs="Times New Roman"/>
        </w:rPr>
      </w:pPr>
    </w:p>
    <w:p w14:paraId="3910EAFB" w14:textId="1A4D794C" w:rsidR="00F019E0" w:rsidRDefault="00F019E0" w:rsidP="00EE3CD1">
      <w:pPr>
        <w:spacing w:after="0" w:line="240" w:lineRule="auto"/>
        <w:jc w:val="both"/>
        <w:rPr>
          <w:rFonts w:ascii="Times New Roman" w:hAnsi="Times New Roman" w:cs="Times New Roman"/>
        </w:rPr>
      </w:pPr>
      <w:r w:rsidRPr="00F019E0">
        <w:rPr>
          <w:rFonts w:ascii="Times New Roman" w:hAnsi="Times New Roman" w:cs="Times New Roman"/>
        </w:rPr>
        <w:t xml:space="preserve">Mr. </w:t>
      </w:r>
      <w:proofErr w:type="spellStart"/>
      <w:r w:rsidRPr="00F019E0">
        <w:rPr>
          <w:rFonts w:ascii="Times New Roman" w:hAnsi="Times New Roman" w:cs="Times New Roman"/>
        </w:rPr>
        <w:t>Dougall</w:t>
      </w:r>
      <w:proofErr w:type="spellEnd"/>
      <w:r w:rsidRPr="00F019E0">
        <w:rPr>
          <w:rFonts w:ascii="Times New Roman" w:hAnsi="Times New Roman" w:cs="Times New Roman"/>
        </w:rPr>
        <w:t xml:space="preserve"> asked how much cash flow the Utah Lake Authority would have if the legislature suddenly decided to stop appropriating any money, either directly or indirectly, to the Authority. He also asked for clarification on whether there is absolutely no obligation for the state in this situation.</w:t>
      </w:r>
    </w:p>
    <w:p w14:paraId="2933069E" w14:textId="2591A31B" w:rsidR="00F019E0" w:rsidRDefault="00F019E0" w:rsidP="00EE3CD1">
      <w:pPr>
        <w:spacing w:after="0" w:line="240" w:lineRule="auto"/>
        <w:jc w:val="both"/>
        <w:rPr>
          <w:rFonts w:ascii="Times New Roman" w:hAnsi="Times New Roman" w:cs="Times New Roman"/>
        </w:rPr>
      </w:pPr>
    </w:p>
    <w:p w14:paraId="5F2B1621" w14:textId="0BB77079" w:rsidR="00F019E0" w:rsidRDefault="00F019E0" w:rsidP="00EE3CD1">
      <w:pPr>
        <w:spacing w:after="0" w:line="240" w:lineRule="auto"/>
        <w:jc w:val="both"/>
        <w:rPr>
          <w:rFonts w:ascii="Times New Roman" w:hAnsi="Times New Roman" w:cs="Times New Roman"/>
        </w:rPr>
      </w:pPr>
      <w:r w:rsidRPr="00F019E0">
        <w:rPr>
          <w:rFonts w:ascii="Times New Roman" w:hAnsi="Times New Roman" w:cs="Times New Roman"/>
        </w:rPr>
        <w:lastRenderedPageBreak/>
        <w:t xml:space="preserve">Mr. Bjerke clarified that the documents state there is no obligation for the </w:t>
      </w:r>
      <w:r w:rsidR="002D0923">
        <w:rPr>
          <w:rFonts w:ascii="Times New Roman" w:hAnsi="Times New Roman" w:cs="Times New Roman"/>
        </w:rPr>
        <w:t>S</w:t>
      </w:r>
      <w:r w:rsidRPr="00F019E0">
        <w:rPr>
          <w:rFonts w:ascii="Times New Roman" w:hAnsi="Times New Roman" w:cs="Times New Roman"/>
        </w:rPr>
        <w:t xml:space="preserve">tate and no recourse to require the </w:t>
      </w:r>
      <w:r w:rsidR="002D0923">
        <w:rPr>
          <w:rFonts w:ascii="Times New Roman" w:hAnsi="Times New Roman" w:cs="Times New Roman"/>
        </w:rPr>
        <w:t>S</w:t>
      </w:r>
      <w:r w:rsidRPr="00F019E0">
        <w:rPr>
          <w:rFonts w:ascii="Times New Roman" w:hAnsi="Times New Roman" w:cs="Times New Roman"/>
        </w:rPr>
        <w:t>tate to take any action. He assured that they would ensure this is reinforced even further in response to the concerns raised.</w:t>
      </w:r>
    </w:p>
    <w:p w14:paraId="5CBA685B" w14:textId="17627E05" w:rsidR="00F019E0" w:rsidRDefault="00F019E0" w:rsidP="00EE3CD1">
      <w:pPr>
        <w:spacing w:after="0" w:line="240" w:lineRule="auto"/>
        <w:jc w:val="both"/>
        <w:rPr>
          <w:rFonts w:ascii="Times New Roman" w:hAnsi="Times New Roman" w:cs="Times New Roman"/>
        </w:rPr>
      </w:pPr>
    </w:p>
    <w:p w14:paraId="6573C52A" w14:textId="7EFE0471" w:rsidR="002D0923" w:rsidRDefault="002D0923" w:rsidP="00EE3CD1">
      <w:pPr>
        <w:spacing w:after="0" w:line="240" w:lineRule="auto"/>
        <w:jc w:val="both"/>
        <w:rPr>
          <w:rFonts w:ascii="Times New Roman" w:hAnsi="Times New Roman" w:cs="Times New Roman"/>
        </w:rPr>
      </w:pPr>
      <w:r w:rsidRPr="002D0923">
        <w:rPr>
          <w:rFonts w:ascii="Times New Roman" w:hAnsi="Times New Roman" w:cs="Times New Roman"/>
        </w:rPr>
        <w:t>Mr. Wade inquired whether there was any anticipation of a mortgage on the property.</w:t>
      </w:r>
      <w:r>
        <w:rPr>
          <w:rFonts w:ascii="Times New Roman" w:hAnsi="Times New Roman" w:cs="Times New Roman"/>
        </w:rPr>
        <w:t xml:space="preserve"> Mr. Peterson confirmed that would not be the case. </w:t>
      </w:r>
      <w:r w:rsidRPr="002D0923">
        <w:rPr>
          <w:rFonts w:ascii="Times New Roman" w:hAnsi="Times New Roman" w:cs="Times New Roman"/>
        </w:rPr>
        <w:t xml:space="preserve">Ms. </w:t>
      </w:r>
      <w:proofErr w:type="spellStart"/>
      <w:r w:rsidRPr="002D0923">
        <w:rPr>
          <w:rFonts w:ascii="Times New Roman" w:hAnsi="Times New Roman" w:cs="Times New Roman"/>
        </w:rPr>
        <w:t>DiCaro</w:t>
      </w:r>
      <w:proofErr w:type="spellEnd"/>
      <w:r w:rsidRPr="002D0923">
        <w:rPr>
          <w:rFonts w:ascii="Times New Roman" w:hAnsi="Times New Roman" w:cs="Times New Roman"/>
        </w:rPr>
        <w:t xml:space="preserve"> asked if there are enough other funding sources to cover the required amount, inquiring whether the Utah Lake Authority has between $300,000 and $56</w:t>
      </w:r>
      <w:r>
        <w:rPr>
          <w:rFonts w:ascii="Times New Roman" w:hAnsi="Times New Roman" w:cs="Times New Roman"/>
        </w:rPr>
        <w:t>4</w:t>
      </w:r>
      <w:r w:rsidRPr="002D0923">
        <w:rPr>
          <w:rFonts w:ascii="Times New Roman" w:hAnsi="Times New Roman" w:cs="Times New Roman"/>
        </w:rPr>
        <w:t>,000 in revenue from non-general fund appropriations from the legislature.</w:t>
      </w:r>
      <w:r>
        <w:rPr>
          <w:rFonts w:ascii="Times New Roman" w:hAnsi="Times New Roman" w:cs="Times New Roman"/>
        </w:rPr>
        <w:t xml:space="preserve"> Mr. Peterson confirmed that would not be the case. </w:t>
      </w:r>
      <w:r w:rsidRPr="002D0923">
        <w:rPr>
          <w:rFonts w:ascii="Times New Roman" w:hAnsi="Times New Roman" w:cs="Times New Roman"/>
        </w:rPr>
        <w:t xml:space="preserve">Mr. Peterson </w:t>
      </w:r>
      <w:r>
        <w:rPr>
          <w:rFonts w:ascii="Times New Roman" w:hAnsi="Times New Roman" w:cs="Times New Roman"/>
        </w:rPr>
        <w:t xml:space="preserve">further </w:t>
      </w:r>
      <w:r w:rsidRPr="002D0923">
        <w:rPr>
          <w:rFonts w:ascii="Times New Roman" w:hAnsi="Times New Roman" w:cs="Times New Roman"/>
        </w:rPr>
        <w:t>explained that HB 335, which was passed by the legislature during the current session, has effectively positioned the Utah Lake Authority to operate in a separate sphere, where it is treated more as a contractor. He emphasized that, based on this, he does not believe the state would be obligated in any way.</w:t>
      </w:r>
    </w:p>
    <w:p w14:paraId="64412A19" w14:textId="32F8DF91" w:rsidR="002D0923" w:rsidRDefault="002D0923" w:rsidP="00EE3CD1">
      <w:pPr>
        <w:spacing w:after="0" w:line="240" w:lineRule="auto"/>
        <w:jc w:val="both"/>
        <w:rPr>
          <w:rFonts w:ascii="Times New Roman" w:hAnsi="Times New Roman" w:cs="Times New Roman"/>
        </w:rPr>
      </w:pPr>
    </w:p>
    <w:p w14:paraId="10A59964" w14:textId="4407CF6A" w:rsidR="002D0923" w:rsidRDefault="002D0923" w:rsidP="00EE3CD1">
      <w:pPr>
        <w:spacing w:after="0" w:line="240" w:lineRule="auto"/>
        <w:jc w:val="both"/>
        <w:rPr>
          <w:rFonts w:ascii="Times New Roman" w:hAnsi="Times New Roman" w:cs="Times New Roman"/>
        </w:rPr>
      </w:pPr>
      <w:r w:rsidRPr="002D0923">
        <w:rPr>
          <w:rFonts w:ascii="Times New Roman" w:hAnsi="Times New Roman" w:cs="Times New Roman"/>
        </w:rPr>
        <w:t xml:space="preserve">Mr. McGee explained that the Utah Lake Authority has staff and has been receiving this ongoing appropriation for several years. He noted that potential purchasers would evaluate whether taking on this responsibility is a risk they are willing to accept. However, he emphasized that, ultimately, it is a credit issue for those purchasing the debt, rather than a concern for the </w:t>
      </w:r>
      <w:r>
        <w:rPr>
          <w:rFonts w:ascii="Times New Roman" w:hAnsi="Times New Roman" w:cs="Times New Roman"/>
        </w:rPr>
        <w:t>S</w:t>
      </w:r>
      <w:r w:rsidRPr="002D0923">
        <w:rPr>
          <w:rFonts w:ascii="Times New Roman" w:hAnsi="Times New Roman" w:cs="Times New Roman"/>
        </w:rPr>
        <w:t xml:space="preserve">tate. He reiterated that the </w:t>
      </w:r>
      <w:r>
        <w:rPr>
          <w:rFonts w:ascii="Times New Roman" w:hAnsi="Times New Roman" w:cs="Times New Roman"/>
        </w:rPr>
        <w:t>S</w:t>
      </w:r>
      <w:r w:rsidRPr="002D0923">
        <w:rPr>
          <w:rFonts w:ascii="Times New Roman" w:hAnsi="Times New Roman" w:cs="Times New Roman"/>
        </w:rPr>
        <w:t>tate's obligation is not at risk, as there is no requirement to continue appropriating funds. Instead, it becomes a matter for the purchaser to consider.</w:t>
      </w:r>
    </w:p>
    <w:p w14:paraId="0D114EC9" w14:textId="6C08263F" w:rsidR="002D0923" w:rsidRDefault="002D0923" w:rsidP="00EE3CD1">
      <w:pPr>
        <w:spacing w:after="0" w:line="240" w:lineRule="auto"/>
        <w:jc w:val="both"/>
        <w:rPr>
          <w:rFonts w:ascii="Times New Roman" w:hAnsi="Times New Roman" w:cs="Times New Roman"/>
        </w:rPr>
      </w:pPr>
    </w:p>
    <w:p w14:paraId="0FB025B1" w14:textId="77777777" w:rsidR="002D0923" w:rsidRDefault="002D0923" w:rsidP="00EE3CD1">
      <w:pPr>
        <w:spacing w:after="0" w:line="240" w:lineRule="auto"/>
        <w:jc w:val="both"/>
        <w:rPr>
          <w:rFonts w:ascii="Times New Roman" w:hAnsi="Times New Roman" w:cs="Times New Roman"/>
        </w:rPr>
      </w:pPr>
      <w:r w:rsidRPr="002D0923">
        <w:rPr>
          <w:rFonts w:ascii="Times New Roman" w:hAnsi="Times New Roman" w:cs="Times New Roman"/>
        </w:rPr>
        <w:t xml:space="preserve">Ms. </w:t>
      </w:r>
      <w:proofErr w:type="spellStart"/>
      <w:r w:rsidRPr="002D0923">
        <w:rPr>
          <w:rFonts w:ascii="Times New Roman" w:hAnsi="Times New Roman" w:cs="Times New Roman"/>
        </w:rPr>
        <w:t>DiCaro</w:t>
      </w:r>
      <w:proofErr w:type="spellEnd"/>
      <w:r w:rsidRPr="002D0923">
        <w:rPr>
          <w:rFonts w:ascii="Times New Roman" w:hAnsi="Times New Roman" w:cs="Times New Roman"/>
        </w:rPr>
        <w:t xml:space="preserve"> expressed concern about how the situation works if the entity is legally obligated to repay the debt but lacks sufficient revenue to do so, especially if they are not using appropriations. She wondered how, in the absence of enough non-state funds (between $300,000 and $500,000), the state wouldn't ultimately be tied to the repayment. She suggested that it might be helpful to go into a closed session to learn more about the project and better understand its revenue potential. Ultimately, she was confused about how the arrangement wouldn't leave the state responsible for repayment in the event the entity cannot pay.</w:t>
      </w:r>
    </w:p>
    <w:p w14:paraId="41485C1B" w14:textId="2C8C127E" w:rsidR="00C02269" w:rsidRDefault="00C02269" w:rsidP="00EE3CD1">
      <w:pPr>
        <w:spacing w:after="0" w:line="240" w:lineRule="auto"/>
        <w:jc w:val="both"/>
        <w:rPr>
          <w:rFonts w:ascii="Times New Roman" w:hAnsi="Times New Roman" w:cs="Times New Roman"/>
        </w:rPr>
      </w:pPr>
    </w:p>
    <w:p w14:paraId="1C5A4E7D" w14:textId="2E6FE495" w:rsidR="00337D18" w:rsidRPr="001C21DF" w:rsidRDefault="001C21DF" w:rsidP="00263763">
      <w:pPr>
        <w:pStyle w:val="ListParagraph"/>
        <w:numPr>
          <w:ilvl w:val="0"/>
          <w:numId w:val="1"/>
        </w:numPr>
        <w:spacing w:after="0" w:line="240" w:lineRule="auto"/>
        <w:jc w:val="both"/>
        <w:rPr>
          <w:rFonts w:ascii="Times New Roman" w:hAnsi="Times New Roman" w:cs="Times New Roman"/>
          <w:u w:val="single"/>
        </w:rPr>
      </w:pPr>
      <w:r w:rsidRPr="001C21DF">
        <w:rPr>
          <w:rFonts w:ascii="Times New Roman" w:hAnsi="Times New Roman" w:cs="Times New Roman"/>
          <w:u w:val="single"/>
        </w:rPr>
        <w:t>Closed Session</w:t>
      </w:r>
    </w:p>
    <w:p w14:paraId="429011C8" w14:textId="502A6311" w:rsidR="00337D18" w:rsidRPr="001C21DF" w:rsidRDefault="00337D18" w:rsidP="00337D18">
      <w:pPr>
        <w:pStyle w:val="ListParagraph"/>
        <w:spacing w:after="0" w:line="240" w:lineRule="auto"/>
        <w:ind w:left="360"/>
        <w:jc w:val="both"/>
        <w:rPr>
          <w:rFonts w:ascii="Times New Roman" w:hAnsi="Times New Roman" w:cs="Times New Roman"/>
          <w:u w:val="single"/>
        </w:rPr>
      </w:pPr>
    </w:p>
    <w:p w14:paraId="1E232149" w14:textId="77777777" w:rsidR="00C02269" w:rsidRDefault="00C02269" w:rsidP="00C02269">
      <w:pPr>
        <w:spacing w:after="0" w:line="240" w:lineRule="auto"/>
        <w:jc w:val="both"/>
        <w:rPr>
          <w:rFonts w:ascii="Times New Roman" w:hAnsi="Times New Roman" w:cs="Times New Roman"/>
        </w:rPr>
      </w:pPr>
      <w:r>
        <w:rPr>
          <w:rFonts w:ascii="Times New Roman" w:hAnsi="Times New Roman" w:cs="Times New Roman"/>
        </w:rPr>
        <w:t xml:space="preserve">Mr. Wade made a motion to go into a closed session. Ms. </w:t>
      </w:r>
      <w:proofErr w:type="spellStart"/>
      <w:r>
        <w:rPr>
          <w:rFonts w:ascii="Times New Roman" w:hAnsi="Times New Roman" w:cs="Times New Roman"/>
        </w:rPr>
        <w:t>DiCaro</w:t>
      </w:r>
      <w:proofErr w:type="spellEnd"/>
      <w:r>
        <w:rPr>
          <w:rFonts w:ascii="Times New Roman" w:hAnsi="Times New Roman" w:cs="Times New Roman"/>
        </w:rPr>
        <w:t xml:space="preserve"> seconded the motion. The motion passed unanimously with Treasurer Oaks, Mr. </w:t>
      </w:r>
      <w:proofErr w:type="spellStart"/>
      <w:r>
        <w:rPr>
          <w:rFonts w:ascii="Times New Roman" w:hAnsi="Times New Roman" w:cs="Times New Roman"/>
        </w:rPr>
        <w:t>Dougall</w:t>
      </w:r>
      <w:proofErr w:type="spellEnd"/>
      <w:r>
        <w:rPr>
          <w:rFonts w:ascii="Times New Roman" w:hAnsi="Times New Roman" w:cs="Times New Roman"/>
        </w:rPr>
        <w:t xml:space="preserve">, Ms. </w:t>
      </w:r>
      <w:proofErr w:type="spellStart"/>
      <w:r>
        <w:rPr>
          <w:rFonts w:ascii="Times New Roman" w:hAnsi="Times New Roman" w:cs="Times New Roman"/>
        </w:rPr>
        <w:t>DiCaro</w:t>
      </w:r>
      <w:proofErr w:type="spellEnd"/>
      <w:r>
        <w:rPr>
          <w:rFonts w:ascii="Times New Roman" w:hAnsi="Times New Roman" w:cs="Times New Roman"/>
        </w:rPr>
        <w:t xml:space="preserve">, Ms. </w:t>
      </w:r>
      <w:proofErr w:type="spellStart"/>
      <w:r>
        <w:rPr>
          <w:rFonts w:ascii="Times New Roman" w:hAnsi="Times New Roman" w:cs="Times New Roman"/>
        </w:rPr>
        <w:t>Babalis</w:t>
      </w:r>
      <w:proofErr w:type="spellEnd"/>
      <w:r>
        <w:rPr>
          <w:rFonts w:ascii="Times New Roman" w:hAnsi="Times New Roman" w:cs="Times New Roman"/>
        </w:rPr>
        <w:t xml:space="preserve">, Mr. Butterfield, Mr. Christensen and Mr. Wade voting in favor. </w:t>
      </w:r>
    </w:p>
    <w:p w14:paraId="07E2AD68" w14:textId="77777777" w:rsidR="00C02269" w:rsidRDefault="00C02269" w:rsidP="00263763">
      <w:pPr>
        <w:spacing w:after="0" w:line="240" w:lineRule="auto"/>
        <w:jc w:val="both"/>
        <w:rPr>
          <w:rFonts w:ascii="Times New Roman" w:hAnsi="Times New Roman" w:cs="Times New Roman"/>
        </w:rPr>
      </w:pPr>
    </w:p>
    <w:p w14:paraId="1E6EB460" w14:textId="7BE74375" w:rsidR="00BC47AA" w:rsidRDefault="001C21DF" w:rsidP="00263763">
      <w:pPr>
        <w:spacing w:after="0" w:line="240" w:lineRule="auto"/>
        <w:jc w:val="both"/>
        <w:rPr>
          <w:rFonts w:ascii="Times New Roman" w:hAnsi="Times New Roman" w:cs="Times New Roman"/>
        </w:rPr>
      </w:pPr>
      <w:r w:rsidRPr="001C21DF">
        <w:rPr>
          <w:rFonts w:ascii="Times New Roman" w:hAnsi="Times New Roman" w:cs="Times New Roman"/>
        </w:rPr>
        <w:t xml:space="preserve">The Commission </w:t>
      </w:r>
      <w:r w:rsidR="00C02269">
        <w:rPr>
          <w:rFonts w:ascii="Times New Roman" w:hAnsi="Times New Roman" w:cs="Times New Roman"/>
        </w:rPr>
        <w:t>then decided to enter</w:t>
      </w:r>
      <w:r w:rsidRPr="001C21DF">
        <w:rPr>
          <w:rFonts w:ascii="Times New Roman" w:hAnsi="Times New Roman" w:cs="Times New Roman"/>
        </w:rPr>
        <w:t xml:space="preserve"> into closed session to hold a discussion related to a real estate transaction pursuant to §52-4-203(1)(d)</w:t>
      </w:r>
      <w:r w:rsidR="00C02269">
        <w:rPr>
          <w:rFonts w:ascii="Times New Roman" w:hAnsi="Times New Roman" w:cs="Times New Roman"/>
        </w:rPr>
        <w:t>.</w:t>
      </w:r>
    </w:p>
    <w:p w14:paraId="7213D5AA" w14:textId="7DF8C5D4" w:rsidR="000E60C1" w:rsidRDefault="000E60C1" w:rsidP="00263763">
      <w:pPr>
        <w:spacing w:after="0" w:line="240" w:lineRule="auto"/>
        <w:jc w:val="both"/>
        <w:rPr>
          <w:rFonts w:ascii="Times New Roman" w:hAnsi="Times New Roman" w:cs="Times New Roman"/>
        </w:rPr>
      </w:pPr>
    </w:p>
    <w:p w14:paraId="48C7DB9D" w14:textId="32FF7B3D" w:rsidR="007C6AB8" w:rsidRPr="001C21DF" w:rsidRDefault="007C6AB8" w:rsidP="007C6AB8">
      <w:pPr>
        <w:pStyle w:val="ListParagraph"/>
        <w:numPr>
          <w:ilvl w:val="0"/>
          <w:numId w:val="1"/>
        </w:numPr>
        <w:spacing w:after="0" w:line="240" w:lineRule="auto"/>
        <w:jc w:val="both"/>
        <w:rPr>
          <w:rFonts w:ascii="Times New Roman" w:hAnsi="Times New Roman" w:cs="Times New Roman"/>
          <w:u w:val="single"/>
        </w:rPr>
      </w:pPr>
      <w:bookmarkStart w:id="0" w:name="_Hlk178632564"/>
      <w:r w:rsidRPr="001C21DF">
        <w:rPr>
          <w:rFonts w:ascii="Times New Roman" w:hAnsi="Times New Roman" w:cs="Times New Roman"/>
          <w:u w:val="single"/>
        </w:rPr>
        <w:t>Other Items of Business:</w:t>
      </w:r>
    </w:p>
    <w:bookmarkEnd w:id="0"/>
    <w:p w14:paraId="0E27B1DF" w14:textId="77777777" w:rsidR="00973A5D" w:rsidRPr="001C21DF" w:rsidRDefault="00973A5D" w:rsidP="00973A5D">
      <w:pPr>
        <w:pStyle w:val="ListParagraph"/>
        <w:spacing w:after="0" w:line="240" w:lineRule="auto"/>
        <w:ind w:left="360"/>
        <w:jc w:val="both"/>
        <w:rPr>
          <w:rFonts w:ascii="Times New Roman" w:hAnsi="Times New Roman" w:cs="Times New Roman"/>
          <w:u w:val="single"/>
        </w:rPr>
      </w:pPr>
    </w:p>
    <w:p w14:paraId="17A1F058" w14:textId="2B64762A" w:rsidR="000E60C1" w:rsidRDefault="000E60C1" w:rsidP="005C23F9">
      <w:pPr>
        <w:spacing w:after="0" w:line="240" w:lineRule="auto"/>
        <w:rPr>
          <w:rFonts w:ascii="Times New Roman" w:hAnsi="Times New Roman" w:cs="Times New Roman"/>
        </w:rPr>
      </w:pPr>
      <w:r w:rsidRPr="000E60C1">
        <w:rPr>
          <w:rFonts w:ascii="Times New Roman" w:hAnsi="Times New Roman" w:cs="Times New Roman"/>
        </w:rPr>
        <w:t>There were no other items of business to discuss; however, the following comments were made for the record:</w:t>
      </w:r>
    </w:p>
    <w:p w14:paraId="4815E221" w14:textId="77777777" w:rsidR="000E60C1" w:rsidRDefault="000E60C1" w:rsidP="005C23F9">
      <w:pPr>
        <w:spacing w:after="0" w:line="240" w:lineRule="auto"/>
        <w:rPr>
          <w:rFonts w:ascii="Times New Roman" w:hAnsi="Times New Roman" w:cs="Times New Roman"/>
        </w:rPr>
      </w:pPr>
    </w:p>
    <w:p w14:paraId="3FD39BDF" w14:textId="77777777" w:rsidR="000E60C1" w:rsidRDefault="000E60C1" w:rsidP="000E60C1">
      <w:pPr>
        <w:spacing w:after="0" w:line="240" w:lineRule="auto"/>
        <w:jc w:val="both"/>
        <w:rPr>
          <w:rFonts w:ascii="Times New Roman" w:hAnsi="Times New Roman" w:cs="Times New Roman"/>
        </w:rPr>
      </w:pPr>
      <w:r w:rsidRPr="000E60C1">
        <w:rPr>
          <w:rFonts w:ascii="Times New Roman" w:hAnsi="Times New Roman" w:cs="Times New Roman"/>
        </w:rPr>
        <w:t xml:space="preserve">Mr. Ward explained that, in his mind, they had legally established a separation from the </w:t>
      </w:r>
      <w:r>
        <w:rPr>
          <w:rFonts w:ascii="Times New Roman" w:hAnsi="Times New Roman" w:cs="Times New Roman"/>
        </w:rPr>
        <w:t>S</w:t>
      </w:r>
      <w:r w:rsidRPr="000E60C1">
        <w:rPr>
          <w:rFonts w:ascii="Times New Roman" w:hAnsi="Times New Roman" w:cs="Times New Roman"/>
        </w:rPr>
        <w:t xml:space="preserve">tate. He noted that, from an accounting standpoint, the Utah Lake Authority is considered a component unit of the </w:t>
      </w:r>
      <w:r>
        <w:rPr>
          <w:rFonts w:ascii="Times New Roman" w:hAnsi="Times New Roman" w:cs="Times New Roman"/>
        </w:rPr>
        <w:t>S</w:t>
      </w:r>
      <w:r w:rsidRPr="000E60C1">
        <w:rPr>
          <w:rFonts w:ascii="Times New Roman" w:hAnsi="Times New Roman" w:cs="Times New Roman"/>
        </w:rPr>
        <w:t xml:space="preserve">tate, but such units do not affect the </w:t>
      </w:r>
      <w:r>
        <w:rPr>
          <w:rFonts w:ascii="Times New Roman" w:hAnsi="Times New Roman" w:cs="Times New Roman"/>
        </w:rPr>
        <w:t>S</w:t>
      </w:r>
      <w:r w:rsidRPr="000E60C1">
        <w:rPr>
          <w:rFonts w:ascii="Times New Roman" w:hAnsi="Times New Roman" w:cs="Times New Roman"/>
        </w:rPr>
        <w:t xml:space="preserve">tate's rating from a debt perspective. He believed that this provided protection from a rating standpoint. From a precedent perspective, he pointed out that for any land authority that is a component unit of the </w:t>
      </w:r>
      <w:r>
        <w:rPr>
          <w:rFonts w:ascii="Times New Roman" w:hAnsi="Times New Roman" w:cs="Times New Roman"/>
        </w:rPr>
        <w:t>S</w:t>
      </w:r>
      <w:r w:rsidRPr="000E60C1">
        <w:rPr>
          <w:rFonts w:ascii="Times New Roman" w:hAnsi="Times New Roman" w:cs="Times New Roman"/>
        </w:rPr>
        <w:t xml:space="preserve">tate, the same questions should be asked: legally, is there a separation? Is there any </w:t>
      </w:r>
      <w:proofErr w:type="spellStart"/>
      <w:r w:rsidRPr="000E60C1">
        <w:rPr>
          <w:rFonts w:ascii="Times New Roman" w:hAnsi="Times New Roman" w:cs="Times New Roman"/>
        </w:rPr>
        <w:t>clawback</w:t>
      </w:r>
      <w:proofErr w:type="spellEnd"/>
      <w:r w:rsidRPr="000E60C1">
        <w:rPr>
          <w:rFonts w:ascii="Times New Roman" w:hAnsi="Times New Roman" w:cs="Times New Roman"/>
        </w:rPr>
        <w:t>?</w:t>
      </w:r>
      <w:r>
        <w:rPr>
          <w:rFonts w:ascii="Times New Roman" w:hAnsi="Times New Roman" w:cs="Times New Roman"/>
        </w:rPr>
        <w:t xml:space="preserve"> </w:t>
      </w:r>
    </w:p>
    <w:p w14:paraId="340F8B76" w14:textId="77777777" w:rsidR="000E60C1" w:rsidRDefault="000E60C1" w:rsidP="000E60C1">
      <w:pPr>
        <w:spacing w:after="0" w:line="240" w:lineRule="auto"/>
        <w:jc w:val="both"/>
        <w:rPr>
          <w:rFonts w:ascii="Times New Roman" w:hAnsi="Times New Roman" w:cs="Times New Roman"/>
        </w:rPr>
      </w:pPr>
    </w:p>
    <w:p w14:paraId="5365F25A" w14:textId="0A90E0A9" w:rsidR="000E60C1" w:rsidRDefault="000E60C1" w:rsidP="000E60C1">
      <w:pPr>
        <w:spacing w:after="0" w:line="240" w:lineRule="auto"/>
        <w:jc w:val="both"/>
        <w:rPr>
          <w:rFonts w:ascii="Times New Roman" w:hAnsi="Times New Roman" w:cs="Times New Roman"/>
        </w:rPr>
      </w:pPr>
      <w:r w:rsidRPr="000E60C1">
        <w:rPr>
          <w:rFonts w:ascii="Times New Roman" w:hAnsi="Times New Roman" w:cs="Times New Roman"/>
        </w:rPr>
        <w:t xml:space="preserve">He further asked if there is a reputational or political connection to the </w:t>
      </w:r>
      <w:r>
        <w:rPr>
          <w:rFonts w:ascii="Times New Roman" w:hAnsi="Times New Roman" w:cs="Times New Roman"/>
        </w:rPr>
        <w:t>S</w:t>
      </w:r>
      <w:r w:rsidRPr="000E60C1">
        <w:rPr>
          <w:rFonts w:ascii="Times New Roman" w:hAnsi="Times New Roman" w:cs="Times New Roman"/>
        </w:rPr>
        <w:t xml:space="preserve">tate that might cause the </w:t>
      </w:r>
      <w:r>
        <w:rPr>
          <w:rFonts w:ascii="Times New Roman" w:hAnsi="Times New Roman" w:cs="Times New Roman"/>
        </w:rPr>
        <w:t>S</w:t>
      </w:r>
      <w:r w:rsidRPr="000E60C1">
        <w:rPr>
          <w:rFonts w:ascii="Times New Roman" w:hAnsi="Times New Roman" w:cs="Times New Roman"/>
        </w:rPr>
        <w:t xml:space="preserve">tate to feel obligated to pay, and, if so, what resources, aside from the appropriation, are available to make payments and offset any indirect commitment. Mr. Ward concluded that, based on what they learned in the closed session, there seem to be options that, in his view, help mitigate the reliance or dependence on the </w:t>
      </w:r>
      <w:r>
        <w:rPr>
          <w:rFonts w:ascii="Times New Roman" w:hAnsi="Times New Roman" w:cs="Times New Roman"/>
        </w:rPr>
        <w:t>S</w:t>
      </w:r>
      <w:r w:rsidRPr="000E60C1">
        <w:rPr>
          <w:rFonts w:ascii="Times New Roman" w:hAnsi="Times New Roman" w:cs="Times New Roman"/>
        </w:rPr>
        <w:t>tate for future revenues.</w:t>
      </w:r>
    </w:p>
    <w:p w14:paraId="7307709C" w14:textId="7F77F9DE" w:rsidR="000E60C1" w:rsidRDefault="000E60C1" w:rsidP="000E60C1">
      <w:pPr>
        <w:spacing w:after="0" w:line="240" w:lineRule="auto"/>
        <w:jc w:val="both"/>
        <w:rPr>
          <w:rFonts w:ascii="Times New Roman" w:hAnsi="Times New Roman" w:cs="Times New Roman"/>
        </w:rPr>
      </w:pPr>
    </w:p>
    <w:p w14:paraId="7F42C6DA" w14:textId="626F8283" w:rsidR="000E60C1" w:rsidRDefault="00B417CB" w:rsidP="005C23F9">
      <w:pPr>
        <w:spacing w:after="0" w:line="240" w:lineRule="auto"/>
        <w:rPr>
          <w:rFonts w:ascii="Times New Roman" w:hAnsi="Times New Roman" w:cs="Times New Roman"/>
        </w:rPr>
      </w:pPr>
      <w:r w:rsidRPr="00B417CB">
        <w:rPr>
          <w:rFonts w:ascii="Times New Roman" w:hAnsi="Times New Roman" w:cs="Times New Roman"/>
        </w:rPr>
        <w:t xml:space="preserve">Ms. </w:t>
      </w:r>
      <w:proofErr w:type="spellStart"/>
      <w:r w:rsidRPr="00B417CB">
        <w:rPr>
          <w:rFonts w:ascii="Times New Roman" w:hAnsi="Times New Roman" w:cs="Times New Roman"/>
        </w:rPr>
        <w:t>DiCaro</w:t>
      </w:r>
      <w:proofErr w:type="spellEnd"/>
      <w:r w:rsidRPr="00B417CB">
        <w:rPr>
          <w:rFonts w:ascii="Times New Roman" w:hAnsi="Times New Roman" w:cs="Times New Roman"/>
        </w:rPr>
        <w:t xml:space="preserve"> expressed a desire to make a recommendation, suggesting that the debt payments should be covered by non-state appropriations, if possible.</w:t>
      </w:r>
      <w:r>
        <w:rPr>
          <w:rFonts w:ascii="Times New Roman" w:hAnsi="Times New Roman" w:cs="Times New Roman"/>
        </w:rPr>
        <w:t xml:space="preserve"> </w:t>
      </w:r>
      <w:r w:rsidRPr="00B417CB">
        <w:rPr>
          <w:rFonts w:ascii="Times New Roman" w:hAnsi="Times New Roman" w:cs="Times New Roman"/>
        </w:rPr>
        <w:t xml:space="preserve">Mr. Bjerke provided a clarification, noting that another </w:t>
      </w:r>
      <w:r w:rsidRPr="00B417CB">
        <w:rPr>
          <w:rFonts w:ascii="Times New Roman" w:hAnsi="Times New Roman" w:cs="Times New Roman"/>
        </w:rPr>
        <w:lastRenderedPageBreak/>
        <w:t>recommendation from the prior meeting was to ensure that the documents clearly clarify the separation between the authority and the state. He assured that they would double-check and review the documents to ensure there is clear language in place that reinforces this separation and prevents any ambiguity.</w:t>
      </w:r>
    </w:p>
    <w:p w14:paraId="5EFCC78D" w14:textId="77777777" w:rsidR="00B417CB" w:rsidRPr="001C21DF" w:rsidRDefault="00B417CB" w:rsidP="005C23F9">
      <w:pPr>
        <w:spacing w:after="0" w:line="240" w:lineRule="auto"/>
        <w:rPr>
          <w:rFonts w:ascii="Times New Roman" w:hAnsi="Times New Roman" w:cs="Times New Roman"/>
        </w:rPr>
      </w:pPr>
    </w:p>
    <w:p w14:paraId="3E97241C" w14:textId="00908BA0" w:rsidR="000E3F8C" w:rsidRDefault="000E3F8C" w:rsidP="000E3F8C">
      <w:pPr>
        <w:spacing w:after="0" w:line="240" w:lineRule="auto"/>
        <w:jc w:val="both"/>
        <w:rPr>
          <w:rFonts w:ascii="Times New Roman" w:hAnsi="Times New Roman" w:cs="Times New Roman"/>
        </w:rPr>
      </w:pPr>
      <w:r w:rsidRPr="001C21DF">
        <w:rPr>
          <w:rFonts w:ascii="Times New Roman" w:hAnsi="Times New Roman" w:cs="Times New Roman"/>
        </w:rPr>
        <w:t xml:space="preserve">Mr. </w:t>
      </w:r>
      <w:r w:rsidR="00B417CB">
        <w:rPr>
          <w:rFonts w:ascii="Times New Roman" w:hAnsi="Times New Roman" w:cs="Times New Roman"/>
        </w:rPr>
        <w:t>Wade</w:t>
      </w:r>
      <w:r w:rsidRPr="001C21DF">
        <w:rPr>
          <w:rFonts w:ascii="Times New Roman" w:hAnsi="Times New Roman" w:cs="Times New Roman"/>
        </w:rPr>
        <w:t xml:space="preserve"> made a motion to adjourn the meeting. </w:t>
      </w:r>
      <w:r w:rsidR="005646EB" w:rsidRPr="001C21DF">
        <w:rPr>
          <w:rFonts w:ascii="Times New Roman" w:hAnsi="Times New Roman" w:cs="Times New Roman"/>
        </w:rPr>
        <w:t xml:space="preserve">Mr. </w:t>
      </w:r>
      <w:r w:rsidR="00B417CB">
        <w:rPr>
          <w:rFonts w:ascii="Times New Roman" w:hAnsi="Times New Roman" w:cs="Times New Roman"/>
        </w:rPr>
        <w:t>Butterfield</w:t>
      </w:r>
      <w:r w:rsidRPr="001C21DF">
        <w:rPr>
          <w:rFonts w:ascii="Times New Roman" w:hAnsi="Times New Roman" w:cs="Times New Roman"/>
        </w:rPr>
        <w:t xml:space="preserve"> seconded the motion. The motion pa</w:t>
      </w:r>
      <w:r>
        <w:rPr>
          <w:rFonts w:ascii="Times New Roman" w:hAnsi="Times New Roman" w:cs="Times New Roman"/>
        </w:rPr>
        <w:t>ssed unanimously.</w:t>
      </w:r>
    </w:p>
    <w:p w14:paraId="0F11FB95" w14:textId="77777777" w:rsidR="000E3F8C" w:rsidRDefault="000E3F8C" w:rsidP="006D5A6A">
      <w:pPr>
        <w:spacing w:after="0" w:line="240" w:lineRule="auto"/>
        <w:jc w:val="both"/>
        <w:rPr>
          <w:rFonts w:ascii="Times New Roman" w:hAnsi="Times New Roman" w:cs="Times New Roman"/>
          <w:b/>
        </w:rPr>
      </w:pPr>
    </w:p>
    <w:p w14:paraId="56CD506A" w14:textId="47512555" w:rsidR="0057783E" w:rsidRPr="006D5A6A" w:rsidRDefault="00DC7763" w:rsidP="006D5A6A">
      <w:pPr>
        <w:spacing w:after="0" w:line="240" w:lineRule="auto"/>
        <w:jc w:val="both"/>
        <w:rPr>
          <w:rFonts w:ascii="Times New Roman" w:hAnsi="Times New Roman" w:cs="Times New Roman"/>
        </w:rPr>
      </w:pPr>
      <w:r>
        <w:rPr>
          <w:rFonts w:ascii="Times New Roman" w:hAnsi="Times New Roman" w:cs="Times New Roman"/>
          <w:b/>
        </w:rPr>
        <w:t>The meeting was adjourned</w:t>
      </w:r>
    </w:p>
    <w:sectPr w:rsidR="0057783E" w:rsidRPr="006D5A6A" w:rsidSect="00166CFB">
      <w:pgSz w:w="12240" w:h="15840"/>
      <w:pgMar w:top="1008" w:right="1296"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CA08A8"/>
    <w:multiLevelType w:val="hybridMultilevel"/>
    <w:tmpl w:val="97784EF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763"/>
    <w:rsid w:val="0000066D"/>
    <w:rsid w:val="00003CFA"/>
    <w:rsid w:val="00023A17"/>
    <w:rsid w:val="00034EB1"/>
    <w:rsid w:val="00035925"/>
    <w:rsid w:val="00037346"/>
    <w:rsid w:val="000420D6"/>
    <w:rsid w:val="00050919"/>
    <w:rsid w:val="00051BAC"/>
    <w:rsid w:val="00054C7E"/>
    <w:rsid w:val="00054DD2"/>
    <w:rsid w:val="0005599D"/>
    <w:rsid w:val="00063411"/>
    <w:rsid w:val="00071114"/>
    <w:rsid w:val="000728F4"/>
    <w:rsid w:val="00074077"/>
    <w:rsid w:val="00074EC5"/>
    <w:rsid w:val="00083507"/>
    <w:rsid w:val="00092D89"/>
    <w:rsid w:val="000A11C3"/>
    <w:rsid w:val="000B731B"/>
    <w:rsid w:val="000B7A11"/>
    <w:rsid w:val="000B7DCD"/>
    <w:rsid w:val="000C2E3E"/>
    <w:rsid w:val="000C5E32"/>
    <w:rsid w:val="000D171C"/>
    <w:rsid w:val="000D18A3"/>
    <w:rsid w:val="000E00D1"/>
    <w:rsid w:val="000E0B8A"/>
    <w:rsid w:val="000E21CC"/>
    <w:rsid w:val="000E3F8C"/>
    <w:rsid w:val="000E60C1"/>
    <w:rsid w:val="000F3301"/>
    <w:rsid w:val="000F768B"/>
    <w:rsid w:val="0010149A"/>
    <w:rsid w:val="00112EEA"/>
    <w:rsid w:val="001143F4"/>
    <w:rsid w:val="00123A8A"/>
    <w:rsid w:val="00126B95"/>
    <w:rsid w:val="00126F7F"/>
    <w:rsid w:val="00130B0F"/>
    <w:rsid w:val="0014224B"/>
    <w:rsid w:val="00151922"/>
    <w:rsid w:val="00152A94"/>
    <w:rsid w:val="00166CFB"/>
    <w:rsid w:val="00174BAD"/>
    <w:rsid w:val="00176836"/>
    <w:rsid w:val="00182E8C"/>
    <w:rsid w:val="001908ED"/>
    <w:rsid w:val="00191E88"/>
    <w:rsid w:val="001977F5"/>
    <w:rsid w:val="001A3E9D"/>
    <w:rsid w:val="001A504B"/>
    <w:rsid w:val="001B714B"/>
    <w:rsid w:val="001C06C3"/>
    <w:rsid w:val="001C21DF"/>
    <w:rsid w:val="001C33B2"/>
    <w:rsid w:val="001C7252"/>
    <w:rsid w:val="001C7613"/>
    <w:rsid w:val="001D458C"/>
    <w:rsid w:val="001D6678"/>
    <w:rsid w:val="001D6E33"/>
    <w:rsid w:val="001E12B2"/>
    <w:rsid w:val="001E1F91"/>
    <w:rsid w:val="001E26B6"/>
    <w:rsid w:val="001F2AE4"/>
    <w:rsid w:val="001F6685"/>
    <w:rsid w:val="00223BA6"/>
    <w:rsid w:val="00232554"/>
    <w:rsid w:val="00233537"/>
    <w:rsid w:val="00233BB6"/>
    <w:rsid w:val="00247661"/>
    <w:rsid w:val="0025337D"/>
    <w:rsid w:val="00263763"/>
    <w:rsid w:val="00263772"/>
    <w:rsid w:val="00264A79"/>
    <w:rsid w:val="00267F4D"/>
    <w:rsid w:val="00275ACB"/>
    <w:rsid w:val="00284393"/>
    <w:rsid w:val="00295CA1"/>
    <w:rsid w:val="002A31F4"/>
    <w:rsid w:val="002A44BA"/>
    <w:rsid w:val="002A4A24"/>
    <w:rsid w:val="002A4C4F"/>
    <w:rsid w:val="002B07D4"/>
    <w:rsid w:val="002B2715"/>
    <w:rsid w:val="002B7759"/>
    <w:rsid w:val="002D0923"/>
    <w:rsid w:val="002D5CF1"/>
    <w:rsid w:val="002E7A5E"/>
    <w:rsid w:val="002F33BE"/>
    <w:rsid w:val="002F7348"/>
    <w:rsid w:val="003004FC"/>
    <w:rsid w:val="00303BA2"/>
    <w:rsid w:val="00316448"/>
    <w:rsid w:val="00322855"/>
    <w:rsid w:val="00330EBF"/>
    <w:rsid w:val="00333616"/>
    <w:rsid w:val="00337090"/>
    <w:rsid w:val="00337D18"/>
    <w:rsid w:val="00341DF7"/>
    <w:rsid w:val="00341E90"/>
    <w:rsid w:val="00342331"/>
    <w:rsid w:val="00351476"/>
    <w:rsid w:val="003536CF"/>
    <w:rsid w:val="00354BD6"/>
    <w:rsid w:val="003648BF"/>
    <w:rsid w:val="00364D51"/>
    <w:rsid w:val="00366DEB"/>
    <w:rsid w:val="0037618F"/>
    <w:rsid w:val="00376A14"/>
    <w:rsid w:val="00377065"/>
    <w:rsid w:val="00391043"/>
    <w:rsid w:val="003A1FC8"/>
    <w:rsid w:val="003C1E48"/>
    <w:rsid w:val="003E6C02"/>
    <w:rsid w:val="004023EF"/>
    <w:rsid w:val="00404769"/>
    <w:rsid w:val="00411986"/>
    <w:rsid w:val="00425155"/>
    <w:rsid w:val="00427700"/>
    <w:rsid w:val="00433388"/>
    <w:rsid w:val="004404F8"/>
    <w:rsid w:val="004511C9"/>
    <w:rsid w:val="004727BA"/>
    <w:rsid w:val="00480094"/>
    <w:rsid w:val="0048567C"/>
    <w:rsid w:val="0049341A"/>
    <w:rsid w:val="004A2D94"/>
    <w:rsid w:val="004A4518"/>
    <w:rsid w:val="004A7119"/>
    <w:rsid w:val="004A7171"/>
    <w:rsid w:val="004B4FAC"/>
    <w:rsid w:val="004C29FB"/>
    <w:rsid w:val="004C4CCF"/>
    <w:rsid w:val="004D2257"/>
    <w:rsid w:val="004D751B"/>
    <w:rsid w:val="004E201A"/>
    <w:rsid w:val="004E2695"/>
    <w:rsid w:val="004E358C"/>
    <w:rsid w:val="004E5E55"/>
    <w:rsid w:val="004E608D"/>
    <w:rsid w:val="004F5A9E"/>
    <w:rsid w:val="004F7EEB"/>
    <w:rsid w:val="005008B9"/>
    <w:rsid w:val="00527436"/>
    <w:rsid w:val="005275FF"/>
    <w:rsid w:val="00543357"/>
    <w:rsid w:val="005446A7"/>
    <w:rsid w:val="00553B0C"/>
    <w:rsid w:val="005578A0"/>
    <w:rsid w:val="005602C7"/>
    <w:rsid w:val="005603B2"/>
    <w:rsid w:val="00561968"/>
    <w:rsid w:val="00562118"/>
    <w:rsid w:val="00562929"/>
    <w:rsid w:val="005646EB"/>
    <w:rsid w:val="00574776"/>
    <w:rsid w:val="0057783E"/>
    <w:rsid w:val="0058396D"/>
    <w:rsid w:val="0058514B"/>
    <w:rsid w:val="0058659A"/>
    <w:rsid w:val="00586B3E"/>
    <w:rsid w:val="00586FBE"/>
    <w:rsid w:val="0059027E"/>
    <w:rsid w:val="005913FE"/>
    <w:rsid w:val="0059244D"/>
    <w:rsid w:val="00594785"/>
    <w:rsid w:val="005A5621"/>
    <w:rsid w:val="005C23F9"/>
    <w:rsid w:val="005C2DAD"/>
    <w:rsid w:val="005C4500"/>
    <w:rsid w:val="005C4D81"/>
    <w:rsid w:val="005C6F04"/>
    <w:rsid w:val="005D444C"/>
    <w:rsid w:val="005D709F"/>
    <w:rsid w:val="005D71E4"/>
    <w:rsid w:val="005D7311"/>
    <w:rsid w:val="005E2B7E"/>
    <w:rsid w:val="005F2D02"/>
    <w:rsid w:val="005F51CF"/>
    <w:rsid w:val="005F54B1"/>
    <w:rsid w:val="005F734C"/>
    <w:rsid w:val="00600F11"/>
    <w:rsid w:val="00605B42"/>
    <w:rsid w:val="00617B6D"/>
    <w:rsid w:val="00645C03"/>
    <w:rsid w:val="006518EA"/>
    <w:rsid w:val="00651FCE"/>
    <w:rsid w:val="006528CE"/>
    <w:rsid w:val="00660C0C"/>
    <w:rsid w:val="00662EAC"/>
    <w:rsid w:val="00664FC7"/>
    <w:rsid w:val="00667A80"/>
    <w:rsid w:val="00670D99"/>
    <w:rsid w:val="006823A5"/>
    <w:rsid w:val="00682D4B"/>
    <w:rsid w:val="00687EA8"/>
    <w:rsid w:val="006902EA"/>
    <w:rsid w:val="006A025F"/>
    <w:rsid w:val="006A2D51"/>
    <w:rsid w:val="006A6234"/>
    <w:rsid w:val="006B5479"/>
    <w:rsid w:val="006C16D1"/>
    <w:rsid w:val="006C4C62"/>
    <w:rsid w:val="006C686A"/>
    <w:rsid w:val="006D5A6A"/>
    <w:rsid w:val="006E0D54"/>
    <w:rsid w:val="006E55BF"/>
    <w:rsid w:val="006E6873"/>
    <w:rsid w:val="006E7B9C"/>
    <w:rsid w:val="006F15E0"/>
    <w:rsid w:val="006F366F"/>
    <w:rsid w:val="006F52C8"/>
    <w:rsid w:val="006F5DBE"/>
    <w:rsid w:val="006F67F9"/>
    <w:rsid w:val="006F7A05"/>
    <w:rsid w:val="007027C2"/>
    <w:rsid w:val="007164DF"/>
    <w:rsid w:val="00716C30"/>
    <w:rsid w:val="00717DE3"/>
    <w:rsid w:val="007208FD"/>
    <w:rsid w:val="007319BC"/>
    <w:rsid w:val="00733145"/>
    <w:rsid w:val="007434E5"/>
    <w:rsid w:val="00752A0D"/>
    <w:rsid w:val="00752FED"/>
    <w:rsid w:val="00753765"/>
    <w:rsid w:val="0076708F"/>
    <w:rsid w:val="00772B9A"/>
    <w:rsid w:val="00773EE2"/>
    <w:rsid w:val="007743F7"/>
    <w:rsid w:val="00777709"/>
    <w:rsid w:val="007951B4"/>
    <w:rsid w:val="00797275"/>
    <w:rsid w:val="007B42EC"/>
    <w:rsid w:val="007B49C6"/>
    <w:rsid w:val="007B6CF3"/>
    <w:rsid w:val="007C6AB8"/>
    <w:rsid w:val="007D3CDB"/>
    <w:rsid w:val="007D4B75"/>
    <w:rsid w:val="007F39A2"/>
    <w:rsid w:val="007F5C66"/>
    <w:rsid w:val="00806FD3"/>
    <w:rsid w:val="00814A4B"/>
    <w:rsid w:val="0081625B"/>
    <w:rsid w:val="00816B0F"/>
    <w:rsid w:val="0081785C"/>
    <w:rsid w:val="00820535"/>
    <w:rsid w:val="0082067E"/>
    <w:rsid w:val="00826223"/>
    <w:rsid w:val="008376BA"/>
    <w:rsid w:val="0085177D"/>
    <w:rsid w:val="00851DA2"/>
    <w:rsid w:val="00853C6D"/>
    <w:rsid w:val="00865EEB"/>
    <w:rsid w:val="0087139B"/>
    <w:rsid w:val="00875978"/>
    <w:rsid w:val="008928B8"/>
    <w:rsid w:val="008A4DC5"/>
    <w:rsid w:val="008B1C3B"/>
    <w:rsid w:val="008B3017"/>
    <w:rsid w:val="008B5866"/>
    <w:rsid w:val="008B5DDA"/>
    <w:rsid w:val="008D211F"/>
    <w:rsid w:val="008D759C"/>
    <w:rsid w:val="008E30B6"/>
    <w:rsid w:val="008E39BF"/>
    <w:rsid w:val="008E75A7"/>
    <w:rsid w:val="009013A8"/>
    <w:rsid w:val="00901AB4"/>
    <w:rsid w:val="0090224A"/>
    <w:rsid w:val="009255D1"/>
    <w:rsid w:val="00927E7C"/>
    <w:rsid w:val="00937B32"/>
    <w:rsid w:val="00950BC6"/>
    <w:rsid w:val="00951672"/>
    <w:rsid w:val="0095324A"/>
    <w:rsid w:val="00965E97"/>
    <w:rsid w:val="00973A5D"/>
    <w:rsid w:val="009775D6"/>
    <w:rsid w:val="00977CDF"/>
    <w:rsid w:val="00984AD2"/>
    <w:rsid w:val="00994483"/>
    <w:rsid w:val="00995D3D"/>
    <w:rsid w:val="009A39D5"/>
    <w:rsid w:val="009A5542"/>
    <w:rsid w:val="009B7513"/>
    <w:rsid w:val="00A12D92"/>
    <w:rsid w:val="00A319EE"/>
    <w:rsid w:val="00A31F5D"/>
    <w:rsid w:val="00A40F3C"/>
    <w:rsid w:val="00A46E38"/>
    <w:rsid w:val="00A5400C"/>
    <w:rsid w:val="00A603B8"/>
    <w:rsid w:val="00A8266D"/>
    <w:rsid w:val="00A87EC0"/>
    <w:rsid w:val="00A90BA3"/>
    <w:rsid w:val="00A95E13"/>
    <w:rsid w:val="00AA0353"/>
    <w:rsid w:val="00AA4C6D"/>
    <w:rsid w:val="00AB0CAC"/>
    <w:rsid w:val="00AB3B52"/>
    <w:rsid w:val="00AB42A1"/>
    <w:rsid w:val="00AB665A"/>
    <w:rsid w:val="00AB73FE"/>
    <w:rsid w:val="00AC0DD9"/>
    <w:rsid w:val="00AC1ED2"/>
    <w:rsid w:val="00AE6ACE"/>
    <w:rsid w:val="00AE7919"/>
    <w:rsid w:val="00AF094A"/>
    <w:rsid w:val="00AF6F79"/>
    <w:rsid w:val="00AF7383"/>
    <w:rsid w:val="00B03429"/>
    <w:rsid w:val="00B056E5"/>
    <w:rsid w:val="00B0732F"/>
    <w:rsid w:val="00B07C62"/>
    <w:rsid w:val="00B20516"/>
    <w:rsid w:val="00B278FA"/>
    <w:rsid w:val="00B36170"/>
    <w:rsid w:val="00B417CB"/>
    <w:rsid w:val="00B50D90"/>
    <w:rsid w:val="00B52C82"/>
    <w:rsid w:val="00B7033E"/>
    <w:rsid w:val="00B73D6A"/>
    <w:rsid w:val="00B826E5"/>
    <w:rsid w:val="00B86AF2"/>
    <w:rsid w:val="00BA1EA0"/>
    <w:rsid w:val="00BB0ECC"/>
    <w:rsid w:val="00BB5CAE"/>
    <w:rsid w:val="00BC154F"/>
    <w:rsid w:val="00BC1E2A"/>
    <w:rsid w:val="00BC47AA"/>
    <w:rsid w:val="00BC7910"/>
    <w:rsid w:val="00BC7DD2"/>
    <w:rsid w:val="00BC7DFA"/>
    <w:rsid w:val="00BD7514"/>
    <w:rsid w:val="00BE3664"/>
    <w:rsid w:val="00BE4538"/>
    <w:rsid w:val="00BE5484"/>
    <w:rsid w:val="00BE673A"/>
    <w:rsid w:val="00BE7039"/>
    <w:rsid w:val="00BF43FA"/>
    <w:rsid w:val="00BF6974"/>
    <w:rsid w:val="00C01CFB"/>
    <w:rsid w:val="00C01D64"/>
    <w:rsid w:val="00C02269"/>
    <w:rsid w:val="00C07B01"/>
    <w:rsid w:val="00C11374"/>
    <w:rsid w:val="00C15993"/>
    <w:rsid w:val="00C21D60"/>
    <w:rsid w:val="00C32037"/>
    <w:rsid w:val="00C420E0"/>
    <w:rsid w:val="00C43EB2"/>
    <w:rsid w:val="00C50EE3"/>
    <w:rsid w:val="00C566B4"/>
    <w:rsid w:val="00C61ED0"/>
    <w:rsid w:val="00C65BBD"/>
    <w:rsid w:val="00C70536"/>
    <w:rsid w:val="00C73DED"/>
    <w:rsid w:val="00C7602F"/>
    <w:rsid w:val="00C7733B"/>
    <w:rsid w:val="00C95406"/>
    <w:rsid w:val="00CA0FEA"/>
    <w:rsid w:val="00CB12B7"/>
    <w:rsid w:val="00CB1840"/>
    <w:rsid w:val="00CB1CE2"/>
    <w:rsid w:val="00CB2F82"/>
    <w:rsid w:val="00CB42E0"/>
    <w:rsid w:val="00CC4A5F"/>
    <w:rsid w:val="00CD0721"/>
    <w:rsid w:val="00CD24BB"/>
    <w:rsid w:val="00CF2334"/>
    <w:rsid w:val="00D04544"/>
    <w:rsid w:val="00D06CF1"/>
    <w:rsid w:val="00D10817"/>
    <w:rsid w:val="00D330DE"/>
    <w:rsid w:val="00D37E1D"/>
    <w:rsid w:val="00D4293D"/>
    <w:rsid w:val="00D46FB1"/>
    <w:rsid w:val="00D56C85"/>
    <w:rsid w:val="00D57DA3"/>
    <w:rsid w:val="00D62520"/>
    <w:rsid w:val="00D700A5"/>
    <w:rsid w:val="00D71556"/>
    <w:rsid w:val="00D76F7A"/>
    <w:rsid w:val="00D87870"/>
    <w:rsid w:val="00D91629"/>
    <w:rsid w:val="00D97FCE"/>
    <w:rsid w:val="00DA4861"/>
    <w:rsid w:val="00DA7A56"/>
    <w:rsid w:val="00DB6615"/>
    <w:rsid w:val="00DC24A6"/>
    <w:rsid w:val="00DC7763"/>
    <w:rsid w:val="00DD657B"/>
    <w:rsid w:val="00DE0B19"/>
    <w:rsid w:val="00DE4110"/>
    <w:rsid w:val="00DE6976"/>
    <w:rsid w:val="00E0032E"/>
    <w:rsid w:val="00E02ECD"/>
    <w:rsid w:val="00E07E01"/>
    <w:rsid w:val="00E12E5F"/>
    <w:rsid w:val="00E20014"/>
    <w:rsid w:val="00E20DEB"/>
    <w:rsid w:val="00E23D09"/>
    <w:rsid w:val="00E349CE"/>
    <w:rsid w:val="00E3589A"/>
    <w:rsid w:val="00E35DE5"/>
    <w:rsid w:val="00E37BAA"/>
    <w:rsid w:val="00E4129D"/>
    <w:rsid w:val="00E41F89"/>
    <w:rsid w:val="00E42329"/>
    <w:rsid w:val="00E512C4"/>
    <w:rsid w:val="00E5181D"/>
    <w:rsid w:val="00E56ED1"/>
    <w:rsid w:val="00E7169E"/>
    <w:rsid w:val="00E82A0B"/>
    <w:rsid w:val="00E868C3"/>
    <w:rsid w:val="00EA5A05"/>
    <w:rsid w:val="00EA6415"/>
    <w:rsid w:val="00EB1C7C"/>
    <w:rsid w:val="00EB5039"/>
    <w:rsid w:val="00EB6F41"/>
    <w:rsid w:val="00EB7945"/>
    <w:rsid w:val="00EC06B8"/>
    <w:rsid w:val="00EC79AE"/>
    <w:rsid w:val="00ED5BB7"/>
    <w:rsid w:val="00ED67AC"/>
    <w:rsid w:val="00EE0FCD"/>
    <w:rsid w:val="00EE323A"/>
    <w:rsid w:val="00EE3CD1"/>
    <w:rsid w:val="00EE5998"/>
    <w:rsid w:val="00EF1AE7"/>
    <w:rsid w:val="00EF3242"/>
    <w:rsid w:val="00EF7039"/>
    <w:rsid w:val="00EF7B2E"/>
    <w:rsid w:val="00F019E0"/>
    <w:rsid w:val="00F0263B"/>
    <w:rsid w:val="00F13AF8"/>
    <w:rsid w:val="00F34CDF"/>
    <w:rsid w:val="00F408EE"/>
    <w:rsid w:val="00F443BB"/>
    <w:rsid w:val="00F46DC7"/>
    <w:rsid w:val="00F602A6"/>
    <w:rsid w:val="00F60D54"/>
    <w:rsid w:val="00F61681"/>
    <w:rsid w:val="00F6249B"/>
    <w:rsid w:val="00F627EA"/>
    <w:rsid w:val="00F65B47"/>
    <w:rsid w:val="00F6675F"/>
    <w:rsid w:val="00F73552"/>
    <w:rsid w:val="00F81E51"/>
    <w:rsid w:val="00F87A1D"/>
    <w:rsid w:val="00FA4E4C"/>
    <w:rsid w:val="00FB2C29"/>
    <w:rsid w:val="00FB3009"/>
    <w:rsid w:val="00FB3194"/>
    <w:rsid w:val="00FB3473"/>
    <w:rsid w:val="00FB7928"/>
    <w:rsid w:val="00FC1C3F"/>
    <w:rsid w:val="00FC2CDA"/>
    <w:rsid w:val="00FC6141"/>
    <w:rsid w:val="00FD6D9F"/>
    <w:rsid w:val="00FE2DCB"/>
    <w:rsid w:val="00FE4972"/>
    <w:rsid w:val="00FF13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9BB36"/>
  <w15:chartTrackingRefBased/>
  <w15:docId w15:val="{EB7CC43E-5611-471C-9AD0-D42D4E4FF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429"/>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7763"/>
    <w:pPr>
      <w:ind w:left="720"/>
      <w:contextualSpacing/>
    </w:pPr>
  </w:style>
  <w:style w:type="character" w:styleId="CommentReference">
    <w:name w:val="annotation reference"/>
    <w:basedOn w:val="DefaultParagraphFont"/>
    <w:uiPriority w:val="99"/>
    <w:semiHidden/>
    <w:unhideWhenUsed/>
    <w:rsid w:val="004511C9"/>
    <w:rPr>
      <w:sz w:val="16"/>
      <w:szCs w:val="16"/>
    </w:rPr>
  </w:style>
  <w:style w:type="paragraph" w:styleId="CommentText">
    <w:name w:val="annotation text"/>
    <w:basedOn w:val="Normal"/>
    <w:link w:val="CommentTextChar"/>
    <w:uiPriority w:val="99"/>
    <w:semiHidden/>
    <w:unhideWhenUsed/>
    <w:rsid w:val="004511C9"/>
    <w:pPr>
      <w:spacing w:line="240" w:lineRule="auto"/>
    </w:pPr>
    <w:rPr>
      <w:sz w:val="20"/>
      <w:szCs w:val="20"/>
    </w:rPr>
  </w:style>
  <w:style w:type="character" w:customStyle="1" w:styleId="CommentTextChar">
    <w:name w:val="Comment Text Char"/>
    <w:basedOn w:val="DefaultParagraphFont"/>
    <w:link w:val="CommentText"/>
    <w:uiPriority w:val="99"/>
    <w:semiHidden/>
    <w:rsid w:val="004511C9"/>
    <w:rPr>
      <w:sz w:val="20"/>
      <w:szCs w:val="20"/>
    </w:rPr>
  </w:style>
  <w:style w:type="paragraph" w:styleId="CommentSubject">
    <w:name w:val="annotation subject"/>
    <w:basedOn w:val="CommentText"/>
    <w:next w:val="CommentText"/>
    <w:link w:val="CommentSubjectChar"/>
    <w:uiPriority w:val="99"/>
    <w:semiHidden/>
    <w:unhideWhenUsed/>
    <w:rsid w:val="004511C9"/>
    <w:rPr>
      <w:b/>
      <w:bCs/>
    </w:rPr>
  </w:style>
  <w:style w:type="character" w:customStyle="1" w:styleId="CommentSubjectChar">
    <w:name w:val="Comment Subject Char"/>
    <w:basedOn w:val="CommentTextChar"/>
    <w:link w:val="CommentSubject"/>
    <w:uiPriority w:val="99"/>
    <w:semiHidden/>
    <w:rsid w:val="004511C9"/>
    <w:rPr>
      <w:b/>
      <w:bCs/>
      <w:sz w:val="20"/>
      <w:szCs w:val="20"/>
    </w:rPr>
  </w:style>
  <w:style w:type="paragraph" w:styleId="BalloonText">
    <w:name w:val="Balloon Text"/>
    <w:basedOn w:val="Normal"/>
    <w:link w:val="BalloonTextChar"/>
    <w:uiPriority w:val="99"/>
    <w:semiHidden/>
    <w:unhideWhenUsed/>
    <w:rsid w:val="004511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11C9"/>
    <w:rPr>
      <w:rFonts w:ascii="Segoe UI" w:hAnsi="Segoe UI" w:cs="Segoe UI"/>
      <w:sz w:val="18"/>
      <w:szCs w:val="18"/>
    </w:rPr>
  </w:style>
  <w:style w:type="paragraph" w:styleId="NormalWeb">
    <w:name w:val="Normal (Web)"/>
    <w:basedOn w:val="Normal"/>
    <w:uiPriority w:val="99"/>
    <w:semiHidden/>
    <w:unhideWhenUsed/>
    <w:rsid w:val="00CC4A5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1137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1802</Words>
  <Characters>10275</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12053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Artica</dc:creator>
  <cp:keywords/>
  <dc:description/>
  <cp:lastModifiedBy>Diana Artica</cp:lastModifiedBy>
  <cp:revision>3</cp:revision>
  <dcterms:created xsi:type="dcterms:W3CDTF">2025-01-06T01:09:00Z</dcterms:created>
  <dcterms:modified xsi:type="dcterms:W3CDTF">2025-01-06T01:09:00Z</dcterms:modified>
</cp:coreProperties>
</file>