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E1D90" w14:textId="2FCB15B3" w:rsidR="000E0AF7" w:rsidRPr="000E0AF7" w:rsidRDefault="000E0AF7" w:rsidP="000E0AF7">
      <w:pPr>
        <w:pStyle w:val="ListParagraph"/>
        <w:numPr>
          <w:ilvl w:val="0"/>
          <w:numId w:val="2"/>
        </w:numPr>
        <w:ind w:left="0" w:firstLine="0"/>
        <w:rPr>
          <w:rFonts w:ascii="Times New Roman" w:hAnsi="Times New Roman" w:cs="Times New Roman"/>
          <w:b/>
          <w:sz w:val="24"/>
          <w:szCs w:val="24"/>
        </w:rPr>
      </w:pPr>
      <w:r w:rsidRPr="000E0AF7">
        <w:rPr>
          <w:rFonts w:ascii="Times New Roman" w:hAnsi="Times New Roman" w:cs="Times New Roman"/>
          <w:b/>
          <w:sz w:val="24"/>
          <w:szCs w:val="24"/>
        </w:rPr>
        <w:t>Single-Family, Two-Family and Townhome Subdivisions:</w:t>
      </w:r>
    </w:p>
    <w:p w14:paraId="04A07959" w14:textId="781EEB18"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 xml:space="preserve">This section, adopted by Wayne County Resolution No. </w:t>
      </w:r>
      <w:r>
        <w:rPr>
          <w:rFonts w:ascii="Times New Roman" w:hAnsi="Times New Roman" w:cs="Times New Roman"/>
          <w:bCs/>
          <w:sz w:val="24"/>
          <w:szCs w:val="24"/>
          <w:u w:val="single"/>
        </w:rPr>
        <w:tab/>
      </w:r>
      <w:r>
        <w:rPr>
          <w:rFonts w:ascii="Times New Roman" w:hAnsi="Times New Roman" w:cs="Times New Roman"/>
          <w:bCs/>
          <w:sz w:val="24"/>
          <w:szCs w:val="24"/>
          <w:u w:val="single"/>
        </w:rPr>
        <w:tab/>
      </w:r>
      <w:r w:rsidRPr="000E0AF7">
        <w:rPr>
          <w:rFonts w:ascii="Times New Roman" w:hAnsi="Times New Roman" w:cs="Times New Roman"/>
          <w:bCs/>
          <w:sz w:val="24"/>
          <w:szCs w:val="24"/>
        </w:rPr>
        <w:t xml:space="preserve"> on </w:t>
      </w:r>
      <w:proofErr w:type="gramStart"/>
      <w:r w:rsidRPr="000E0AF7">
        <w:rPr>
          <w:rFonts w:ascii="Times New Roman" w:hAnsi="Times New Roman" w:cs="Times New Roman"/>
          <w:bCs/>
          <w:sz w:val="24"/>
          <w:szCs w:val="24"/>
        </w:rPr>
        <w:t xml:space="preserve">the </w:t>
      </w:r>
      <w:r>
        <w:rPr>
          <w:rFonts w:ascii="Times New Roman" w:hAnsi="Times New Roman" w:cs="Times New Roman"/>
          <w:bCs/>
          <w:sz w:val="24"/>
          <w:szCs w:val="24"/>
          <w:u w:val="single"/>
        </w:rPr>
        <w:tab/>
      </w:r>
      <w:r>
        <w:rPr>
          <w:rFonts w:ascii="Times New Roman" w:hAnsi="Times New Roman" w:cs="Times New Roman"/>
          <w:bCs/>
          <w:sz w:val="24"/>
          <w:szCs w:val="24"/>
          <w:u w:val="single"/>
        </w:rPr>
        <w:tab/>
      </w:r>
      <w:r w:rsidRPr="000E0AF7">
        <w:rPr>
          <w:rFonts w:ascii="Times New Roman" w:hAnsi="Times New Roman" w:cs="Times New Roman"/>
          <w:bCs/>
          <w:sz w:val="24"/>
          <w:szCs w:val="24"/>
        </w:rPr>
        <w:t xml:space="preserve"> day of December</w:t>
      </w:r>
      <w:proofErr w:type="gramEnd"/>
      <w:r w:rsidRPr="000E0AF7">
        <w:rPr>
          <w:rFonts w:ascii="Times New Roman" w:hAnsi="Times New Roman" w:cs="Times New Roman"/>
          <w:bCs/>
          <w:sz w:val="24"/>
          <w:szCs w:val="24"/>
        </w:rPr>
        <w:t xml:space="preserve"> 2024, applies to subdivisions for single-family dwellings, two-family dwellings, or townhomes. This section does not apply to land use regulations adopted, approved, or agreed upon by the County Commission exercising land use authority in the review of land use applications for zoning or other land use regulation approval</w:t>
      </w:r>
      <w:r>
        <w:rPr>
          <w:rFonts w:ascii="Times New Roman" w:hAnsi="Times New Roman" w:cs="Times New Roman"/>
          <w:bCs/>
          <w:sz w:val="24"/>
          <w:szCs w:val="24"/>
        </w:rPr>
        <w:t>s.</w:t>
      </w:r>
    </w:p>
    <w:p w14:paraId="1B5C0002" w14:textId="73998BFD"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 xml:space="preserve">This section amends and supersedes Wayne County Ordinance No. </w:t>
      </w:r>
      <w:r>
        <w:rPr>
          <w:rFonts w:ascii="Times New Roman" w:hAnsi="Times New Roman" w:cs="Times New Roman"/>
          <w:bCs/>
          <w:sz w:val="24"/>
          <w:szCs w:val="24"/>
          <w:u w:val="single"/>
        </w:rPr>
        <w:tab/>
      </w:r>
      <w:r w:rsidRPr="000E0AF7">
        <w:rPr>
          <w:rFonts w:ascii="Times New Roman" w:hAnsi="Times New Roman" w:cs="Times New Roman"/>
          <w:bCs/>
          <w:sz w:val="24"/>
          <w:szCs w:val="24"/>
        </w:rPr>
        <w:t>[application].</w:t>
      </w:r>
    </w:p>
    <w:p w14:paraId="2B6CF0E4" w14:textId="3FE1F369"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
          <w:sz w:val="24"/>
          <w:szCs w:val="24"/>
        </w:rPr>
        <w:t>II.</w:t>
      </w:r>
      <w:r w:rsidRPr="000E0AF7">
        <w:rPr>
          <w:rFonts w:ascii="Times New Roman" w:hAnsi="Times New Roman" w:cs="Times New Roman"/>
          <w:b/>
          <w:sz w:val="24"/>
          <w:szCs w:val="24"/>
        </w:rPr>
        <w:tab/>
        <w:t>Designation of an Administrative Authority</w:t>
      </w:r>
    </w:p>
    <w:p w14:paraId="06BD0D26" w14:textId="5A43DCAF"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 xml:space="preserve">Wayne County hereby designates the Planning Director or their </w:t>
      </w:r>
      <w:proofErr w:type="gramStart"/>
      <w:r w:rsidRPr="000E0AF7">
        <w:rPr>
          <w:rFonts w:ascii="Times New Roman" w:hAnsi="Times New Roman" w:cs="Times New Roman"/>
          <w:bCs/>
          <w:sz w:val="24"/>
          <w:szCs w:val="24"/>
        </w:rPr>
        <w:t>designee</w:t>
      </w:r>
      <w:proofErr w:type="gramEnd"/>
      <w:r w:rsidRPr="000E0AF7">
        <w:rPr>
          <w:rFonts w:ascii="Times New Roman" w:hAnsi="Times New Roman" w:cs="Times New Roman"/>
          <w:bCs/>
          <w:sz w:val="24"/>
          <w:szCs w:val="24"/>
        </w:rPr>
        <w:t xml:space="preserve"> as the Administrative Land Use Authority responsible for reviewing and approving both preliminary and final subdivision applications.</w:t>
      </w:r>
    </w:p>
    <w:p w14:paraId="1DAE1CEF"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If Wayne County prefers to designate a different official or department for this role, this designation can be modified accordingly.</w:t>
      </w:r>
    </w:p>
    <w:p w14:paraId="6EAA095F" w14:textId="77777777" w:rsidR="000E0AF7" w:rsidRPr="000E0AF7" w:rsidRDefault="000E0AF7" w:rsidP="000E0AF7">
      <w:pPr>
        <w:rPr>
          <w:rFonts w:ascii="Times New Roman" w:hAnsi="Times New Roman" w:cs="Times New Roman"/>
          <w:b/>
          <w:sz w:val="24"/>
          <w:szCs w:val="24"/>
        </w:rPr>
      </w:pPr>
      <w:r w:rsidRPr="000E0AF7">
        <w:rPr>
          <w:rFonts w:ascii="Times New Roman" w:hAnsi="Times New Roman" w:cs="Times New Roman"/>
          <w:b/>
          <w:sz w:val="24"/>
          <w:szCs w:val="24"/>
        </w:rPr>
        <w:t>III.</w:t>
      </w:r>
      <w:r w:rsidRPr="000E0AF7">
        <w:rPr>
          <w:rFonts w:ascii="Times New Roman" w:hAnsi="Times New Roman" w:cs="Times New Roman"/>
          <w:b/>
          <w:sz w:val="24"/>
          <w:szCs w:val="24"/>
        </w:rPr>
        <w:tab/>
        <w:t>Preliminary Application Process</w:t>
      </w:r>
    </w:p>
    <w:p w14:paraId="1F5ADAFD"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 xml:space="preserve">Preliminary subdivision applications and materials are published and made available on the Wayne County website and at the Wayne County Recorder office. The application shall include: (1) an owner’s affidavit; (2) an electronic copy of all plans in PDF format; (3) the preliminary subdivision plat drawings; </w:t>
      </w:r>
      <w:proofErr w:type="gramStart"/>
      <w:r w:rsidRPr="000E0AF7">
        <w:rPr>
          <w:rFonts w:ascii="Times New Roman" w:hAnsi="Times New Roman" w:cs="Times New Roman"/>
          <w:bCs/>
          <w:sz w:val="24"/>
          <w:szCs w:val="24"/>
        </w:rPr>
        <w:t>and,</w:t>
      </w:r>
      <w:proofErr w:type="gramEnd"/>
      <w:r w:rsidRPr="000E0AF7">
        <w:rPr>
          <w:rFonts w:ascii="Times New Roman" w:hAnsi="Times New Roman" w:cs="Times New Roman"/>
          <w:bCs/>
          <w:sz w:val="24"/>
          <w:szCs w:val="24"/>
        </w:rPr>
        <w:t xml:space="preserve"> (4) a breakdown of fees due upon application.</w:t>
      </w:r>
    </w:p>
    <w:p w14:paraId="700F592D" w14:textId="0AFF584E"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 xml:space="preserve">No later than </w:t>
      </w:r>
      <w:r>
        <w:rPr>
          <w:rFonts w:ascii="Times New Roman" w:hAnsi="Times New Roman" w:cs="Times New Roman"/>
          <w:bCs/>
          <w:sz w:val="24"/>
          <w:szCs w:val="24"/>
        </w:rPr>
        <w:t>thirty</w:t>
      </w:r>
      <w:r w:rsidRPr="000E0AF7">
        <w:rPr>
          <w:rFonts w:ascii="Times New Roman" w:hAnsi="Times New Roman" w:cs="Times New Roman"/>
          <w:bCs/>
          <w:sz w:val="24"/>
          <w:szCs w:val="24"/>
        </w:rPr>
        <w:t xml:space="preserve"> (</w:t>
      </w:r>
      <w:r>
        <w:rPr>
          <w:rFonts w:ascii="Times New Roman" w:hAnsi="Times New Roman" w:cs="Times New Roman"/>
          <w:bCs/>
          <w:sz w:val="24"/>
          <w:szCs w:val="24"/>
        </w:rPr>
        <w:t>30</w:t>
      </w:r>
      <w:r w:rsidRPr="000E0AF7">
        <w:rPr>
          <w:rFonts w:ascii="Times New Roman" w:hAnsi="Times New Roman" w:cs="Times New Roman"/>
          <w:bCs/>
          <w:sz w:val="24"/>
          <w:szCs w:val="24"/>
        </w:rPr>
        <w:t>) business days after the day on which an applicant submits a complete application, the county shall complete a review of the applicant’s preliminary subdivision land use application for a residential subdivision for single-family dwellings, two-family dwellings, or townhomes, including subdivision improvement plans.</w:t>
      </w:r>
    </w:p>
    <w:p w14:paraId="17DCF5F5"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In reviewing the preliminary subdivision application, the County may require: (1) additional information relating to an applicant's plans to ensure compliance with county ordinances and approved standards and specifications for construction of public improvements; and (2) modifications to plans that do not meet current ordinances, applicable standards, or specifications, or do not contain complete information. The County's request for additional information or modifications shall be specific and include citations to all County ordinances, standards, or specifications that require the modifications, and shall be logged in an index of requested modifications or additions.</w:t>
      </w:r>
    </w:p>
    <w:p w14:paraId="7A659CC4" w14:textId="77777777" w:rsidR="000E0AF7" w:rsidRPr="000E0AF7" w:rsidRDefault="000E0AF7" w:rsidP="000E0AF7">
      <w:pPr>
        <w:rPr>
          <w:rFonts w:ascii="Times New Roman" w:hAnsi="Times New Roman" w:cs="Times New Roman"/>
          <w:b/>
          <w:sz w:val="24"/>
          <w:szCs w:val="24"/>
        </w:rPr>
      </w:pPr>
      <w:r w:rsidRPr="000E0AF7">
        <w:rPr>
          <w:rFonts w:ascii="Times New Roman" w:hAnsi="Times New Roman" w:cs="Times New Roman"/>
          <w:b/>
          <w:sz w:val="24"/>
          <w:szCs w:val="24"/>
        </w:rPr>
        <w:t>IV.</w:t>
      </w:r>
      <w:r w:rsidRPr="000E0AF7">
        <w:rPr>
          <w:rFonts w:ascii="Times New Roman" w:hAnsi="Times New Roman" w:cs="Times New Roman"/>
          <w:b/>
          <w:sz w:val="24"/>
          <w:szCs w:val="24"/>
        </w:rPr>
        <w:tab/>
        <w:t>Final Application Process</w:t>
      </w:r>
    </w:p>
    <w:p w14:paraId="44A2B122"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Final subdivision applications and materials are published and made available on the Wayne County website and at the Wayne County Planning Director's office.</w:t>
      </w:r>
    </w:p>
    <w:p w14:paraId="29CF6DE6" w14:textId="77EE389E"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 xml:space="preserve">No later than </w:t>
      </w:r>
      <w:r>
        <w:rPr>
          <w:rFonts w:ascii="Times New Roman" w:hAnsi="Times New Roman" w:cs="Times New Roman"/>
          <w:bCs/>
          <w:sz w:val="24"/>
          <w:szCs w:val="24"/>
        </w:rPr>
        <w:t>forty</w:t>
      </w:r>
      <w:r w:rsidRPr="000E0AF7">
        <w:rPr>
          <w:rFonts w:ascii="Times New Roman" w:hAnsi="Times New Roman" w:cs="Times New Roman"/>
          <w:bCs/>
          <w:sz w:val="24"/>
          <w:szCs w:val="24"/>
        </w:rPr>
        <w:t xml:space="preserve"> (</w:t>
      </w:r>
      <w:r>
        <w:rPr>
          <w:rFonts w:ascii="Times New Roman" w:hAnsi="Times New Roman" w:cs="Times New Roman"/>
          <w:bCs/>
          <w:sz w:val="24"/>
          <w:szCs w:val="24"/>
        </w:rPr>
        <w:t>4</w:t>
      </w:r>
      <w:r w:rsidRPr="000E0AF7">
        <w:rPr>
          <w:rFonts w:ascii="Times New Roman" w:hAnsi="Times New Roman" w:cs="Times New Roman"/>
          <w:bCs/>
          <w:sz w:val="24"/>
          <w:szCs w:val="24"/>
        </w:rPr>
        <w:t>0) business days after the day on which an applicant submits a complete final subdivision application, the County shall complete a review of the application, including all subdivision plan reviews, administratively without requiring additional public hearings unless an appeal is filed.</w:t>
      </w:r>
    </w:p>
    <w:p w14:paraId="15B7CA8D" w14:textId="77777777" w:rsidR="000E0AF7" w:rsidRPr="000E0AF7" w:rsidRDefault="000E0AF7" w:rsidP="000E0AF7">
      <w:pPr>
        <w:rPr>
          <w:rFonts w:ascii="Times New Roman" w:hAnsi="Times New Roman" w:cs="Times New Roman"/>
          <w:bCs/>
          <w:sz w:val="24"/>
          <w:szCs w:val="24"/>
        </w:rPr>
      </w:pPr>
    </w:p>
    <w:p w14:paraId="46E24D54"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 xml:space="preserve">In reviewing the final subdivision land use application, the County may require: (1) additional information relating to an applicant’s plans to ensure compliance with county ordinances and approved standards and specifications for construction of public improvements; </w:t>
      </w:r>
      <w:proofErr w:type="gramStart"/>
      <w:r w:rsidRPr="000E0AF7">
        <w:rPr>
          <w:rFonts w:ascii="Times New Roman" w:hAnsi="Times New Roman" w:cs="Times New Roman"/>
          <w:bCs/>
          <w:sz w:val="24"/>
          <w:szCs w:val="24"/>
        </w:rPr>
        <w:t>and,</w:t>
      </w:r>
      <w:proofErr w:type="gramEnd"/>
      <w:r w:rsidRPr="000E0AF7">
        <w:rPr>
          <w:rFonts w:ascii="Times New Roman" w:hAnsi="Times New Roman" w:cs="Times New Roman"/>
          <w:bCs/>
          <w:sz w:val="24"/>
          <w:szCs w:val="24"/>
        </w:rPr>
        <w:t xml:space="preserve"> (2) modifications to plans that do not meet current ordinances, applicable standards, or specifications, or do not contain complete information.</w:t>
      </w:r>
    </w:p>
    <w:p w14:paraId="65719165"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The County’s request for additional information or modifications to plans under Subsection (C) of this Section shall be specific and include citations to all County ordinances, standards, or specifications that require the modifications to plans, and shall be logged in an index of requested modifications or additions.</w:t>
      </w:r>
    </w:p>
    <w:p w14:paraId="4CA5ED24" w14:textId="77777777" w:rsidR="000E0AF7" w:rsidRPr="002C6929" w:rsidRDefault="000E0AF7" w:rsidP="000E0AF7">
      <w:pPr>
        <w:rPr>
          <w:rFonts w:ascii="Times New Roman" w:hAnsi="Times New Roman" w:cs="Times New Roman"/>
          <w:b/>
          <w:sz w:val="24"/>
          <w:szCs w:val="24"/>
        </w:rPr>
      </w:pPr>
      <w:r w:rsidRPr="002C6929">
        <w:rPr>
          <w:rFonts w:ascii="Times New Roman" w:hAnsi="Times New Roman" w:cs="Times New Roman"/>
          <w:b/>
          <w:sz w:val="24"/>
          <w:szCs w:val="24"/>
        </w:rPr>
        <w:t>V.</w:t>
      </w:r>
      <w:r w:rsidRPr="002C6929">
        <w:rPr>
          <w:rFonts w:ascii="Times New Roman" w:hAnsi="Times New Roman" w:cs="Times New Roman"/>
          <w:b/>
          <w:sz w:val="24"/>
          <w:szCs w:val="24"/>
        </w:rPr>
        <w:tab/>
        <w:t>Review Cycle Process for Preliminary and Final Applications</w:t>
      </w:r>
    </w:p>
    <w:p w14:paraId="2921CE94"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“Review Cycle” of a preliminary or a final application shall consist of the applicant’s submission of a complete subdivision land use application, the county’s review of that subdivision land use application, the county’s response to that subdivision land use application, and the applicant’s reply to the county’s response that addresses each of the county’s required modifications or requests for additional information.</w:t>
      </w:r>
    </w:p>
    <w:p w14:paraId="17AE8CDA"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There shall be no more than a total of four (4) Review Cycles for any applicant whether such Review Cycles occur in the Preliminary Application or Final Application Process.</w:t>
      </w:r>
    </w:p>
    <w:p w14:paraId="22425009"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Unless the change or correction is necessitated by the applicant’s adjustment to a plan set or an update to a phasing plan that adjusts the infrastructure needed for the specific development, a change or correction not addressed or referenced in the county’s plan review is waived.</w:t>
      </w:r>
    </w:p>
    <w:p w14:paraId="11D609EC"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However, a modification or correction necessary to protect public health and safety or to enforce state or federal law may not be waived.</w:t>
      </w:r>
    </w:p>
    <w:p w14:paraId="5B476157" w14:textId="115C6686"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 xml:space="preserve">If an applicant makes a material change to a plan set, the County has the discretion to start the review process at the first review of the final application, but only with respect to the portion of the plan set that the material </w:t>
      </w:r>
      <w:proofErr w:type="gramStart"/>
      <w:r w:rsidRPr="000E0AF7">
        <w:rPr>
          <w:rFonts w:ascii="Times New Roman" w:hAnsi="Times New Roman" w:cs="Times New Roman"/>
          <w:bCs/>
          <w:sz w:val="24"/>
          <w:szCs w:val="24"/>
        </w:rPr>
        <w:t>change</w:t>
      </w:r>
      <w:proofErr w:type="gramEnd"/>
      <w:r w:rsidRPr="000E0AF7">
        <w:rPr>
          <w:rFonts w:ascii="Times New Roman" w:hAnsi="Times New Roman" w:cs="Times New Roman"/>
          <w:bCs/>
          <w:sz w:val="24"/>
          <w:szCs w:val="24"/>
        </w:rPr>
        <w:t xml:space="preserve"> substantially effects</w:t>
      </w:r>
      <w:r w:rsidR="002C6929">
        <w:rPr>
          <w:rFonts w:ascii="Times New Roman" w:hAnsi="Times New Roman" w:cs="Times New Roman"/>
          <w:bCs/>
          <w:sz w:val="24"/>
          <w:szCs w:val="24"/>
        </w:rPr>
        <w:t>.</w:t>
      </w:r>
    </w:p>
    <w:p w14:paraId="082483FC"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After the applicant has responded to the final review cycle, and the applicant has complied with each modification requested in the County’s previous Review Cycle, the County may not require additional revisions if the applicant has not materially changed the plan, other than changes that were in response to requested modifications or corrections.</w:t>
      </w:r>
    </w:p>
    <w:p w14:paraId="12CA72B2"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In addition to revised plans, an applicant shall provide a written explanation in response to the County’s review comments, identifying and explaining the applicant’s revisions and reasons for declining to make revisions, if any. The applicant’s written explanation shall be comprehensive and specific, including citations to applicable standards and ordinances for the design and an index of requested revisions or additions for each required correction. If an applicant fails to address a review comment in the response, the Review Cycle is not complete and the subsequent Review Cycle by the County may not begin until all comments are addressed.</w:t>
      </w:r>
    </w:p>
    <w:p w14:paraId="7B9EDA9F" w14:textId="77777777" w:rsidR="000E0AF7" w:rsidRPr="000E0AF7" w:rsidRDefault="000E0AF7" w:rsidP="000E0AF7">
      <w:pPr>
        <w:rPr>
          <w:rFonts w:ascii="Times New Roman" w:hAnsi="Times New Roman" w:cs="Times New Roman"/>
          <w:bCs/>
          <w:sz w:val="24"/>
          <w:szCs w:val="24"/>
        </w:rPr>
      </w:pPr>
    </w:p>
    <w:p w14:paraId="1835FC4D" w14:textId="77777777" w:rsidR="000E0AF7" w:rsidRPr="002C6929" w:rsidRDefault="000E0AF7" w:rsidP="000E0AF7">
      <w:pPr>
        <w:rPr>
          <w:rFonts w:ascii="Times New Roman" w:hAnsi="Times New Roman" w:cs="Times New Roman"/>
          <w:b/>
          <w:sz w:val="24"/>
          <w:szCs w:val="24"/>
        </w:rPr>
      </w:pPr>
      <w:r w:rsidRPr="002C6929">
        <w:rPr>
          <w:rFonts w:ascii="Times New Roman" w:hAnsi="Times New Roman" w:cs="Times New Roman"/>
          <w:b/>
          <w:sz w:val="24"/>
          <w:szCs w:val="24"/>
        </w:rPr>
        <w:t>VI.</w:t>
      </w:r>
      <w:r w:rsidRPr="002C6929">
        <w:rPr>
          <w:rFonts w:ascii="Times New Roman" w:hAnsi="Times New Roman" w:cs="Times New Roman"/>
          <w:b/>
          <w:sz w:val="24"/>
          <w:szCs w:val="24"/>
        </w:rPr>
        <w:tab/>
        <w:t>Appeals After Final Review Cycle</w:t>
      </w:r>
    </w:p>
    <w:p w14:paraId="6F79FAA7" w14:textId="453451E8"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 xml:space="preserve">If </w:t>
      </w:r>
      <w:r w:rsidR="002C6929">
        <w:rPr>
          <w:rFonts w:ascii="Times New Roman" w:hAnsi="Times New Roman" w:cs="Times New Roman"/>
          <w:bCs/>
          <w:sz w:val="24"/>
          <w:szCs w:val="24"/>
        </w:rPr>
        <w:t>in any review cycle</w:t>
      </w:r>
      <w:r w:rsidRPr="000E0AF7">
        <w:rPr>
          <w:rFonts w:ascii="Times New Roman" w:hAnsi="Times New Roman" w:cs="Times New Roman"/>
          <w:bCs/>
          <w:sz w:val="24"/>
          <w:szCs w:val="24"/>
        </w:rPr>
        <w:t xml:space="preserve">, the County fails to respond within </w:t>
      </w:r>
      <w:r w:rsidR="002C6929">
        <w:rPr>
          <w:rFonts w:ascii="Times New Roman" w:hAnsi="Times New Roman" w:cs="Times New Roman"/>
          <w:bCs/>
          <w:sz w:val="24"/>
          <w:szCs w:val="24"/>
        </w:rPr>
        <w:t>forty</w:t>
      </w:r>
      <w:r w:rsidRPr="000E0AF7">
        <w:rPr>
          <w:rFonts w:ascii="Times New Roman" w:hAnsi="Times New Roman" w:cs="Times New Roman"/>
          <w:bCs/>
          <w:sz w:val="24"/>
          <w:szCs w:val="24"/>
        </w:rPr>
        <w:t xml:space="preserve"> (</w:t>
      </w:r>
      <w:r w:rsidR="002C6929">
        <w:rPr>
          <w:rFonts w:ascii="Times New Roman" w:hAnsi="Times New Roman" w:cs="Times New Roman"/>
          <w:bCs/>
          <w:sz w:val="24"/>
          <w:szCs w:val="24"/>
        </w:rPr>
        <w:t>4</w:t>
      </w:r>
      <w:r w:rsidRPr="000E0AF7">
        <w:rPr>
          <w:rFonts w:ascii="Times New Roman" w:hAnsi="Times New Roman" w:cs="Times New Roman"/>
          <w:bCs/>
          <w:sz w:val="24"/>
          <w:szCs w:val="24"/>
        </w:rPr>
        <w:t xml:space="preserve">0) business days, the County shall, </w:t>
      </w:r>
      <w:proofErr w:type="gramStart"/>
      <w:r w:rsidRPr="000E0AF7">
        <w:rPr>
          <w:rFonts w:ascii="Times New Roman" w:hAnsi="Times New Roman" w:cs="Times New Roman"/>
          <w:bCs/>
          <w:sz w:val="24"/>
          <w:szCs w:val="24"/>
        </w:rPr>
        <w:t>upon request</w:t>
      </w:r>
      <w:proofErr w:type="gramEnd"/>
      <w:r w:rsidRPr="000E0AF7">
        <w:rPr>
          <w:rFonts w:ascii="Times New Roman" w:hAnsi="Times New Roman" w:cs="Times New Roman"/>
          <w:bCs/>
          <w:sz w:val="24"/>
          <w:szCs w:val="24"/>
        </w:rPr>
        <w:t xml:space="preserve"> of the property owner, and within ten (10) business days after the day on which the request is received:</w:t>
      </w:r>
    </w:p>
    <w:p w14:paraId="32C1A83B"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a. For a dispute arising from the subdivision improvement plans, assemble an appeal panel in accordance with Utah Code 17-27a-507(5)(d) to review and approve or deny the final revised set of plans. Unless otherwise agreed by the applicant and the County, the panel shall consist of the following three experts: (</w:t>
      </w:r>
      <w:proofErr w:type="spellStart"/>
      <w:r w:rsidRPr="000E0AF7">
        <w:rPr>
          <w:rFonts w:ascii="Times New Roman" w:hAnsi="Times New Roman" w:cs="Times New Roman"/>
          <w:bCs/>
          <w:sz w:val="24"/>
          <w:szCs w:val="24"/>
        </w:rPr>
        <w:t>i</w:t>
      </w:r>
      <w:proofErr w:type="spellEnd"/>
      <w:r w:rsidRPr="000E0AF7">
        <w:rPr>
          <w:rFonts w:ascii="Times New Roman" w:hAnsi="Times New Roman" w:cs="Times New Roman"/>
          <w:bCs/>
          <w:sz w:val="24"/>
          <w:szCs w:val="24"/>
        </w:rPr>
        <w:t>) one licensed engineer designated by the County; (ii) one licensed engineer designated by the land use applicant; and (iii) one licensed engineer agreed upon and designated by the two designated engineers as appointed in subsections (</w:t>
      </w:r>
      <w:proofErr w:type="spellStart"/>
      <w:r w:rsidRPr="000E0AF7">
        <w:rPr>
          <w:rFonts w:ascii="Times New Roman" w:hAnsi="Times New Roman" w:cs="Times New Roman"/>
          <w:bCs/>
          <w:sz w:val="24"/>
          <w:szCs w:val="24"/>
        </w:rPr>
        <w:t>i</w:t>
      </w:r>
      <w:proofErr w:type="spellEnd"/>
      <w:r w:rsidRPr="000E0AF7">
        <w:rPr>
          <w:rFonts w:ascii="Times New Roman" w:hAnsi="Times New Roman" w:cs="Times New Roman"/>
          <w:bCs/>
          <w:sz w:val="24"/>
          <w:szCs w:val="24"/>
        </w:rPr>
        <w:t>) and (ii) above. A member of the panel assembled by the County under Subsection shall not have an interest in the application that is the subject of the appeal. The land use applicant shall pay 50% of the cost of the panel and the County’s published appeal fee.</w:t>
      </w:r>
    </w:p>
    <w:p w14:paraId="54E36925"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b. For a dispute arising from the subdivision ordinance review, advise the applicant, in writing, of the deficiency in the application and of the right to appeal the determination to a designated appeal authority.</w:t>
      </w:r>
    </w:p>
    <w:p w14:paraId="0EDC5210" w14:textId="2DDCF54A" w:rsidR="000E0AF7" w:rsidRPr="000E0AF7" w:rsidRDefault="002C6929" w:rsidP="000E0AF7">
      <w:pPr>
        <w:rPr>
          <w:rFonts w:ascii="Times New Roman" w:hAnsi="Times New Roman" w:cs="Times New Roman"/>
          <w:bCs/>
          <w:sz w:val="24"/>
          <w:szCs w:val="24"/>
        </w:rPr>
      </w:pPr>
      <w:r>
        <w:rPr>
          <w:rFonts w:ascii="Times New Roman" w:hAnsi="Times New Roman" w:cs="Times New Roman"/>
          <w:bCs/>
          <w:sz w:val="24"/>
          <w:szCs w:val="24"/>
        </w:rPr>
        <w:t>c</w:t>
      </w:r>
      <w:r w:rsidR="000E0AF7" w:rsidRPr="000E0AF7">
        <w:rPr>
          <w:rFonts w:ascii="Times New Roman" w:hAnsi="Times New Roman" w:cs="Times New Roman"/>
          <w:bCs/>
          <w:sz w:val="24"/>
          <w:szCs w:val="24"/>
        </w:rPr>
        <w:t>.</w:t>
      </w:r>
      <w:r>
        <w:rPr>
          <w:rFonts w:ascii="Times New Roman" w:hAnsi="Times New Roman" w:cs="Times New Roman"/>
          <w:bCs/>
          <w:sz w:val="24"/>
          <w:szCs w:val="24"/>
        </w:rPr>
        <w:t xml:space="preserve"> </w:t>
      </w:r>
      <w:r w:rsidR="000E0AF7" w:rsidRPr="000E0AF7">
        <w:rPr>
          <w:rFonts w:ascii="Times New Roman" w:hAnsi="Times New Roman" w:cs="Times New Roman"/>
          <w:bCs/>
          <w:sz w:val="24"/>
          <w:szCs w:val="24"/>
        </w:rPr>
        <w:t>For a dispute arising from the subdivision ordinance review, advise the applicant, in writing, of the deficiency in the application and of the right to appeal the determination to a designated appeal authority.</w:t>
      </w:r>
    </w:p>
    <w:p w14:paraId="6793A225" w14:textId="77777777" w:rsidR="000E0AF7" w:rsidRPr="002C6929" w:rsidRDefault="000E0AF7" w:rsidP="000E0AF7">
      <w:pPr>
        <w:rPr>
          <w:rFonts w:ascii="Times New Roman" w:hAnsi="Times New Roman" w:cs="Times New Roman"/>
          <w:b/>
          <w:sz w:val="24"/>
          <w:szCs w:val="24"/>
        </w:rPr>
      </w:pPr>
      <w:r w:rsidRPr="002C6929">
        <w:rPr>
          <w:rFonts w:ascii="Times New Roman" w:hAnsi="Times New Roman" w:cs="Times New Roman"/>
          <w:b/>
          <w:sz w:val="24"/>
          <w:szCs w:val="24"/>
        </w:rPr>
        <w:t>VII.</w:t>
      </w:r>
      <w:r w:rsidRPr="002C6929">
        <w:rPr>
          <w:rFonts w:ascii="Times New Roman" w:hAnsi="Times New Roman" w:cs="Times New Roman"/>
          <w:b/>
          <w:sz w:val="24"/>
          <w:szCs w:val="24"/>
        </w:rPr>
        <w:tab/>
        <w:t>Approval of the Final Subdivision Application</w:t>
      </w:r>
    </w:p>
    <w:p w14:paraId="5EE6152F" w14:textId="77777777" w:rsidR="000E0AF7" w:rsidRPr="000E0AF7" w:rsidRDefault="000E0AF7" w:rsidP="000E0AF7">
      <w:pPr>
        <w:rPr>
          <w:rFonts w:ascii="Times New Roman" w:hAnsi="Times New Roman" w:cs="Times New Roman"/>
          <w:bCs/>
          <w:sz w:val="24"/>
          <w:szCs w:val="24"/>
        </w:rPr>
      </w:pPr>
      <w:r w:rsidRPr="000E0AF7">
        <w:rPr>
          <w:rFonts w:ascii="Times New Roman" w:hAnsi="Times New Roman" w:cs="Times New Roman"/>
          <w:bCs/>
          <w:sz w:val="24"/>
          <w:szCs w:val="24"/>
        </w:rPr>
        <w:t>Approval shall not require planning commission or county commission approval. If a final subdivision application complies with the requirements of this section and applicable County ordinances, the Administrative Land Use Authority shall approve the final subdivision application.</w:t>
      </w:r>
    </w:p>
    <w:p w14:paraId="34871866" w14:textId="77777777" w:rsidR="008D23DC" w:rsidRDefault="008D23DC"/>
    <w:sectPr w:rsidR="008D23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812E0F"/>
    <w:multiLevelType w:val="hybridMultilevel"/>
    <w:tmpl w:val="A6EC4DA4"/>
    <w:lvl w:ilvl="0" w:tplc="5C7C8E04">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3C1195"/>
    <w:multiLevelType w:val="hybridMultilevel"/>
    <w:tmpl w:val="B310DF00"/>
    <w:lvl w:ilvl="0" w:tplc="650044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031813">
    <w:abstractNumId w:val="0"/>
  </w:num>
  <w:num w:numId="2" w16cid:durableId="1526400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F7"/>
    <w:rsid w:val="000E0AF7"/>
    <w:rsid w:val="0013116F"/>
    <w:rsid w:val="002C6929"/>
    <w:rsid w:val="00844A9E"/>
    <w:rsid w:val="008D23DC"/>
    <w:rsid w:val="00B50F6F"/>
    <w:rsid w:val="00EB6B61"/>
    <w:rsid w:val="00F7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A58D"/>
  <w15:chartTrackingRefBased/>
  <w15:docId w15:val="{E2D0EDA7-C10A-43BF-BB85-6B251375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AF7"/>
    <w:rPr>
      <w:kern w:val="0"/>
      <w14:ligatures w14:val="none"/>
    </w:rPr>
  </w:style>
  <w:style w:type="paragraph" w:styleId="Heading1">
    <w:name w:val="heading 1"/>
    <w:basedOn w:val="Normal"/>
    <w:next w:val="Normal"/>
    <w:link w:val="Heading1Char"/>
    <w:uiPriority w:val="9"/>
    <w:qFormat/>
    <w:rsid w:val="000E0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0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0A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0A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0A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0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0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0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0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A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0A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0A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0A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0A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0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AF7"/>
    <w:rPr>
      <w:rFonts w:eastAsiaTheme="majorEastAsia" w:cstheme="majorBidi"/>
      <w:color w:val="272727" w:themeColor="text1" w:themeTint="D8"/>
    </w:rPr>
  </w:style>
  <w:style w:type="paragraph" w:styleId="Title">
    <w:name w:val="Title"/>
    <w:basedOn w:val="Normal"/>
    <w:next w:val="Normal"/>
    <w:link w:val="TitleChar"/>
    <w:uiPriority w:val="10"/>
    <w:qFormat/>
    <w:rsid w:val="000E0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0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AF7"/>
    <w:pPr>
      <w:spacing w:before="160"/>
      <w:jc w:val="center"/>
    </w:pPr>
    <w:rPr>
      <w:i/>
      <w:iCs/>
      <w:color w:val="404040" w:themeColor="text1" w:themeTint="BF"/>
    </w:rPr>
  </w:style>
  <w:style w:type="character" w:customStyle="1" w:styleId="QuoteChar">
    <w:name w:val="Quote Char"/>
    <w:basedOn w:val="DefaultParagraphFont"/>
    <w:link w:val="Quote"/>
    <w:uiPriority w:val="29"/>
    <w:rsid w:val="000E0AF7"/>
    <w:rPr>
      <w:i/>
      <w:iCs/>
      <w:color w:val="404040" w:themeColor="text1" w:themeTint="BF"/>
    </w:rPr>
  </w:style>
  <w:style w:type="paragraph" w:styleId="ListParagraph">
    <w:name w:val="List Paragraph"/>
    <w:basedOn w:val="Normal"/>
    <w:uiPriority w:val="34"/>
    <w:qFormat/>
    <w:rsid w:val="000E0AF7"/>
    <w:pPr>
      <w:ind w:left="720"/>
      <w:contextualSpacing/>
    </w:pPr>
  </w:style>
  <w:style w:type="character" w:styleId="IntenseEmphasis">
    <w:name w:val="Intense Emphasis"/>
    <w:basedOn w:val="DefaultParagraphFont"/>
    <w:uiPriority w:val="21"/>
    <w:qFormat/>
    <w:rsid w:val="000E0AF7"/>
    <w:rPr>
      <w:i/>
      <w:iCs/>
      <w:color w:val="0F4761" w:themeColor="accent1" w:themeShade="BF"/>
    </w:rPr>
  </w:style>
  <w:style w:type="paragraph" w:styleId="IntenseQuote">
    <w:name w:val="Intense Quote"/>
    <w:basedOn w:val="Normal"/>
    <w:next w:val="Normal"/>
    <w:link w:val="IntenseQuoteChar"/>
    <w:uiPriority w:val="30"/>
    <w:qFormat/>
    <w:rsid w:val="000E0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0AF7"/>
    <w:rPr>
      <w:i/>
      <w:iCs/>
      <w:color w:val="0F4761" w:themeColor="accent1" w:themeShade="BF"/>
    </w:rPr>
  </w:style>
  <w:style w:type="character" w:styleId="IntenseReference">
    <w:name w:val="Intense Reference"/>
    <w:basedOn w:val="DefaultParagraphFont"/>
    <w:uiPriority w:val="32"/>
    <w:qFormat/>
    <w:rsid w:val="000E0A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Cullimore</dc:creator>
  <cp:keywords/>
  <dc:description/>
  <cp:lastModifiedBy>Kirk Cullimore</cp:lastModifiedBy>
  <cp:revision>1</cp:revision>
  <dcterms:created xsi:type="dcterms:W3CDTF">2024-11-25T04:36:00Z</dcterms:created>
  <dcterms:modified xsi:type="dcterms:W3CDTF">2024-11-25T04:50:00Z</dcterms:modified>
</cp:coreProperties>
</file>