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28"/>
          <w:szCs w:val="28"/>
        </w:rPr>
      </w:pPr>
      <w:r w:rsidDel="00000000" w:rsidR="00000000" w:rsidRPr="00000000">
        <w:rPr>
          <w:b w:val="1"/>
          <w:sz w:val="28"/>
          <w:szCs w:val="28"/>
          <w:rtl w:val="0"/>
        </w:rPr>
        <w:t xml:space="preserve">Questions from Commission Members on Subcommittee Recommendations</w:t>
      </w:r>
    </w:p>
    <w:p w:rsidR="00000000" w:rsidDel="00000000" w:rsidP="00000000" w:rsidRDefault="00000000" w:rsidRPr="00000000" w14:paraId="00000002">
      <w:pPr>
        <w:jc w:val="left"/>
        <w:rPr>
          <w:b w:val="1"/>
          <w:sz w:val="28"/>
          <w:szCs w:val="28"/>
        </w:rPr>
      </w:pPr>
      <w:r w:rsidDel="00000000" w:rsidR="00000000" w:rsidRPr="00000000">
        <w:rPr>
          <w:rtl w:val="0"/>
        </w:rPr>
      </w:r>
    </w:p>
    <w:p w:rsidR="00000000" w:rsidDel="00000000" w:rsidP="00000000" w:rsidRDefault="00000000" w:rsidRPr="00000000" w14:paraId="00000003">
      <w:pPr>
        <w:jc w:val="left"/>
        <w:rPr>
          <w:i w:val="1"/>
          <w:sz w:val="24"/>
          <w:szCs w:val="24"/>
        </w:rPr>
      </w:pPr>
      <w:r w:rsidDel="00000000" w:rsidR="00000000" w:rsidRPr="00000000">
        <w:rPr>
          <w:i w:val="1"/>
          <w:sz w:val="24"/>
          <w:szCs w:val="24"/>
          <w:rtl w:val="0"/>
        </w:rPr>
        <w:t xml:space="preserve">Instructions: Commission members should list any questions below that they have for subcommittee chairs or OSUMH staff on the recommendation forms submitted. Please submit your questions by </w:t>
      </w:r>
      <w:r w:rsidDel="00000000" w:rsidR="00000000" w:rsidRPr="00000000">
        <w:rPr>
          <w:b w:val="1"/>
          <w:i w:val="1"/>
          <w:sz w:val="24"/>
          <w:szCs w:val="24"/>
          <w:rtl w:val="0"/>
        </w:rPr>
        <w:t xml:space="preserve">12 pm Tuesday, December 3. </w:t>
      </w:r>
      <w:r w:rsidDel="00000000" w:rsidR="00000000" w:rsidRPr="00000000">
        <w:rPr>
          <w:rtl w:val="0"/>
        </w:rPr>
      </w:r>
    </w:p>
    <w:p w:rsidR="00000000" w:rsidDel="00000000" w:rsidP="00000000" w:rsidRDefault="00000000" w:rsidRPr="00000000" w14:paraId="00000004">
      <w:pPr>
        <w:jc w:val="left"/>
        <w:rPr>
          <w:i w:val="1"/>
          <w:sz w:val="24"/>
          <w:szCs w:val="24"/>
        </w:rPr>
      </w:pPr>
      <w:r w:rsidDel="00000000" w:rsidR="00000000" w:rsidRPr="00000000">
        <w:rPr>
          <w:rtl w:val="0"/>
        </w:rPr>
      </w:r>
    </w:p>
    <w:p w:rsidR="00000000" w:rsidDel="00000000" w:rsidP="00000000" w:rsidRDefault="00000000" w:rsidRPr="00000000" w14:paraId="00000005">
      <w:pPr>
        <w:jc w:val="left"/>
        <w:rPr>
          <w:sz w:val="24"/>
          <w:szCs w:val="24"/>
          <w:u w:val="single"/>
        </w:rPr>
      </w:pPr>
      <w:r w:rsidDel="00000000" w:rsidR="00000000" w:rsidRPr="00000000">
        <w:rPr>
          <w:sz w:val="24"/>
          <w:szCs w:val="24"/>
          <w:u w:val="single"/>
          <w:rtl w:val="0"/>
        </w:rPr>
        <w:t xml:space="preserve">Behavioral Health Crisis Response Committee</w:t>
      </w:r>
    </w:p>
    <w:p w:rsidR="00000000" w:rsidDel="00000000" w:rsidP="00000000" w:rsidRDefault="00000000" w:rsidRPr="00000000" w14:paraId="00000006">
      <w:pPr>
        <w:numPr>
          <w:ilvl w:val="0"/>
          <w:numId w:val="1"/>
        </w:numPr>
        <w:spacing w:after="0" w:afterAutospacing="0" w:before="240" w:lineRule="auto"/>
        <w:ind w:left="720" w:hanging="360"/>
        <w:rPr>
          <w:sz w:val="24"/>
          <w:szCs w:val="24"/>
          <w:u w:val="none"/>
        </w:rPr>
      </w:pPr>
      <w:r w:rsidDel="00000000" w:rsidR="00000000" w:rsidRPr="00000000">
        <w:rPr>
          <w:sz w:val="24"/>
          <w:szCs w:val="24"/>
          <w:rtl w:val="0"/>
        </w:rPr>
        <w:t xml:space="preserve">Although the licensure is a lower priority, would it be important to first ensure we have aligned standards before funding and building new facilities? You’ve highlighted:</w:t>
      </w:r>
    </w:p>
    <w:p w:rsidR="00000000" w:rsidDel="00000000" w:rsidP="00000000" w:rsidRDefault="00000000" w:rsidRPr="00000000" w14:paraId="00000007">
      <w:pPr>
        <w:numPr>
          <w:ilvl w:val="1"/>
          <w:numId w:val="1"/>
        </w:numPr>
        <w:spacing w:after="0" w:afterAutospacing="0" w:before="0" w:beforeAutospacing="0" w:lineRule="auto"/>
        <w:ind w:left="1440" w:hanging="360"/>
        <w:rPr>
          <w:sz w:val="24"/>
          <w:szCs w:val="24"/>
          <w:u w:val="none"/>
        </w:rPr>
      </w:pPr>
      <w:r w:rsidDel="00000000" w:rsidR="00000000" w:rsidRPr="00000000">
        <w:rPr>
          <w:i w:val="1"/>
          <w:sz w:val="24"/>
          <w:szCs w:val="24"/>
          <w:rtl w:val="0"/>
        </w:rPr>
        <w:t xml:space="preserve">This has led to a variety of issues:</w:t>
      </w:r>
    </w:p>
    <w:p w:rsidR="00000000" w:rsidDel="00000000" w:rsidP="00000000" w:rsidRDefault="00000000" w:rsidRPr="00000000" w14:paraId="00000008">
      <w:pPr>
        <w:numPr>
          <w:ilvl w:val="1"/>
          <w:numId w:val="1"/>
        </w:numPr>
        <w:spacing w:after="0" w:afterAutospacing="0" w:before="0" w:beforeAutospacing="0" w:lineRule="auto"/>
        <w:ind w:left="1440" w:hanging="360"/>
        <w:rPr>
          <w:sz w:val="24"/>
          <w:szCs w:val="24"/>
          <w:u w:val="none"/>
        </w:rPr>
      </w:pPr>
      <w:r w:rsidDel="00000000" w:rsidR="00000000" w:rsidRPr="00000000">
        <w:rPr>
          <w:i w:val="1"/>
          <w:sz w:val="24"/>
          <w:szCs w:val="24"/>
          <w:rtl w:val="0"/>
        </w:rPr>
        <w:t xml:space="preserve">Confusion among licensors over multiple license types.</w:t>
      </w:r>
    </w:p>
    <w:p w:rsidR="00000000" w:rsidDel="00000000" w:rsidP="00000000" w:rsidRDefault="00000000" w:rsidRPr="00000000" w14:paraId="00000009">
      <w:pPr>
        <w:numPr>
          <w:ilvl w:val="1"/>
          <w:numId w:val="1"/>
        </w:numPr>
        <w:spacing w:after="0" w:afterAutospacing="0" w:before="0" w:beforeAutospacing="0" w:lineRule="auto"/>
        <w:ind w:left="1440" w:hanging="360"/>
        <w:rPr>
          <w:sz w:val="24"/>
          <w:szCs w:val="24"/>
          <w:u w:val="none"/>
        </w:rPr>
      </w:pPr>
      <w:r w:rsidDel="00000000" w:rsidR="00000000" w:rsidRPr="00000000">
        <w:rPr>
          <w:i w:val="1"/>
          <w:sz w:val="24"/>
          <w:szCs w:val="24"/>
          <w:rtl w:val="0"/>
        </w:rPr>
        <w:t xml:space="preserve">Staff turnover creates inconsistent rule interpretations.</w:t>
      </w:r>
    </w:p>
    <w:p w:rsidR="00000000" w:rsidDel="00000000" w:rsidP="00000000" w:rsidRDefault="00000000" w:rsidRPr="00000000" w14:paraId="0000000A">
      <w:pPr>
        <w:numPr>
          <w:ilvl w:val="1"/>
          <w:numId w:val="1"/>
        </w:numPr>
        <w:spacing w:after="0" w:afterAutospacing="0" w:before="0" w:beforeAutospacing="0" w:lineRule="auto"/>
        <w:ind w:left="1440" w:hanging="360"/>
        <w:rPr>
          <w:sz w:val="24"/>
          <w:szCs w:val="24"/>
          <w:u w:val="none"/>
        </w:rPr>
      </w:pPr>
      <w:r w:rsidDel="00000000" w:rsidR="00000000" w:rsidRPr="00000000">
        <w:rPr>
          <w:i w:val="1"/>
          <w:sz w:val="24"/>
          <w:szCs w:val="24"/>
          <w:rtl w:val="0"/>
        </w:rPr>
        <w:t xml:space="preserve">Concerns about mixing social detox and residential support patients.</w:t>
      </w:r>
    </w:p>
    <w:p w:rsidR="00000000" w:rsidDel="00000000" w:rsidP="00000000" w:rsidRDefault="00000000" w:rsidRPr="00000000" w14:paraId="0000000B">
      <w:pPr>
        <w:numPr>
          <w:ilvl w:val="1"/>
          <w:numId w:val="1"/>
        </w:numPr>
        <w:spacing w:after="240" w:before="0" w:beforeAutospacing="0" w:lineRule="auto"/>
        <w:ind w:left="1440" w:hanging="360"/>
        <w:rPr>
          <w:sz w:val="24"/>
          <w:szCs w:val="24"/>
          <w:u w:val="none"/>
        </w:rPr>
      </w:pPr>
      <w:r w:rsidDel="00000000" w:rsidR="00000000" w:rsidRPr="00000000">
        <w:rPr>
          <w:i w:val="1"/>
          <w:sz w:val="24"/>
          <w:szCs w:val="24"/>
          <w:rtl w:val="0"/>
        </w:rPr>
        <w:t xml:space="preserve">Current rules do not accommodate emergency civil commitments.</w:t>
      </w:r>
    </w:p>
    <w:p w:rsidR="00000000" w:rsidDel="00000000" w:rsidP="00000000" w:rsidRDefault="00000000" w:rsidRPr="00000000" w14:paraId="0000000C">
      <w:pPr>
        <w:spacing w:after="240" w:before="240" w:lineRule="auto"/>
        <w:ind w:left="720" w:firstLine="0"/>
        <w:rPr>
          <w:i w:val="1"/>
          <w:sz w:val="24"/>
          <w:szCs w:val="24"/>
        </w:rPr>
      </w:pPr>
      <w:r w:rsidDel="00000000" w:rsidR="00000000" w:rsidRPr="00000000">
        <w:rPr>
          <w:i w:val="1"/>
          <w:sz w:val="24"/>
          <w:szCs w:val="24"/>
          <w:rtl w:val="0"/>
        </w:rPr>
        <w:t xml:space="preserve">These issues have led to delays, compromised care, and increased costs, and the BHCRC recommends the development of a standard receiving center licensure to address these problems.</w:t>
      </w:r>
    </w:p>
    <w:p w:rsidR="00000000" w:rsidDel="00000000" w:rsidP="00000000" w:rsidRDefault="00000000" w:rsidRPr="00000000" w14:paraId="0000000D">
      <w:pPr>
        <w:numPr>
          <w:ilvl w:val="0"/>
          <w:numId w:val="6"/>
        </w:numPr>
        <w:spacing w:after="0" w:afterAutospacing="0" w:before="240" w:lineRule="auto"/>
        <w:ind w:left="720" w:hanging="360"/>
        <w:rPr>
          <w:sz w:val="24"/>
          <w:szCs w:val="24"/>
          <w:u w:val="none"/>
        </w:rPr>
      </w:pPr>
      <w:r w:rsidDel="00000000" w:rsidR="00000000" w:rsidRPr="00000000">
        <w:rPr>
          <w:i w:val="1"/>
          <w:sz w:val="24"/>
          <w:szCs w:val="24"/>
          <w:rtl w:val="0"/>
        </w:rPr>
        <w:t xml:space="preserve"> </w:t>
      </w:r>
      <w:r w:rsidDel="00000000" w:rsidR="00000000" w:rsidRPr="00000000">
        <w:rPr>
          <w:sz w:val="24"/>
          <w:szCs w:val="24"/>
          <w:rtl w:val="0"/>
        </w:rPr>
        <w:t xml:space="preserve">Why would rate evaluation be a priority if we need to sustain these important services?  Currently, it's lower than funding what appears to be unsustainable services.</w:t>
      </w:r>
    </w:p>
    <w:p w:rsidR="00000000" w:rsidDel="00000000" w:rsidP="00000000" w:rsidRDefault="00000000" w:rsidRPr="00000000" w14:paraId="0000000E">
      <w:pPr>
        <w:numPr>
          <w:ilvl w:val="0"/>
          <w:numId w:val="6"/>
        </w:numPr>
        <w:spacing w:after="0" w:afterAutospacing="0" w:before="0" w:beforeAutospacing="0" w:lineRule="auto"/>
        <w:ind w:left="720" w:hanging="360"/>
        <w:rPr>
          <w:sz w:val="24"/>
          <w:szCs w:val="24"/>
          <w:u w:val="none"/>
        </w:rPr>
      </w:pPr>
      <w:r w:rsidDel="00000000" w:rsidR="00000000" w:rsidRPr="00000000">
        <w:rPr>
          <w:sz w:val="24"/>
          <w:szCs w:val="24"/>
          <w:rtl w:val="0"/>
        </w:rPr>
        <w:t xml:space="preserve">What are the current demographics being served by MCOT teams? Does this represent the equity we hope to achieve?</w:t>
      </w:r>
    </w:p>
    <w:p w:rsidR="00000000" w:rsidDel="00000000" w:rsidP="00000000" w:rsidRDefault="00000000" w:rsidRPr="00000000" w14:paraId="0000000F">
      <w:pPr>
        <w:numPr>
          <w:ilvl w:val="0"/>
          <w:numId w:val="6"/>
        </w:numPr>
        <w:spacing w:after="0" w:afterAutospacing="0" w:before="0" w:beforeAutospacing="0" w:lineRule="auto"/>
        <w:ind w:left="720" w:hanging="360"/>
        <w:rPr>
          <w:sz w:val="24"/>
          <w:szCs w:val="24"/>
          <w:u w:val="none"/>
        </w:rPr>
      </w:pPr>
      <w:r w:rsidDel="00000000" w:rsidR="00000000" w:rsidRPr="00000000">
        <w:rPr>
          <w:sz w:val="24"/>
          <w:szCs w:val="24"/>
          <w:rtl w:val="0"/>
        </w:rPr>
        <w:t xml:space="preserve">Help us understand and differentiate the role of MCOT and SMR (Stabilization Mobile Response) for youth? Was that part of the assessment, when determining the number of MCOT teams?</w:t>
      </w:r>
    </w:p>
    <w:p w:rsidR="00000000" w:rsidDel="00000000" w:rsidP="00000000" w:rsidRDefault="00000000" w:rsidRPr="00000000" w14:paraId="00000010">
      <w:pPr>
        <w:numPr>
          <w:ilvl w:val="0"/>
          <w:numId w:val="6"/>
        </w:numPr>
        <w:spacing w:after="0" w:afterAutospacing="0" w:before="0" w:beforeAutospacing="0" w:lineRule="auto"/>
        <w:ind w:left="720" w:hanging="360"/>
        <w:rPr>
          <w:sz w:val="24"/>
          <w:szCs w:val="24"/>
          <w:u w:val="none"/>
        </w:rPr>
      </w:pPr>
      <w:r w:rsidDel="00000000" w:rsidR="00000000" w:rsidRPr="00000000">
        <w:rPr>
          <w:sz w:val="24"/>
          <w:szCs w:val="24"/>
          <w:rtl w:val="0"/>
        </w:rPr>
        <w:t xml:space="preserve">Re: receiving center licensure - in #6 - which standards? In #7 - how does it expedite access?</w:t>
      </w:r>
    </w:p>
    <w:p w:rsidR="00000000" w:rsidDel="00000000" w:rsidP="00000000" w:rsidRDefault="00000000" w:rsidRPr="00000000" w14:paraId="00000011">
      <w:pPr>
        <w:numPr>
          <w:ilvl w:val="0"/>
          <w:numId w:val="6"/>
        </w:numPr>
        <w:spacing w:after="240" w:before="0" w:beforeAutospacing="0" w:lineRule="auto"/>
        <w:ind w:left="720" w:hanging="360"/>
        <w:rPr>
          <w:sz w:val="24"/>
          <w:szCs w:val="24"/>
          <w:u w:val="none"/>
        </w:rPr>
      </w:pPr>
      <w:r w:rsidDel="00000000" w:rsidR="00000000" w:rsidRPr="00000000">
        <w:rPr>
          <w:sz w:val="24"/>
          <w:szCs w:val="24"/>
          <w:rtl w:val="0"/>
        </w:rPr>
        <w:t xml:space="preserve">Re: Eval MCOT and Medicaid rates - why only evaluate? Why not index to inflation? What does eval consist of? Who does the evaluation? Based on what standards? Can’t a legislative audit do this?</w:t>
      </w:r>
    </w:p>
    <w:p w:rsidR="00000000" w:rsidDel="00000000" w:rsidP="00000000" w:rsidRDefault="00000000" w:rsidRPr="00000000" w14:paraId="00000012">
      <w:pPr>
        <w:jc w:val="left"/>
        <w:rPr>
          <w:sz w:val="24"/>
          <w:szCs w:val="24"/>
        </w:rPr>
      </w:pPr>
      <w:r w:rsidDel="00000000" w:rsidR="00000000" w:rsidRPr="00000000">
        <w:rPr>
          <w:rtl w:val="0"/>
        </w:rPr>
      </w:r>
    </w:p>
    <w:p w:rsidR="00000000" w:rsidDel="00000000" w:rsidP="00000000" w:rsidRDefault="00000000" w:rsidRPr="00000000" w14:paraId="00000013">
      <w:pPr>
        <w:jc w:val="left"/>
        <w:rPr>
          <w:sz w:val="24"/>
          <w:szCs w:val="24"/>
          <w:u w:val="single"/>
        </w:rPr>
      </w:pPr>
      <w:r w:rsidDel="00000000" w:rsidR="00000000" w:rsidRPr="00000000">
        <w:rPr>
          <w:sz w:val="24"/>
          <w:szCs w:val="24"/>
          <w:u w:val="single"/>
          <w:rtl w:val="0"/>
        </w:rPr>
        <w:t xml:space="preserve">Forensic Mental Health Coordinating Council</w:t>
      </w:r>
    </w:p>
    <w:p w:rsidR="00000000" w:rsidDel="00000000" w:rsidP="00000000" w:rsidRDefault="00000000" w:rsidRPr="00000000" w14:paraId="00000014">
      <w:pPr>
        <w:numPr>
          <w:ilvl w:val="0"/>
          <w:numId w:val="4"/>
        </w:numPr>
        <w:ind w:left="720" w:hanging="360"/>
        <w:rPr>
          <w:sz w:val="24"/>
          <w:szCs w:val="24"/>
        </w:rPr>
      </w:pPr>
      <w:r w:rsidDel="00000000" w:rsidR="00000000" w:rsidRPr="00000000">
        <w:rPr>
          <w:sz w:val="24"/>
          <w:szCs w:val="24"/>
          <w:rtl w:val="0"/>
        </w:rPr>
        <w:t xml:space="preserve">[insert questions as bullets]</w:t>
      </w:r>
    </w:p>
    <w:p w:rsidR="00000000" w:rsidDel="00000000" w:rsidP="00000000" w:rsidRDefault="00000000" w:rsidRPr="00000000" w14:paraId="00000015">
      <w:pPr>
        <w:ind w:left="720" w:firstLine="0"/>
        <w:rPr>
          <w:sz w:val="24"/>
          <w:szCs w:val="24"/>
        </w:rPr>
      </w:pPr>
      <w:r w:rsidDel="00000000" w:rsidR="00000000" w:rsidRPr="00000000">
        <w:rPr>
          <w:rtl w:val="0"/>
        </w:rPr>
      </w:r>
    </w:p>
    <w:p w:rsidR="00000000" w:rsidDel="00000000" w:rsidP="00000000" w:rsidRDefault="00000000" w:rsidRPr="00000000" w14:paraId="00000016">
      <w:pPr>
        <w:jc w:val="left"/>
        <w:rPr>
          <w:sz w:val="24"/>
          <w:szCs w:val="24"/>
        </w:rPr>
      </w:pPr>
      <w:r w:rsidDel="00000000" w:rsidR="00000000" w:rsidRPr="00000000">
        <w:rPr>
          <w:rtl w:val="0"/>
        </w:rPr>
      </w:r>
    </w:p>
    <w:p w:rsidR="00000000" w:rsidDel="00000000" w:rsidP="00000000" w:rsidRDefault="00000000" w:rsidRPr="00000000" w14:paraId="00000017">
      <w:pPr>
        <w:jc w:val="left"/>
        <w:rPr>
          <w:sz w:val="24"/>
          <w:szCs w:val="24"/>
          <w:u w:val="single"/>
        </w:rPr>
      </w:pPr>
      <w:r w:rsidDel="00000000" w:rsidR="00000000" w:rsidRPr="00000000">
        <w:rPr>
          <w:sz w:val="24"/>
          <w:szCs w:val="24"/>
          <w:u w:val="single"/>
          <w:rtl w:val="0"/>
        </w:rPr>
        <w:t xml:space="preserve">Utah Substance Use and Mental Health Advisory Committee (USAAV+) </w:t>
      </w:r>
    </w:p>
    <w:p w:rsidR="00000000" w:rsidDel="00000000" w:rsidP="00000000" w:rsidRDefault="00000000" w:rsidRPr="00000000" w14:paraId="00000018">
      <w:pPr>
        <w:numPr>
          <w:ilvl w:val="0"/>
          <w:numId w:val="2"/>
        </w:numPr>
        <w:ind w:left="720" w:hanging="360"/>
        <w:jc w:val="left"/>
        <w:rPr>
          <w:sz w:val="24"/>
          <w:szCs w:val="24"/>
          <w:u w:val="none"/>
        </w:rPr>
      </w:pPr>
      <w:r w:rsidDel="00000000" w:rsidR="00000000" w:rsidRPr="00000000">
        <w:rPr>
          <w:sz w:val="24"/>
          <w:szCs w:val="24"/>
          <w:rtl w:val="0"/>
        </w:rPr>
        <w:t xml:space="preserve">With the backfill of a temporary rate coverage, does USAAV believe that there needs to be a rate and quality evaluation of providers in addition to a the request of an extension?</w:t>
      </w:r>
    </w:p>
    <w:p w:rsidR="00000000" w:rsidDel="00000000" w:rsidP="00000000" w:rsidRDefault="00000000" w:rsidRPr="00000000" w14:paraId="00000019">
      <w:pPr>
        <w:numPr>
          <w:ilvl w:val="0"/>
          <w:numId w:val="2"/>
        </w:numPr>
        <w:ind w:left="720" w:hanging="360"/>
        <w:jc w:val="left"/>
        <w:rPr>
          <w:sz w:val="24"/>
          <w:szCs w:val="24"/>
          <w:u w:val="none"/>
        </w:rPr>
      </w:pPr>
      <w:r w:rsidDel="00000000" w:rsidR="00000000" w:rsidRPr="00000000">
        <w:rPr>
          <w:sz w:val="24"/>
          <w:szCs w:val="24"/>
          <w:rtl w:val="0"/>
        </w:rPr>
        <w:t xml:space="preserve">Through the Medicaid consensus process, if the State picks  up a larger share, and the audit indicates the need for the state office to have more accountability of outcomes, should the state office of substance abuse and mental health have more authority?</w:t>
      </w:r>
    </w:p>
    <w:p w:rsidR="00000000" w:rsidDel="00000000" w:rsidP="00000000" w:rsidRDefault="00000000" w:rsidRPr="00000000" w14:paraId="0000001A">
      <w:pPr>
        <w:numPr>
          <w:ilvl w:val="0"/>
          <w:numId w:val="2"/>
        </w:numPr>
        <w:ind w:left="720" w:hanging="360"/>
        <w:jc w:val="left"/>
        <w:rPr>
          <w:sz w:val="24"/>
          <w:szCs w:val="24"/>
          <w:u w:val="none"/>
        </w:rPr>
      </w:pPr>
      <w:r w:rsidDel="00000000" w:rsidR="00000000" w:rsidRPr="00000000">
        <w:rPr>
          <w:sz w:val="24"/>
          <w:szCs w:val="24"/>
          <w:rtl w:val="0"/>
        </w:rPr>
        <w:t xml:space="preserve">Re Medicaid consensus process- What guarantee do we have that counties will not redirect freed up funds elsewhere? How do we know they’ll expand access? Staff turnover is not a direct effect of this action and should not be a measure.</w:t>
      </w:r>
    </w:p>
    <w:p w:rsidR="00000000" w:rsidDel="00000000" w:rsidP="00000000" w:rsidRDefault="00000000" w:rsidRPr="00000000" w14:paraId="0000001B">
      <w:pPr>
        <w:numPr>
          <w:ilvl w:val="0"/>
          <w:numId w:val="2"/>
        </w:numPr>
        <w:ind w:left="720" w:hanging="360"/>
        <w:jc w:val="left"/>
        <w:rPr>
          <w:sz w:val="24"/>
          <w:szCs w:val="24"/>
          <w:u w:val="none"/>
        </w:rPr>
      </w:pPr>
      <w:r w:rsidDel="00000000" w:rsidR="00000000" w:rsidRPr="00000000">
        <w:rPr>
          <w:sz w:val="24"/>
          <w:szCs w:val="24"/>
          <w:rtl w:val="0"/>
        </w:rPr>
        <w:t xml:space="preserve">Re: Maintain rate increases for BH providers - what assures quality of care? What does the state get for absorbing the cost? Was this economic stimulus $, not behavioral health-specific $? Some may think that’s an artificially inflated number.</w:t>
      </w:r>
    </w:p>
    <w:p w:rsidR="00000000" w:rsidDel="00000000" w:rsidP="00000000" w:rsidRDefault="00000000" w:rsidRPr="00000000" w14:paraId="0000001C">
      <w:pPr>
        <w:ind w:left="0" w:firstLine="0"/>
        <w:rPr>
          <w:sz w:val="24"/>
          <w:szCs w:val="24"/>
        </w:rPr>
      </w:pPr>
      <w:r w:rsidDel="00000000" w:rsidR="00000000" w:rsidRPr="00000000">
        <w:rPr>
          <w:rtl w:val="0"/>
        </w:rPr>
      </w:r>
    </w:p>
    <w:p w:rsidR="00000000" w:rsidDel="00000000" w:rsidP="00000000" w:rsidRDefault="00000000" w:rsidRPr="00000000" w14:paraId="0000001D">
      <w:pPr>
        <w:ind w:left="720" w:firstLine="0"/>
        <w:rPr>
          <w:sz w:val="24"/>
          <w:szCs w:val="24"/>
        </w:rPr>
      </w:pPr>
      <w:r w:rsidDel="00000000" w:rsidR="00000000" w:rsidRPr="00000000">
        <w:rPr>
          <w:rtl w:val="0"/>
        </w:rPr>
      </w:r>
    </w:p>
    <w:p w:rsidR="00000000" w:rsidDel="00000000" w:rsidP="00000000" w:rsidRDefault="00000000" w:rsidRPr="00000000" w14:paraId="0000001E">
      <w:pPr>
        <w:jc w:val="left"/>
        <w:rPr>
          <w:sz w:val="24"/>
          <w:szCs w:val="24"/>
        </w:rPr>
      </w:pPr>
      <w:r w:rsidDel="00000000" w:rsidR="00000000" w:rsidRPr="00000000">
        <w:rPr>
          <w:rtl w:val="0"/>
        </w:rPr>
      </w:r>
    </w:p>
    <w:p w:rsidR="00000000" w:rsidDel="00000000" w:rsidP="00000000" w:rsidRDefault="00000000" w:rsidRPr="00000000" w14:paraId="0000001F">
      <w:pPr>
        <w:jc w:val="left"/>
        <w:rPr>
          <w:sz w:val="24"/>
          <w:szCs w:val="24"/>
          <w:u w:val="single"/>
        </w:rPr>
      </w:pPr>
      <w:r w:rsidDel="00000000" w:rsidR="00000000" w:rsidRPr="00000000">
        <w:rPr>
          <w:sz w:val="24"/>
          <w:szCs w:val="24"/>
          <w:u w:val="single"/>
          <w:rtl w:val="0"/>
        </w:rPr>
        <w:t xml:space="preserve">Utah Suicide Prevention Committee and Coalition</w:t>
      </w:r>
    </w:p>
    <w:p w:rsidR="00000000" w:rsidDel="00000000" w:rsidP="00000000" w:rsidRDefault="00000000" w:rsidRPr="00000000" w14:paraId="00000020">
      <w:pPr>
        <w:numPr>
          <w:ilvl w:val="0"/>
          <w:numId w:val="5"/>
        </w:numPr>
        <w:ind w:left="720" w:hanging="360"/>
        <w:jc w:val="left"/>
        <w:rPr>
          <w:sz w:val="24"/>
          <w:szCs w:val="24"/>
          <w:u w:val="none"/>
        </w:rPr>
      </w:pPr>
      <w:r w:rsidDel="00000000" w:rsidR="00000000" w:rsidRPr="00000000">
        <w:rPr>
          <w:sz w:val="24"/>
          <w:szCs w:val="24"/>
          <w:rtl w:val="0"/>
        </w:rPr>
        <w:t xml:space="preserve">What is the actual attribution of death by suicide through firearms?  The summary shows 607%.</w:t>
      </w:r>
    </w:p>
    <w:p w:rsidR="00000000" w:rsidDel="00000000" w:rsidP="00000000" w:rsidRDefault="00000000" w:rsidRPr="00000000" w14:paraId="00000021">
      <w:pPr>
        <w:numPr>
          <w:ilvl w:val="0"/>
          <w:numId w:val="5"/>
        </w:numPr>
        <w:ind w:left="720" w:hanging="360"/>
        <w:jc w:val="left"/>
        <w:rPr>
          <w:sz w:val="24"/>
          <w:szCs w:val="24"/>
          <w:u w:val="none"/>
        </w:rPr>
      </w:pPr>
      <w:r w:rsidDel="00000000" w:rsidR="00000000" w:rsidRPr="00000000">
        <w:rPr>
          <w:sz w:val="24"/>
          <w:szCs w:val="24"/>
          <w:rtl w:val="0"/>
        </w:rPr>
        <w:t xml:space="preserve">Has there been any evidence that schools that have implemented these suicide prevention programs improved in their SHARP surveys or a demonstration in emergency department visits?</w:t>
      </w:r>
    </w:p>
    <w:p w:rsidR="00000000" w:rsidDel="00000000" w:rsidP="00000000" w:rsidRDefault="00000000" w:rsidRPr="00000000" w14:paraId="00000022">
      <w:pPr>
        <w:numPr>
          <w:ilvl w:val="0"/>
          <w:numId w:val="5"/>
        </w:numPr>
        <w:ind w:left="720" w:hanging="360"/>
        <w:jc w:val="left"/>
        <w:rPr>
          <w:sz w:val="24"/>
          <w:szCs w:val="24"/>
          <w:u w:val="none"/>
        </w:rPr>
      </w:pPr>
      <w:r w:rsidDel="00000000" w:rsidR="00000000" w:rsidRPr="00000000">
        <w:rPr>
          <w:sz w:val="24"/>
          <w:szCs w:val="24"/>
          <w:rtl w:val="0"/>
        </w:rPr>
        <w:t xml:space="preserve">Why isn’t the number of deaths by suicide/capita a measure for the Live On Utah request?</w:t>
      </w:r>
    </w:p>
    <w:p w:rsidR="00000000" w:rsidDel="00000000" w:rsidP="00000000" w:rsidRDefault="00000000" w:rsidRPr="00000000" w14:paraId="00000023">
      <w:pPr>
        <w:ind w:left="720" w:firstLine="0"/>
        <w:rPr>
          <w:sz w:val="24"/>
          <w:szCs w:val="24"/>
        </w:rPr>
      </w:pPr>
      <w:r w:rsidDel="00000000" w:rsidR="00000000" w:rsidRPr="00000000">
        <w:rPr>
          <w:rtl w:val="0"/>
        </w:rPr>
      </w:r>
    </w:p>
    <w:p w:rsidR="00000000" w:rsidDel="00000000" w:rsidP="00000000" w:rsidRDefault="00000000" w:rsidRPr="00000000" w14:paraId="00000024">
      <w:pPr>
        <w:ind w:left="0" w:firstLine="0"/>
        <w:rPr>
          <w:sz w:val="24"/>
          <w:szCs w:val="24"/>
        </w:rPr>
      </w:pPr>
      <w:r w:rsidDel="00000000" w:rsidR="00000000" w:rsidRPr="00000000">
        <w:rPr>
          <w:rtl w:val="0"/>
        </w:rPr>
      </w:r>
    </w:p>
    <w:p w:rsidR="00000000" w:rsidDel="00000000" w:rsidP="00000000" w:rsidRDefault="00000000" w:rsidRPr="00000000" w14:paraId="00000025">
      <w:pPr>
        <w:ind w:left="0" w:firstLine="0"/>
        <w:rPr>
          <w:sz w:val="24"/>
          <w:szCs w:val="24"/>
        </w:rPr>
      </w:pPr>
      <w:r w:rsidDel="00000000" w:rsidR="00000000" w:rsidRPr="00000000">
        <w:rPr>
          <w:sz w:val="24"/>
          <w:szCs w:val="24"/>
          <w:u w:val="single"/>
          <w:rtl w:val="0"/>
        </w:rPr>
        <w:t xml:space="preserve">Other/General</w:t>
      </w:r>
      <w:r w:rsidDel="00000000" w:rsidR="00000000" w:rsidRPr="00000000">
        <w:rPr>
          <w:rtl w:val="0"/>
        </w:rPr>
      </w:r>
    </w:p>
    <w:p w:rsidR="00000000" w:rsidDel="00000000" w:rsidP="00000000" w:rsidRDefault="00000000" w:rsidRPr="00000000" w14:paraId="00000026">
      <w:pPr>
        <w:numPr>
          <w:ilvl w:val="0"/>
          <w:numId w:val="3"/>
        </w:numPr>
        <w:spacing w:after="0" w:afterAutospacing="0" w:before="240" w:lineRule="auto"/>
        <w:ind w:left="720" w:hanging="360"/>
        <w:rPr>
          <w:sz w:val="24"/>
          <w:szCs w:val="24"/>
        </w:rPr>
      </w:pPr>
      <w:r w:rsidDel="00000000" w:rsidR="00000000" w:rsidRPr="00000000">
        <w:rPr>
          <w:sz w:val="24"/>
          <w:szCs w:val="24"/>
          <w:rtl w:val="0"/>
        </w:rPr>
        <w:t xml:space="preserve">Peer Support- I look like an increase of 35% to the Medicaid rate could have a negative implication on the capitated spend? It appears that there is opportunities to leverage high Federal dollars.  Can you please walk us through the financial implication to the State?</w:t>
      </w:r>
    </w:p>
    <w:p w:rsidR="00000000" w:rsidDel="00000000" w:rsidP="00000000" w:rsidRDefault="00000000" w:rsidRPr="00000000" w14:paraId="00000027">
      <w:pPr>
        <w:numPr>
          <w:ilvl w:val="0"/>
          <w:numId w:val="3"/>
        </w:numPr>
        <w:spacing w:after="240" w:before="0" w:beforeAutospacing="0" w:lineRule="auto"/>
        <w:ind w:left="720" w:hanging="360"/>
        <w:rPr>
          <w:sz w:val="24"/>
          <w:szCs w:val="24"/>
          <w:u w:val="none"/>
        </w:rPr>
      </w:pPr>
      <w:r w:rsidDel="00000000" w:rsidR="00000000" w:rsidRPr="00000000">
        <w:rPr>
          <w:sz w:val="24"/>
          <w:szCs w:val="24"/>
          <w:rtl w:val="0"/>
        </w:rPr>
        <w:t xml:space="preserve">Humane &amp; effective transport proposal - all ages? Which rural areas? </w:t>
      </w:r>
    </w:p>
    <w:p w:rsidR="00000000" w:rsidDel="00000000" w:rsidP="00000000" w:rsidRDefault="00000000" w:rsidRPr="00000000" w14:paraId="00000028">
      <w:pPr>
        <w:jc w:val="left"/>
        <w:rPr>
          <w:sz w:val="24"/>
          <w:szCs w:val="24"/>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