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3B2792" w14:textId="77777777" w:rsidR="00636A84" w:rsidRDefault="00000000">
      <w:pPr>
        <w:spacing w:after="260" w:line="259" w:lineRule="auto"/>
        <w:jc w:val="center"/>
        <w:rPr>
          <w:rFonts w:ascii="Arial" w:eastAsia="Arial" w:hAnsi="Arial" w:cs="Arial"/>
          <w:b/>
          <w:sz w:val="36"/>
          <w:szCs w:val="36"/>
        </w:rPr>
      </w:pPr>
      <w:r>
        <w:rPr>
          <w:rFonts w:ascii="Arial" w:eastAsia="Arial" w:hAnsi="Arial" w:cs="Arial"/>
          <w:b/>
          <w:sz w:val="36"/>
          <w:szCs w:val="36"/>
        </w:rPr>
        <w:t xml:space="preserve">Request for Bids (RFB) </w:t>
      </w:r>
      <w:r>
        <w:rPr>
          <w:noProof/>
        </w:rPr>
        <mc:AlternateContent>
          <mc:Choice Requires="wpg">
            <w:drawing>
              <wp:anchor distT="0" distB="0" distL="114300" distR="114300" simplePos="0" relativeHeight="251658240" behindDoc="0" locked="0" layoutInCell="1" hidden="0" allowOverlap="1" wp14:anchorId="09C40CA2" wp14:editId="412566F4">
                <wp:simplePos x="0" y="0"/>
                <wp:positionH relativeFrom="column">
                  <wp:posOffset>1</wp:posOffset>
                </wp:positionH>
                <wp:positionV relativeFrom="paragraph">
                  <wp:posOffset>330200</wp:posOffset>
                </wp:positionV>
                <wp:extent cx="5837119" cy="23172"/>
                <wp:effectExtent l="0" t="0" r="0" b="0"/>
                <wp:wrapNone/>
                <wp:docPr id="17" name="Straight Arrow Connector 17"/>
                <wp:cNvGraphicFramePr/>
                <a:graphic xmlns:a="http://schemas.openxmlformats.org/drawingml/2006/main">
                  <a:graphicData uri="http://schemas.microsoft.com/office/word/2010/wordprocessingShape">
                    <wps:wsp>
                      <wps:cNvCnPr/>
                      <wps:spPr>
                        <a:xfrm>
                          <a:off x="2432203" y="3773177"/>
                          <a:ext cx="5827594" cy="13647"/>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330200</wp:posOffset>
                </wp:positionV>
                <wp:extent cx="5837119" cy="23172"/>
                <wp:effectExtent b="0" l="0" r="0" t="0"/>
                <wp:wrapNone/>
                <wp:docPr id="17"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837119" cy="23172"/>
                        </a:xfrm>
                        <a:prstGeom prst="rect"/>
                        <a:ln/>
                      </pic:spPr>
                    </pic:pic>
                  </a:graphicData>
                </a:graphic>
              </wp:anchor>
            </w:drawing>
          </mc:Fallback>
        </mc:AlternateContent>
      </w:r>
    </w:p>
    <w:p w14:paraId="6A69DA90" w14:textId="73ACDDB8" w:rsidR="00636A84" w:rsidRDefault="00000000">
      <w:pPr>
        <w:spacing w:before="120"/>
        <w:rPr>
          <w:rFonts w:ascii="Arial" w:eastAsia="Arial" w:hAnsi="Arial" w:cs="Arial"/>
        </w:rPr>
      </w:pPr>
      <w:r>
        <w:rPr>
          <w:rFonts w:ascii="Arial" w:eastAsia="Arial" w:hAnsi="Arial" w:cs="Arial"/>
          <w:b/>
        </w:rPr>
        <w:t>Soliciting Body</w:t>
      </w:r>
      <w:r>
        <w:rPr>
          <w:rFonts w:ascii="Arial" w:eastAsia="Arial" w:hAnsi="Arial" w:cs="Arial"/>
        </w:rPr>
        <w:t xml:space="preserve">: </w:t>
      </w:r>
      <w:r>
        <w:rPr>
          <w:rFonts w:ascii="Arial" w:eastAsia="Arial" w:hAnsi="Arial" w:cs="Arial"/>
          <w:b/>
        </w:rPr>
        <w:t>Salina City</w:t>
      </w:r>
    </w:p>
    <w:p w14:paraId="79F2ADEF" w14:textId="49C2DA8C" w:rsidR="00636A84" w:rsidRDefault="00000000">
      <w:pPr>
        <w:spacing w:before="64"/>
        <w:rPr>
          <w:rFonts w:ascii="Arial" w:eastAsia="Arial" w:hAnsi="Arial" w:cs="Arial"/>
          <w:b/>
        </w:rPr>
      </w:pPr>
      <w:r>
        <w:rPr>
          <w:rFonts w:ascii="Arial" w:eastAsia="Arial" w:hAnsi="Arial" w:cs="Arial"/>
          <w:b/>
        </w:rPr>
        <w:t>Project Title</w:t>
      </w:r>
      <w:r>
        <w:rPr>
          <w:rFonts w:ascii="Arial" w:eastAsia="Arial" w:hAnsi="Arial" w:cs="Arial"/>
        </w:rPr>
        <w:t xml:space="preserve">: </w:t>
      </w:r>
      <w:r>
        <w:rPr>
          <w:rFonts w:ascii="Arial" w:eastAsia="Arial" w:hAnsi="Arial" w:cs="Arial"/>
          <w:b/>
        </w:rPr>
        <w:t>Salina City Park Improvements</w:t>
      </w:r>
    </w:p>
    <w:p w14:paraId="6E07B20B" w14:textId="77777777" w:rsidR="00636A84" w:rsidRDefault="00000000">
      <w:pPr>
        <w:spacing w:before="64"/>
        <w:ind w:left="1980" w:hanging="1980"/>
        <w:rPr>
          <w:rFonts w:ascii="Arial" w:eastAsia="Arial" w:hAnsi="Arial" w:cs="Arial"/>
          <w:b/>
        </w:rPr>
      </w:pPr>
      <w:r>
        <w:rPr>
          <w:rFonts w:ascii="Arial" w:eastAsia="Arial" w:hAnsi="Arial" w:cs="Arial"/>
          <w:b/>
        </w:rPr>
        <w:t>Project Funding</w:t>
      </w:r>
      <w:r>
        <w:rPr>
          <w:rFonts w:ascii="Arial" w:eastAsia="Arial" w:hAnsi="Arial" w:cs="Arial"/>
        </w:rPr>
        <w:t>:</w:t>
      </w:r>
      <w:r>
        <w:rPr>
          <w:rFonts w:ascii="Arial" w:eastAsia="Arial" w:hAnsi="Arial" w:cs="Arial"/>
          <w:sz w:val="22"/>
          <w:szCs w:val="22"/>
        </w:rPr>
        <w:t xml:space="preserve"> </w:t>
      </w:r>
      <w:r>
        <w:rPr>
          <w:rFonts w:ascii="Arial" w:eastAsia="Arial" w:hAnsi="Arial" w:cs="Arial"/>
          <w:b/>
        </w:rPr>
        <w:t>May be funded in part through HUD Community Services Block (CDBG) or other federal funding</w:t>
      </w:r>
    </w:p>
    <w:p w14:paraId="38463287" w14:textId="77777777" w:rsidR="00636A84" w:rsidRDefault="00000000">
      <w:pPr>
        <w:spacing w:before="64"/>
        <w:rPr>
          <w:rFonts w:ascii="Arial" w:eastAsia="Arial" w:hAnsi="Arial" w:cs="Arial"/>
          <w:b/>
        </w:rPr>
      </w:pPr>
      <w:r>
        <w:rPr>
          <w:rFonts w:ascii="Arial" w:eastAsia="Arial" w:hAnsi="Arial" w:cs="Arial"/>
          <w:b/>
        </w:rPr>
        <w:t>Anticipated Project Start Date</w:t>
      </w:r>
      <w:r>
        <w:rPr>
          <w:rFonts w:ascii="Arial" w:eastAsia="Arial" w:hAnsi="Arial" w:cs="Arial"/>
        </w:rPr>
        <w:t xml:space="preserve">: </w:t>
      </w:r>
      <w:r>
        <w:rPr>
          <w:rFonts w:ascii="Arial" w:eastAsia="Arial" w:hAnsi="Arial" w:cs="Arial"/>
          <w:b/>
        </w:rPr>
        <w:t xml:space="preserve">October 2025 </w:t>
      </w:r>
    </w:p>
    <w:p w14:paraId="780D397C" w14:textId="1F32492A" w:rsidR="00636A84" w:rsidRDefault="00000000">
      <w:pPr>
        <w:spacing w:before="64"/>
        <w:rPr>
          <w:rFonts w:ascii="Arial" w:eastAsia="Arial" w:hAnsi="Arial" w:cs="Arial"/>
          <w:b/>
          <w:highlight w:val="yellow"/>
        </w:rPr>
      </w:pPr>
      <w:r>
        <w:rPr>
          <w:rFonts w:ascii="Arial" w:eastAsia="Arial" w:hAnsi="Arial" w:cs="Arial"/>
          <w:b/>
        </w:rPr>
        <w:t xml:space="preserve">Due Date: </w:t>
      </w:r>
      <w:r w:rsidR="0069370D" w:rsidRPr="000812A7">
        <w:rPr>
          <w:rFonts w:ascii="Arial" w:eastAsia="Arial" w:hAnsi="Arial" w:cs="Arial"/>
          <w:b/>
          <w:color w:val="70AD47" w:themeColor="accent6"/>
          <w:highlight w:val="yellow"/>
        </w:rPr>
        <w:t>December 12th</w:t>
      </w:r>
      <w:r w:rsidR="00BC5DE3" w:rsidRPr="000812A7">
        <w:rPr>
          <w:rFonts w:ascii="Arial" w:eastAsia="Arial" w:hAnsi="Arial" w:cs="Arial"/>
          <w:b/>
          <w:color w:val="70AD47" w:themeColor="accent6"/>
          <w:highlight w:val="yellow"/>
        </w:rPr>
        <w:t>, 2024</w:t>
      </w:r>
      <w:r w:rsidRPr="000812A7">
        <w:rPr>
          <w:rFonts w:ascii="Arial" w:eastAsia="Arial" w:hAnsi="Arial" w:cs="Arial"/>
          <w:b/>
          <w:i/>
          <w:color w:val="70AD47" w:themeColor="accent6"/>
          <w:highlight w:val="yellow"/>
        </w:rPr>
        <w:t xml:space="preserve">: </w:t>
      </w:r>
      <w:r w:rsidR="0069370D" w:rsidRPr="000812A7">
        <w:rPr>
          <w:rFonts w:ascii="Arial" w:eastAsia="Arial" w:hAnsi="Arial" w:cs="Arial"/>
          <w:b/>
          <w:i/>
          <w:color w:val="70AD47" w:themeColor="accent6"/>
          <w:highlight w:val="yellow"/>
        </w:rPr>
        <w:t>1</w:t>
      </w:r>
      <w:r w:rsidRPr="000812A7">
        <w:rPr>
          <w:rFonts w:ascii="Arial" w:eastAsia="Arial" w:hAnsi="Arial" w:cs="Arial"/>
          <w:b/>
          <w:smallCaps/>
          <w:color w:val="70AD47" w:themeColor="accent6"/>
          <w:highlight w:val="yellow"/>
        </w:rPr>
        <w:t>:00 PM MST</w:t>
      </w:r>
      <w:r w:rsidR="00BC5DE3" w:rsidRPr="000812A7">
        <w:rPr>
          <w:rFonts w:ascii="Arial" w:eastAsia="Arial" w:hAnsi="Arial" w:cs="Arial"/>
          <w:b/>
          <w:smallCaps/>
          <w:color w:val="70AD47" w:themeColor="accent6"/>
          <w:highlight w:val="yellow"/>
        </w:rPr>
        <w:t xml:space="preserve">. </w:t>
      </w:r>
    </w:p>
    <w:p w14:paraId="2E633F16" w14:textId="77777777" w:rsidR="00636A84" w:rsidRDefault="00000000">
      <w:pPr>
        <w:spacing w:before="64"/>
        <w:rPr>
          <w:rFonts w:ascii="Arial" w:eastAsia="Arial" w:hAnsi="Arial" w:cs="Arial"/>
        </w:rPr>
      </w:pPr>
      <w:r>
        <w:rPr>
          <w:noProof/>
        </w:rPr>
        <mc:AlternateContent>
          <mc:Choice Requires="wpg">
            <w:drawing>
              <wp:anchor distT="0" distB="0" distL="114300" distR="114300" simplePos="0" relativeHeight="251659264" behindDoc="0" locked="0" layoutInCell="1" hidden="0" allowOverlap="1" wp14:anchorId="52EB6D7E" wp14:editId="2CD45F54">
                <wp:simplePos x="0" y="0"/>
                <wp:positionH relativeFrom="column">
                  <wp:posOffset>1</wp:posOffset>
                </wp:positionH>
                <wp:positionV relativeFrom="paragraph">
                  <wp:posOffset>76200</wp:posOffset>
                </wp:positionV>
                <wp:extent cx="5837119" cy="23172"/>
                <wp:effectExtent l="0" t="0" r="0" b="0"/>
                <wp:wrapNone/>
                <wp:docPr id="16" name="Straight Arrow Connector 16"/>
                <wp:cNvGraphicFramePr/>
                <a:graphic xmlns:a="http://schemas.openxmlformats.org/drawingml/2006/main">
                  <a:graphicData uri="http://schemas.microsoft.com/office/word/2010/wordprocessingShape">
                    <wps:wsp>
                      <wps:cNvCnPr/>
                      <wps:spPr>
                        <a:xfrm>
                          <a:off x="2432203" y="3773177"/>
                          <a:ext cx="5827594" cy="13647"/>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76200</wp:posOffset>
                </wp:positionV>
                <wp:extent cx="5837119" cy="23172"/>
                <wp:effectExtent b="0" l="0" r="0" t="0"/>
                <wp:wrapNone/>
                <wp:docPr id="16"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5837119" cy="23172"/>
                        </a:xfrm>
                        <a:prstGeom prst="rect"/>
                        <a:ln/>
                      </pic:spPr>
                    </pic:pic>
                  </a:graphicData>
                </a:graphic>
              </wp:anchor>
            </w:drawing>
          </mc:Fallback>
        </mc:AlternateContent>
      </w:r>
    </w:p>
    <w:p w14:paraId="3077FE58" w14:textId="77777777" w:rsidR="00636A84" w:rsidRDefault="00636A84">
      <w:pPr>
        <w:spacing w:before="64"/>
        <w:ind w:left="629"/>
        <w:rPr>
          <w:rFonts w:ascii="Arial" w:eastAsia="Arial" w:hAnsi="Arial" w:cs="Arial"/>
        </w:rPr>
      </w:pPr>
    </w:p>
    <w:p w14:paraId="06653729" w14:textId="77777777" w:rsidR="00636A84" w:rsidRDefault="00000000">
      <w:pPr>
        <w:rPr>
          <w:rFonts w:ascii="Arial" w:eastAsia="Arial" w:hAnsi="Arial" w:cs="Arial"/>
          <w:b/>
        </w:rPr>
      </w:pPr>
      <w:r>
        <w:rPr>
          <w:rFonts w:ascii="Arial" w:eastAsia="Arial" w:hAnsi="Arial" w:cs="Arial"/>
          <w:b/>
        </w:rPr>
        <w:t>Overview</w:t>
      </w:r>
    </w:p>
    <w:p w14:paraId="7401D46B" w14:textId="77777777" w:rsidR="00636A84" w:rsidRDefault="00000000">
      <w:pPr>
        <w:spacing w:before="80"/>
        <w:rPr>
          <w:rFonts w:ascii="Arial" w:eastAsia="Arial" w:hAnsi="Arial" w:cs="Arial"/>
          <w:b/>
        </w:rPr>
      </w:pPr>
      <w:bookmarkStart w:id="0" w:name="_heading=h.30j0zll" w:colFirst="0" w:colLast="0"/>
      <w:bookmarkEnd w:id="0"/>
      <w:r>
        <w:rPr>
          <w:rFonts w:ascii="Arial" w:eastAsia="Arial" w:hAnsi="Arial" w:cs="Arial"/>
        </w:rPr>
        <w:t>Salina City is seeking Competitive Sealed Bids (CSB) for a procurement of upgrades and improvements to the Salina City Park. Salina City will select one (1) Supplier to provide equipment, materials and labor for the project as outlined in this RFB.</w:t>
      </w:r>
    </w:p>
    <w:p w14:paraId="053EF360" w14:textId="77777777" w:rsidR="00636A84" w:rsidRDefault="00636A84">
      <w:pPr>
        <w:rPr>
          <w:rFonts w:ascii="Arial" w:eastAsia="Arial" w:hAnsi="Arial" w:cs="Arial"/>
          <w:b/>
        </w:rPr>
      </w:pPr>
    </w:p>
    <w:p w14:paraId="5B0B6FEE" w14:textId="77777777" w:rsidR="00636A84" w:rsidRDefault="00000000">
      <w:pPr>
        <w:rPr>
          <w:rFonts w:ascii="Arial" w:eastAsia="Arial" w:hAnsi="Arial" w:cs="Arial"/>
          <w:b/>
        </w:rPr>
      </w:pPr>
      <w:r>
        <w:rPr>
          <w:rFonts w:ascii="Arial" w:eastAsia="Arial" w:hAnsi="Arial" w:cs="Arial"/>
          <w:b/>
        </w:rPr>
        <w:t>Project requirements</w:t>
      </w:r>
    </w:p>
    <w:p w14:paraId="60D1F74B" w14:textId="49792366" w:rsidR="00636A84" w:rsidRDefault="00000000">
      <w:pPr>
        <w:spacing w:before="80"/>
        <w:rPr>
          <w:rFonts w:ascii="Arial" w:eastAsia="Arial" w:hAnsi="Arial" w:cs="Arial"/>
        </w:rPr>
      </w:pPr>
      <w:r>
        <w:rPr>
          <w:rFonts w:ascii="Arial" w:eastAsia="Arial" w:hAnsi="Arial" w:cs="Arial"/>
        </w:rPr>
        <w:t>Salina City is seeking to make upgrades and improvements to the Salina City Park, located at 329 West 400 North Salina UT. 84654. This project will include all activities to purchase and install items below or similar items that could also be used to meet ADA compliance.</w:t>
      </w:r>
    </w:p>
    <w:p w14:paraId="7208DF6B" w14:textId="77777777" w:rsidR="00636A84" w:rsidRDefault="00000000">
      <w:pPr>
        <w:numPr>
          <w:ilvl w:val="0"/>
          <w:numId w:val="6"/>
        </w:numPr>
        <w:pBdr>
          <w:top w:val="nil"/>
          <w:left w:val="nil"/>
          <w:bottom w:val="nil"/>
          <w:right w:val="nil"/>
          <w:between w:val="nil"/>
        </w:pBdr>
        <w:spacing w:before="80"/>
        <w:rPr>
          <w:rFonts w:ascii="Arial" w:eastAsia="Arial" w:hAnsi="Arial" w:cs="Arial"/>
        </w:rPr>
      </w:pPr>
      <w:r>
        <w:rPr>
          <w:rFonts w:ascii="Arial" w:eastAsia="Arial" w:hAnsi="Arial" w:cs="Arial"/>
          <w:highlight w:val="yellow"/>
        </w:rPr>
        <w:t>Engineering services for design and project management.</w:t>
      </w:r>
    </w:p>
    <w:p w14:paraId="597010A5" w14:textId="77777777" w:rsidR="00636A84" w:rsidRDefault="00000000">
      <w:pPr>
        <w:numPr>
          <w:ilvl w:val="0"/>
          <w:numId w:val="6"/>
        </w:numPr>
        <w:pBdr>
          <w:top w:val="nil"/>
          <w:left w:val="nil"/>
          <w:bottom w:val="nil"/>
          <w:right w:val="nil"/>
          <w:between w:val="nil"/>
        </w:pBdr>
        <w:spacing w:before="80"/>
        <w:rPr>
          <w:rFonts w:ascii="Arial" w:eastAsia="Arial" w:hAnsi="Arial" w:cs="Arial"/>
        </w:rPr>
      </w:pPr>
      <w:r>
        <w:rPr>
          <w:rFonts w:ascii="Arial" w:eastAsia="Arial" w:hAnsi="Arial" w:cs="Arial"/>
          <w:highlight w:val="yellow"/>
        </w:rPr>
        <w:t>Park lighting, including lighting around the pickleball courts and lighting in the pavilion.</w:t>
      </w:r>
    </w:p>
    <w:p w14:paraId="3B3B5EB0" w14:textId="77777777" w:rsidR="00636A84" w:rsidRDefault="00000000">
      <w:pPr>
        <w:numPr>
          <w:ilvl w:val="0"/>
          <w:numId w:val="6"/>
        </w:numPr>
        <w:pBdr>
          <w:top w:val="nil"/>
          <w:left w:val="nil"/>
          <w:bottom w:val="nil"/>
          <w:right w:val="nil"/>
          <w:between w:val="nil"/>
        </w:pBdr>
        <w:rPr>
          <w:rFonts w:ascii="Arial" w:eastAsia="Arial" w:hAnsi="Arial" w:cs="Arial"/>
          <w:highlight w:val="yellow"/>
        </w:rPr>
      </w:pPr>
      <w:r>
        <w:rPr>
          <w:rFonts w:ascii="Arial" w:eastAsia="Arial" w:hAnsi="Arial" w:cs="Arial"/>
          <w:highlight w:val="yellow"/>
        </w:rPr>
        <w:t>3 shaded benches - These will be roughly 6 feet in length and double sided and adjacent to the pickleball courts.</w:t>
      </w:r>
    </w:p>
    <w:p w14:paraId="6FAC4A1F" w14:textId="77777777" w:rsidR="00636A84" w:rsidRDefault="00000000">
      <w:pPr>
        <w:numPr>
          <w:ilvl w:val="0"/>
          <w:numId w:val="6"/>
        </w:numPr>
        <w:pBdr>
          <w:top w:val="nil"/>
          <w:left w:val="nil"/>
          <w:bottom w:val="nil"/>
          <w:right w:val="nil"/>
          <w:between w:val="nil"/>
        </w:pBdr>
        <w:rPr>
          <w:rFonts w:ascii="Arial" w:eastAsia="Arial" w:hAnsi="Arial" w:cs="Arial"/>
          <w:highlight w:val="yellow"/>
        </w:rPr>
      </w:pPr>
      <w:r>
        <w:rPr>
          <w:rFonts w:ascii="Arial" w:eastAsia="Arial" w:hAnsi="Arial" w:cs="Arial"/>
          <w:highlight w:val="yellow"/>
        </w:rPr>
        <w:t>2 new bathrooms - Construction of 2 new bathrooms approximately 150 square feet</w:t>
      </w:r>
    </w:p>
    <w:p w14:paraId="3FA46C57" w14:textId="77777777" w:rsidR="00636A84" w:rsidRDefault="00000000">
      <w:pPr>
        <w:numPr>
          <w:ilvl w:val="0"/>
          <w:numId w:val="6"/>
        </w:numPr>
        <w:pBdr>
          <w:top w:val="nil"/>
          <w:left w:val="nil"/>
          <w:bottom w:val="nil"/>
          <w:right w:val="nil"/>
          <w:between w:val="nil"/>
        </w:pBdr>
        <w:rPr>
          <w:rFonts w:ascii="Arial" w:eastAsia="Arial" w:hAnsi="Arial" w:cs="Arial"/>
          <w:highlight w:val="yellow"/>
        </w:rPr>
      </w:pPr>
      <w:r>
        <w:rPr>
          <w:rFonts w:ascii="Arial" w:eastAsia="Arial" w:hAnsi="Arial" w:cs="Arial"/>
          <w:highlight w:val="yellow"/>
        </w:rPr>
        <w:t xml:space="preserve">1 digital sign - This includes the installation of a new digital sign approximately 4 feet wide and 3 feet high. </w:t>
      </w:r>
    </w:p>
    <w:p w14:paraId="21DD20CC" w14:textId="77777777" w:rsidR="00636A84" w:rsidRDefault="00000000">
      <w:pPr>
        <w:numPr>
          <w:ilvl w:val="0"/>
          <w:numId w:val="6"/>
        </w:numPr>
        <w:pBdr>
          <w:top w:val="nil"/>
          <w:left w:val="nil"/>
          <w:bottom w:val="nil"/>
          <w:right w:val="nil"/>
          <w:between w:val="nil"/>
        </w:pBdr>
        <w:rPr>
          <w:rFonts w:ascii="Arial" w:eastAsia="Arial" w:hAnsi="Arial" w:cs="Arial"/>
          <w:highlight w:val="yellow"/>
        </w:rPr>
      </w:pPr>
      <w:r>
        <w:rPr>
          <w:rFonts w:ascii="Arial" w:eastAsia="Arial" w:hAnsi="Arial" w:cs="Arial"/>
          <w:highlight w:val="yellow"/>
        </w:rPr>
        <w:t>2 new pickleball courts - Construction of 2 new pickleball courts to be installed under a 2,000 sq. ft. bowery, which should be included in the bids. Pickleball Court bids should include sports flooring, nets and poles. Each pickleball court should be at least 800 sq. ft. in size.</w:t>
      </w:r>
    </w:p>
    <w:p w14:paraId="3B3FE7C2" w14:textId="5DB4945F" w:rsidR="00636A84" w:rsidRDefault="00000000">
      <w:pPr>
        <w:numPr>
          <w:ilvl w:val="0"/>
          <w:numId w:val="6"/>
        </w:numPr>
        <w:pBdr>
          <w:top w:val="nil"/>
          <w:left w:val="nil"/>
          <w:bottom w:val="nil"/>
          <w:right w:val="nil"/>
          <w:between w:val="nil"/>
        </w:pBdr>
        <w:rPr>
          <w:rFonts w:ascii="Arial" w:eastAsia="Arial" w:hAnsi="Arial" w:cs="Arial"/>
          <w:highlight w:val="yellow"/>
        </w:rPr>
      </w:pPr>
      <w:r>
        <w:rPr>
          <w:rFonts w:ascii="Arial" w:eastAsia="Arial" w:hAnsi="Arial" w:cs="Arial"/>
          <w:highlight w:val="yellow"/>
        </w:rPr>
        <w:t>20 picnic tables - These will be 8</w:t>
      </w:r>
      <w:r w:rsidR="00BC5DE3">
        <w:rPr>
          <w:rFonts w:ascii="Arial" w:eastAsia="Arial" w:hAnsi="Arial" w:cs="Arial"/>
          <w:highlight w:val="yellow"/>
        </w:rPr>
        <w:t>-</w:t>
      </w:r>
      <w:r>
        <w:rPr>
          <w:rFonts w:ascii="Arial" w:eastAsia="Arial" w:hAnsi="Arial" w:cs="Arial"/>
          <w:highlight w:val="yellow"/>
        </w:rPr>
        <w:t>foot rectangular picnic tables.</w:t>
      </w:r>
    </w:p>
    <w:p w14:paraId="1DAAD96A" w14:textId="4645C08B" w:rsidR="00636A84" w:rsidRDefault="00000000">
      <w:pPr>
        <w:numPr>
          <w:ilvl w:val="0"/>
          <w:numId w:val="6"/>
        </w:numPr>
        <w:pBdr>
          <w:top w:val="nil"/>
          <w:left w:val="nil"/>
          <w:bottom w:val="nil"/>
          <w:right w:val="nil"/>
          <w:between w:val="nil"/>
        </w:pBdr>
        <w:rPr>
          <w:rFonts w:ascii="Arial" w:eastAsia="Arial" w:hAnsi="Arial" w:cs="Arial"/>
          <w:highlight w:val="yellow"/>
        </w:rPr>
      </w:pPr>
      <w:r>
        <w:rPr>
          <w:rFonts w:ascii="Arial" w:eastAsia="Arial" w:hAnsi="Arial" w:cs="Arial"/>
          <w:highlight w:val="yellow"/>
        </w:rPr>
        <w:t>6 sets of bleachers</w:t>
      </w:r>
      <w:r w:rsidR="007152AE">
        <w:rPr>
          <w:rFonts w:ascii="Arial" w:eastAsia="Arial" w:hAnsi="Arial" w:cs="Arial"/>
          <w:highlight w:val="yellow"/>
        </w:rPr>
        <w:t>-Each bleacher set should have 4 ros and be 21’ across that seats 56. Bleachers will have 2” x 10” aluminum planks.</w:t>
      </w:r>
    </w:p>
    <w:p w14:paraId="3E638C7A" w14:textId="77777777" w:rsidR="00636A84" w:rsidRDefault="00000000">
      <w:pPr>
        <w:spacing w:before="80"/>
        <w:rPr>
          <w:rFonts w:ascii="Arial" w:eastAsia="Arial" w:hAnsi="Arial" w:cs="Arial"/>
          <w:i/>
        </w:rPr>
      </w:pPr>
      <w:r>
        <w:rPr>
          <w:rFonts w:ascii="Arial" w:eastAsia="Arial" w:hAnsi="Arial" w:cs="Arial"/>
          <w:i/>
        </w:rPr>
        <w:t>Note: if adding ADA elements within the project, specify within the scope the ADA request such as specifying the bathroom will be ADA accessible.</w:t>
      </w:r>
    </w:p>
    <w:p w14:paraId="0C10FD6A" w14:textId="77777777" w:rsidR="00636A84" w:rsidRDefault="00000000">
      <w:pPr>
        <w:spacing w:before="80"/>
        <w:rPr>
          <w:rFonts w:ascii="Arial" w:eastAsia="Arial" w:hAnsi="Arial" w:cs="Arial"/>
        </w:rPr>
      </w:pPr>
      <w:r>
        <w:rPr>
          <w:rFonts w:ascii="Arial" w:eastAsia="Arial" w:hAnsi="Arial" w:cs="Arial"/>
        </w:rPr>
        <w:t>Quality of system components, quality of design, handicapped accessibility, inclusiveness, cost, appropriateness to location and target demographic must be</w:t>
      </w:r>
      <w:r>
        <w:t xml:space="preserve"> </w:t>
      </w:r>
      <w:r>
        <w:rPr>
          <w:rFonts w:ascii="Arial" w:eastAsia="Arial" w:hAnsi="Arial" w:cs="Arial"/>
        </w:rPr>
        <w:t>taken into consideration in the design of the proposed system. Salina City requires contractors to provide playground equipment that meets or exceeds all current federal standards, including ADA requirements. All installed parts must be of a commercial grade and quality. No residential grade equipment will be accepted.</w:t>
      </w:r>
    </w:p>
    <w:p w14:paraId="02D67DDD" w14:textId="77777777" w:rsidR="00636A84" w:rsidRDefault="00000000">
      <w:pPr>
        <w:spacing w:before="100"/>
        <w:rPr>
          <w:rFonts w:ascii="Arial" w:eastAsia="Arial" w:hAnsi="Arial" w:cs="Arial"/>
        </w:rPr>
      </w:pPr>
      <w:r>
        <w:rPr>
          <w:rFonts w:ascii="Arial" w:eastAsia="Arial" w:hAnsi="Arial" w:cs="Arial"/>
        </w:rPr>
        <w:lastRenderedPageBreak/>
        <w:t>The bid submitted needs to list the designed components being proposed for the park improvements and updates, as well as a time frame for completion once notified of award. Bidders should include structure and component model numbers, materials, color choices and recommendations, estimated lifetime of equipment including manufacturers’ warranty, and any other relevant descriptive information. Bidders are encouraged to take accessibility into account in their designs.</w:t>
      </w:r>
    </w:p>
    <w:p w14:paraId="79A73D28" w14:textId="77777777" w:rsidR="00636A84" w:rsidRDefault="00636A84">
      <w:pPr>
        <w:spacing w:before="64"/>
        <w:rPr>
          <w:rFonts w:ascii="Arial" w:eastAsia="Arial" w:hAnsi="Arial" w:cs="Arial"/>
        </w:rPr>
      </w:pPr>
    </w:p>
    <w:p w14:paraId="1FE21861" w14:textId="77777777" w:rsidR="00636A84" w:rsidRDefault="00000000">
      <w:pPr>
        <w:rPr>
          <w:rFonts w:ascii="Arial" w:eastAsia="Arial" w:hAnsi="Arial" w:cs="Arial"/>
          <w:b/>
        </w:rPr>
      </w:pPr>
      <w:r>
        <w:rPr>
          <w:rFonts w:ascii="Arial" w:eastAsia="Arial" w:hAnsi="Arial" w:cs="Arial"/>
          <w:b/>
        </w:rPr>
        <w:t xml:space="preserve">Preferred Project Options </w:t>
      </w:r>
    </w:p>
    <w:p w14:paraId="3FCDFA8F" w14:textId="77777777" w:rsidR="00636A84" w:rsidRDefault="00000000">
      <w:pPr>
        <w:numPr>
          <w:ilvl w:val="0"/>
          <w:numId w:val="6"/>
        </w:numPr>
        <w:pBdr>
          <w:top w:val="nil"/>
          <w:left w:val="nil"/>
          <w:bottom w:val="nil"/>
          <w:right w:val="nil"/>
          <w:between w:val="nil"/>
        </w:pBdr>
        <w:spacing w:before="80"/>
        <w:rPr>
          <w:rFonts w:ascii="Arial" w:eastAsia="Arial" w:hAnsi="Arial" w:cs="Arial"/>
        </w:rPr>
      </w:pPr>
      <w:r>
        <w:rPr>
          <w:rFonts w:ascii="Arial" w:eastAsia="Arial" w:hAnsi="Arial" w:cs="Arial"/>
        </w:rPr>
        <w:t>All equipment elements must demonstrate the highest level of durability in materials and finishes selected in consideration of health and safety.</w:t>
      </w:r>
    </w:p>
    <w:p w14:paraId="5C121810" w14:textId="77777777" w:rsidR="00636A84" w:rsidRDefault="00000000">
      <w:pPr>
        <w:numPr>
          <w:ilvl w:val="0"/>
          <w:numId w:val="6"/>
        </w:numPr>
        <w:pBdr>
          <w:top w:val="nil"/>
          <w:left w:val="nil"/>
          <w:bottom w:val="nil"/>
          <w:right w:val="nil"/>
          <w:between w:val="nil"/>
        </w:pBdr>
        <w:rPr>
          <w:rFonts w:ascii="Arial" w:eastAsia="Arial" w:hAnsi="Arial" w:cs="Arial"/>
        </w:rPr>
      </w:pPr>
      <w:r>
        <w:rPr>
          <w:rFonts w:ascii="Arial" w:eastAsia="Arial" w:hAnsi="Arial" w:cs="Arial"/>
        </w:rPr>
        <w:t>"Green" construction practices and materials are highly desired.</w:t>
      </w:r>
    </w:p>
    <w:p w14:paraId="3D320F08" w14:textId="77777777" w:rsidR="00636A84" w:rsidRDefault="00000000">
      <w:pPr>
        <w:numPr>
          <w:ilvl w:val="0"/>
          <w:numId w:val="6"/>
        </w:numPr>
        <w:pBdr>
          <w:top w:val="nil"/>
          <w:left w:val="nil"/>
          <w:bottom w:val="nil"/>
          <w:right w:val="nil"/>
          <w:between w:val="nil"/>
        </w:pBdr>
        <w:rPr>
          <w:rFonts w:ascii="Arial" w:eastAsia="Arial" w:hAnsi="Arial" w:cs="Arial"/>
        </w:rPr>
      </w:pPr>
      <w:r>
        <w:rPr>
          <w:rFonts w:ascii="Arial" w:eastAsia="Arial" w:hAnsi="Arial" w:cs="Arial"/>
        </w:rPr>
        <w:t>Structures and elements should be unique to the parks so as not to duplicate others in the greater area.</w:t>
      </w:r>
    </w:p>
    <w:p w14:paraId="44776AFD" w14:textId="77777777" w:rsidR="00636A84" w:rsidRDefault="00636A84">
      <w:pPr>
        <w:spacing w:before="64"/>
        <w:rPr>
          <w:rFonts w:ascii="Arial" w:eastAsia="Arial" w:hAnsi="Arial" w:cs="Arial"/>
          <w:b/>
        </w:rPr>
      </w:pPr>
    </w:p>
    <w:p w14:paraId="345057E2" w14:textId="77777777" w:rsidR="00636A84" w:rsidRDefault="00000000">
      <w:pPr>
        <w:spacing w:before="64"/>
        <w:rPr>
          <w:rFonts w:ascii="Arial" w:eastAsia="Arial" w:hAnsi="Arial" w:cs="Arial"/>
          <w:b/>
        </w:rPr>
      </w:pPr>
      <w:r>
        <w:rPr>
          <w:rFonts w:ascii="Arial" w:eastAsia="Arial" w:hAnsi="Arial" w:cs="Arial"/>
          <w:b/>
        </w:rPr>
        <w:t>Scope of Work and Terms and Conditions</w:t>
      </w:r>
    </w:p>
    <w:p w14:paraId="09484921" w14:textId="77777777" w:rsidR="00636A84" w:rsidRDefault="00000000">
      <w:pPr>
        <w:spacing w:before="100"/>
        <w:rPr>
          <w:rFonts w:ascii="Arial" w:eastAsia="Arial" w:hAnsi="Arial" w:cs="Arial"/>
        </w:rPr>
      </w:pPr>
      <w:r>
        <w:rPr>
          <w:rFonts w:ascii="Arial" w:eastAsia="Arial" w:hAnsi="Arial" w:cs="Arial"/>
        </w:rPr>
        <w:t>The proposed Scope of Work has been attached to this Request for Bids (RFB). Bidders should review the Scope of Work before submitting their responses to the Application requirements to ensure the Bidder’s capability to meet all project and funding requirements. Additional items that may be out for bid that are not included in this scope of work are NOT considered part of this project, but rather may be noted for information purposes.</w:t>
      </w:r>
    </w:p>
    <w:p w14:paraId="352A2A2A" w14:textId="77777777" w:rsidR="00636A84" w:rsidRDefault="00000000">
      <w:pPr>
        <w:spacing w:before="100"/>
        <w:rPr>
          <w:rFonts w:ascii="Arial" w:eastAsia="Arial" w:hAnsi="Arial" w:cs="Arial"/>
        </w:rPr>
      </w:pPr>
      <w:r>
        <w:rPr>
          <w:rFonts w:ascii="Arial" w:eastAsia="Arial" w:hAnsi="Arial" w:cs="Arial"/>
        </w:rPr>
        <w:t>The selected Bidder for this project is required to comply with the attached Terms and Conditions, attached Scope of work, and requirements of the CDBG funding source, including but are not limited to, compliance with HUD 4010 Federal Labor Standards, Section 3 of the Housing and Development Act of 1968, Build America, Buy America (BABA), and Department of Labor Davis-Bacon Wage Rates.</w:t>
      </w:r>
    </w:p>
    <w:p w14:paraId="2DA0696C" w14:textId="77777777" w:rsidR="00636A84" w:rsidRDefault="00636A84">
      <w:pPr>
        <w:spacing w:before="64"/>
        <w:rPr>
          <w:rFonts w:ascii="Arial" w:eastAsia="Arial" w:hAnsi="Arial" w:cs="Arial"/>
          <w:b/>
        </w:rPr>
      </w:pPr>
    </w:p>
    <w:p w14:paraId="7DF917BE" w14:textId="77777777" w:rsidR="00636A84" w:rsidRDefault="00000000">
      <w:pPr>
        <w:rPr>
          <w:rFonts w:ascii="Arial" w:eastAsia="Arial" w:hAnsi="Arial" w:cs="Arial"/>
        </w:rPr>
      </w:pPr>
      <w:r>
        <w:rPr>
          <w:rFonts w:ascii="Arial" w:eastAsia="Arial" w:hAnsi="Arial" w:cs="Arial"/>
          <w:b/>
        </w:rPr>
        <w:t>Post Award Document Requirements</w:t>
      </w:r>
      <w:r>
        <w:rPr>
          <w:rFonts w:ascii="Arial" w:eastAsia="Arial" w:hAnsi="Arial" w:cs="Arial"/>
          <w:color w:val="00B050"/>
        </w:rPr>
        <w:t xml:space="preserve"> </w:t>
      </w:r>
      <w:r>
        <w:rPr>
          <w:rFonts w:ascii="Arial" w:eastAsia="Arial" w:hAnsi="Arial" w:cs="Arial"/>
        </w:rPr>
        <w:t>The following documents may be required after notification of the bid award, prior to the execution of the agreement:</w:t>
      </w:r>
    </w:p>
    <w:p w14:paraId="5810C71D" w14:textId="77777777" w:rsidR="00636A84" w:rsidRDefault="00000000">
      <w:pPr>
        <w:numPr>
          <w:ilvl w:val="0"/>
          <w:numId w:val="5"/>
        </w:numPr>
        <w:pBdr>
          <w:top w:val="nil"/>
          <w:left w:val="nil"/>
          <w:bottom w:val="nil"/>
          <w:right w:val="nil"/>
          <w:between w:val="nil"/>
        </w:pBdr>
        <w:rPr>
          <w:rFonts w:ascii="Arial" w:eastAsia="Arial" w:hAnsi="Arial" w:cs="Arial"/>
        </w:rPr>
      </w:pPr>
      <w:r>
        <w:rPr>
          <w:rFonts w:ascii="Arial" w:eastAsia="Arial" w:hAnsi="Arial" w:cs="Arial"/>
        </w:rPr>
        <w:t>Worker’s Compensation Insurance</w:t>
      </w:r>
    </w:p>
    <w:p w14:paraId="16B37D61" w14:textId="77777777" w:rsidR="00636A84" w:rsidRDefault="00000000">
      <w:pPr>
        <w:numPr>
          <w:ilvl w:val="0"/>
          <w:numId w:val="5"/>
        </w:numPr>
        <w:pBdr>
          <w:top w:val="nil"/>
          <w:left w:val="nil"/>
          <w:bottom w:val="nil"/>
          <w:right w:val="nil"/>
          <w:between w:val="nil"/>
        </w:pBdr>
        <w:rPr>
          <w:rFonts w:ascii="Arial" w:eastAsia="Arial" w:hAnsi="Arial" w:cs="Arial"/>
        </w:rPr>
      </w:pPr>
      <w:r>
        <w:rPr>
          <w:rFonts w:ascii="Arial" w:eastAsia="Arial" w:hAnsi="Arial" w:cs="Arial"/>
        </w:rPr>
        <w:t>Comprehensive General Liability Insurance</w:t>
      </w:r>
    </w:p>
    <w:p w14:paraId="7EDD9D8B" w14:textId="77777777" w:rsidR="00636A84" w:rsidRDefault="00000000">
      <w:pPr>
        <w:numPr>
          <w:ilvl w:val="0"/>
          <w:numId w:val="5"/>
        </w:numPr>
        <w:pBdr>
          <w:top w:val="nil"/>
          <w:left w:val="nil"/>
          <w:bottom w:val="nil"/>
          <w:right w:val="nil"/>
          <w:between w:val="nil"/>
        </w:pBdr>
        <w:rPr>
          <w:rFonts w:ascii="Arial" w:eastAsia="Arial" w:hAnsi="Arial" w:cs="Arial"/>
        </w:rPr>
      </w:pPr>
      <w:r>
        <w:rPr>
          <w:rFonts w:ascii="Arial" w:eastAsia="Arial" w:hAnsi="Arial" w:cs="Arial"/>
        </w:rPr>
        <w:t>Transportation Insurance</w:t>
      </w:r>
    </w:p>
    <w:p w14:paraId="16F1DD40" w14:textId="77777777" w:rsidR="00636A84" w:rsidRDefault="00000000">
      <w:pPr>
        <w:numPr>
          <w:ilvl w:val="0"/>
          <w:numId w:val="5"/>
        </w:numPr>
        <w:pBdr>
          <w:top w:val="nil"/>
          <w:left w:val="nil"/>
          <w:bottom w:val="nil"/>
          <w:right w:val="nil"/>
          <w:between w:val="nil"/>
        </w:pBdr>
        <w:rPr>
          <w:rFonts w:ascii="Arial" w:eastAsia="Arial" w:hAnsi="Arial" w:cs="Arial"/>
        </w:rPr>
      </w:pPr>
      <w:r>
        <w:rPr>
          <w:rFonts w:ascii="Arial" w:eastAsia="Arial" w:hAnsi="Arial" w:cs="Arial"/>
        </w:rPr>
        <w:t>Business Licensing</w:t>
      </w:r>
    </w:p>
    <w:p w14:paraId="57C1AE8D" w14:textId="77777777" w:rsidR="00636A84" w:rsidRDefault="00000000">
      <w:pPr>
        <w:numPr>
          <w:ilvl w:val="0"/>
          <w:numId w:val="5"/>
        </w:numPr>
        <w:pBdr>
          <w:top w:val="nil"/>
          <w:left w:val="nil"/>
          <w:bottom w:val="nil"/>
          <w:right w:val="nil"/>
          <w:between w:val="nil"/>
        </w:pBdr>
        <w:rPr>
          <w:rFonts w:ascii="Arial" w:eastAsia="Arial" w:hAnsi="Arial" w:cs="Arial"/>
        </w:rPr>
      </w:pPr>
      <w:r>
        <w:rPr>
          <w:rFonts w:ascii="Arial" w:eastAsia="Arial" w:hAnsi="Arial" w:cs="Arial"/>
        </w:rPr>
        <w:t>Performance and Payment Bonds</w:t>
      </w:r>
    </w:p>
    <w:p w14:paraId="3C5229F2" w14:textId="77777777" w:rsidR="00636A84" w:rsidRDefault="00636A84">
      <w:pPr>
        <w:spacing w:before="64"/>
        <w:rPr>
          <w:rFonts w:ascii="Arial" w:eastAsia="Arial" w:hAnsi="Arial" w:cs="Arial"/>
        </w:rPr>
      </w:pPr>
    </w:p>
    <w:p w14:paraId="371FF0C5" w14:textId="77777777" w:rsidR="00636A84" w:rsidRDefault="00000000">
      <w:pPr>
        <w:rPr>
          <w:rFonts w:ascii="Arial" w:eastAsia="Arial" w:hAnsi="Arial" w:cs="Arial"/>
          <w:color w:val="000000"/>
        </w:rPr>
      </w:pPr>
      <w:r>
        <w:rPr>
          <w:rFonts w:ascii="Arial" w:eastAsia="Arial" w:hAnsi="Arial" w:cs="Arial"/>
          <w:b/>
        </w:rPr>
        <w:t xml:space="preserve">Attachments </w:t>
      </w:r>
    </w:p>
    <w:p w14:paraId="5F6496D2" w14:textId="77777777" w:rsidR="00636A84" w:rsidRDefault="00000000">
      <w:pPr>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 xml:space="preserve">Attachment </w:t>
      </w:r>
      <w:r>
        <w:rPr>
          <w:rFonts w:ascii="Arial" w:eastAsia="Arial" w:hAnsi="Arial" w:cs="Arial"/>
        </w:rPr>
        <w:t>A</w:t>
      </w:r>
      <w:r>
        <w:rPr>
          <w:rFonts w:ascii="Arial" w:eastAsia="Arial" w:hAnsi="Arial" w:cs="Arial"/>
          <w:color w:val="000000"/>
        </w:rPr>
        <w:t>:  HUD 4010 Federal Labor Standards</w:t>
      </w:r>
    </w:p>
    <w:p w14:paraId="30FAEDA7" w14:textId="77777777" w:rsidR="00636A84" w:rsidRDefault="00000000">
      <w:pPr>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 xml:space="preserve">Attachment </w:t>
      </w:r>
      <w:r>
        <w:rPr>
          <w:rFonts w:ascii="Arial" w:eastAsia="Arial" w:hAnsi="Arial" w:cs="Arial"/>
        </w:rPr>
        <w:t>B</w:t>
      </w:r>
      <w:r>
        <w:rPr>
          <w:rFonts w:ascii="Arial" w:eastAsia="Arial" w:hAnsi="Arial" w:cs="Arial"/>
          <w:color w:val="000000"/>
        </w:rPr>
        <w:t>:  Section 3 of the Housing and Development Act of 1968</w:t>
      </w:r>
    </w:p>
    <w:p w14:paraId="257BE0B5" w14:textId="77777777" w:rsidR="00636A84" w:rsidRDefault="00000000">
      <w:pPr>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 xml:space="preserve">Attachment </w:t>
      </w:r>
      <w:r>
        <w:rPr>
          <w:rFonts w:ascii="Arial" w:eastAsia="Arial" w:hAnsi="Arial" w:cs="Arial"/>
        </w:rPr>
        <w:t>C</w:t>
      </w:r>
      <w:r>
        <w:rPr>
          <w:rFonts w:ascii="Arial" w:eastAsia="Arial" w:hAnsi="Arial" w:cs="Arial"/>
          <w:color w:val="000000"/>
        </w:rPr>
        <w:t>:  Build America, Buy America (BABA)</w:t>
      </w:r>
    </w:p>
    <w:p w14:paraId="1C684CB5" w14:textId="77777777" w:rsidR="00636A84" w:rsidRDefault="00000000">
      <w:pPr>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 xml:space="preserve">Attachment </w:t>
      </w:r>
      <w:r>
        <w:rPr>
          <w:rFonts w:ascii="Arial" w:eastAsia="Arial" w:hAnsi="Arial" w:cs="Arial"/>
        </w:rPr>
        <w:t>D</w:t>
      </w:r>
      <w:r>
        <w:rPr>
          <w:rFonts w:ascii="Arial" w:eastAsia="Arial" w:hAnsi="Arial" w:cs="Arial"/>
          <w:color w:val="000000"/>
        </w:rPr>
        <w:t>: Department of Labor Davis-Bacon Wage Rates</w:t>
      </w:r>
    </w:p>
    <w:p w14:paraId="68538422" w14:textId="77777777" w:rsidR="00636A84" w:rsidRDefault="00636A84">
      <w:pPr>
        <w:rPr>
          <w:rFonts w:ascii="Arial" w:eastAsia="Arial" w:hAnsi="Arial" w:cs="Arial"/>
          <w:b/>
        </w:rPr>
      </w:pPr>
    </w:p>
    <w:p w14:paraId="6700F805" w14:textId="77777777" w:rsidR="00636A84" w:rsidRDefault="00000000">
      <w:pPr>
        <w:spacing w:before="64"/>
        <w:rPr>
          <w:rFonts w:ascii="Arial" w:eastAsia="Arial" w:hAnsi="Arial" w:cs="Arial"/>
        </w:rPr>
      </w:pPr>
      <w:r>
        <w:rPr>
          <w:rFonts w:ascii="Arial" w:eastAsia="Arial" w:hAnsi="Arial" w:cs="Arial"/>
          <w:b/>
        </w:rPr>
        <w:t>Contacts</w:t>
      </w:r>
      <w:r>
        <w:rPr>
          <w:rFonts w:ascii="Arial" w:eastAsia="Arial" w:hAnsi="Arial" w:cs="Arial"/>
        </w:rPr>
        <w:t xml:space="preserve">  </w:t>
      </w:r>
    </w:p>
    <w:p w14:paraId="2B37D8B2" w14:textId="77777777" w:rsidR="00636A84" w:rsidRDefault="00636A84">
      <w:pPr>
        <w:spacing w:before="64"/>
        <w:ind w:left="360"/>
        <w:rPr>
          <w:rFonts w:ascii="Arial" w:eastAsia="Arial" w:hAnsi="Arial" w:cs="Arial"/>
          <w:color w:val="00B050"/>
        </w:rPr>
      </w:pPr>
    </w:p>
    <w:p w14:paraId="1880E854" w14:textId="77777777" w:rsidR="00636A84" w:rsidRDefault="00000000">
      <w:pPr>
        <w:spacing w:before="64"/>
        <w:ind w:left="360"/>
        <w:rPr>
          <w:rFonts w:ascii="Arial" w:eastAsia="Arial" w:hAnsi="Arial" w:cs="Arial"/>
        </w:rPr>
      </w:pPr>
      <w:r>
        <w:rPr>
          <w:rFonts w:ascii="Arial" w:eastAsia="Arial" w:hAnsi="Arial" w:cs="Arial"/>
        </w:rPr>
        <w:t>Salina City</w:t>
      </w:r>
    </w:p>
    <w:p w14:paraId="245D92D1" w14:textId="77777777" w:rsidR="00636A84" w:rsidRDefault="00000000">
      <w:pPr>
        <w:ind w:left="360"/>
        <w:rPr>
          <w:rFonts w:ascii="Arial" w:eastAsia="Arial" w:hAnsi="Arial" w:cs="Arial"/>
        </w:rPr>
      </w:pPr>
      <w:r>
        <w:rPr>
          <w:rFonts w:ascii="Arial" w:eastAsia="Arial" w:hAnsi="Arial" w:cs="Arial"/>
        </w:rPr>
        <w:t>Attn: Ashlee Larsen</w:t>
      </w:r>
    </w:p>
    <w:p w14:paraId="34D62D86" w14:textId="77777777" w:rsidR="00636A84" w:rsidRDefault="00000000">
      <w:pPr>
        <w:ind w:left="360"/>
        <w:rPr>
          <w:rFonts w:ascii="Arial" w:eastAsia="Arial" w:hAnsi="Arial" w:cs="Arial"/>
        </w:rPr>
      </w:pPr>
      <w:r>
        <w:rPr>
          <w:rFonts w:ascii="Arial" w:eastAsia="Arial" w:hAnsi="Arial" w:cs="Arial"/>
        </w:rPr>
        <w:t>90 W Main</w:t>
      </w:r>
    </w:p>
    <w:p w14:paraId="179D401B" w14:textId="77777777" w:rsidR="00636A84" w:rsidRDefault="00000000">
      <w:pPr>
        <w:ind w:left="360"/>
        <w:rPr>
          <w:rFonts w:ascii="Arial" w:eastAsia="Arial" w:hAnsi="Arial" w:cs="Arial"/>
        </w:rPr>
      </w:pPr>
      <w:r>
        <w:rPr>
          <w:rFonts w:ascii="Arial" w:eastAsia="Arial" w:hAnsi="Arial" w:cs="Arial"/>
        </w:rPr>
        <w:t>Salina City, Utah 84654</w:t>
      </w:r>
    </w:p>
    <w:p w14:paraId="06B0F7CC" w14:textId="77777777" w:rsidR="00636A84" w:rsidRDefault="00000000">
      <w:pPr>
        <w:ind w:left="360"/>
        <w:rPr>
          <w:rFonts w:ascii="Arial" w:eastAsia="Arial" w:hAnsi="Arial" w:cs="Arial"/>
        </w:rPr>
      </w:pPr>
      <w:r>
        <w:rPr>
          <w:rFonts w:ascii="Arial" w:eastAsia="Arial" w:hAnsi="Arial" w:cs="Arial"/>
        </w:rPr>
        <w:lastRenderedPageBreak/>
        <w:t>435-529-7304</w:t>
      </w:r>
    </w:p>
    <w:p w14:paraId="4E1EF220" w14:textId="77777777" w:rsidR="00636A84" w:rsidRDefault="00000000">
      <w:pPr>
        <w:spacing w:line="259" w:lineRule="auto"/>
        <w:ind w:left="360"/>
        <w:rPr>
          <w:rFonts w:ascii="Arial" w:eastAsia="Arial" w:hAnsi="Arial" w:cs="Arial"/>
        </w:rPr>
      </w:pPr>
      <w:r>
        <w:rPr>
          <w:rFonts w:ascii="Arial" w:eastAsia="Arial" w:hAnsi="Arial" w:cs="Arial"/>
        </w:rPr>
        <w:t>ashlee@salinacity.org</w:t>
      </w:r>
    </w:p>
    <w:p w14:paraId="143B8520" w14:textId="77777777" w:rsidR="00636A84" w:rsidRDefault="00636A84">
      <w:pPr>
        <w:spacing w:line="259" w:lineRule="auto"/>
        <w:rPr>
          <w:rFonts w:ascii="Arial" w:eastAsia="Arial" w:hAnsi="Arial" w:cs="Arial"/>
        </w:rPr>
      </w:pPr>
    </w:p>
    <w:p w14:paraId="4A6EEBC0" w14:textId="77777777" w:rsidR="00636A84" w:rsidRDefault="00000000">
      <w:pPr>
        <w:rPr>
          <w:rFonts w:ascii="Arial" w:eastAsia="Arial" w:hAnsi="Arial" w:cs="Arial"/>
          <w:b/>
        </w:rPr>
      </w:pPr>
      <w:r>
        <w:rPr>
          <w:rFonts w:ascii="Arial" w:eastAsia="Arial" w:hAnsi="Arial" w:cs="Arial"/>
          <w:b/>
        </w:rPr>
        <w:t>Submission Instructions</w:t>
      </w:r>
    </w:p>
    <w:p w14:paraId="1C56F766" w14:textId="4905B38C" w:rsidR="00636A84" w:rsidRDefault="00000000">
      <w:pPr>
        <w:numPr>
          <w:ilvl w:val="0"/>
          <w:numId w:val="7"/>
        </w:numPr>
        <w:pBdr>
          <w:top w:val="nil"/>
          <w:left w:val="nil"/>
          <w:bottom w:val="nil"/>
          <w:right w:val="nil"/>
          <w:between w:val="nil"/>
        </w:pBdr>
        <w:rPr>
          <w:rFonts w:ascii="Arial" w:eastAsia="Arial" w:hAnsi="Arial" w:cs="Arial"/>
          <w:color w:val="000000"/>
        </w:rPr>
      </w:pPr>
      <w:r>
        <w:rPr>
          <w:rFonts w:ascii="Arial" w:eastAsia="Arial" w:hAnsi="Arial" w:cs="Arial"/>
        </w:rPr>
        <w:t>Two hard copies of bids must be submitted to City Clerk, Ashlee Larsen at Salina City Clerk's Office by</w:t>
      </w:r>
      <w:r w:rsidR="000812A7" w:rsidRPr="000812A7">
        <w:rPr>
          <w:rFonts w:ascii="Arial" w:eastAsia="Arial" w:hAnsi="Arial" w:cs="Arial"/>
          <w:b/>
        </w:rPr>
        <w:t xml:space="preserve"> </w:t>
      </w:r>
      <w:r w:rsidR="000812A7" w:rsidRPr="000812A7">
        <w:rPr>
          <w:rFonts w:ascii="Arial" w:eastAsia="Arial" w:hAnsi="Arial" w:cs="Arial"/>
          <w:b/>
          <w:color w:val="70AD47" w:themeColor="accent6"/>
          <w:highlight w:val="yellow"/>
        </w:rPr>
        <w:t>December 12th, 2024</w:t>
      </w:r>
      <w:r w:rsidR="000812A7" w:rsidRPr="000812A7">
        <w:rPr>
          <w:rFonts w:ascii="Arial" w:eastAsia="Arial" w:hAnsi="Arial" w:cs="Arial"/>
          <w:b/>
          <w:i/>
          <w:color w:val="70AD47" w:themeColor="accent6"/>
          <w:highlight w:val="yellow"/>
        </w:rPr>
        <w:t>: 1</w:t>
      </w:r>
      <w:r w:rsidR="000812A7" w:rsidRPr="000812A7">
        <w:rPr>
          <w:rFonts w:ascii="Arial" w:eastAsia="Arial" w:hAnsi="Arial" w:cs="Arial"/>
          <w:b/>
          <w:smallCaps/>
          <w:color w:val="70AD47" w:themeColor="accent6"/>
          <w:highlight w:val="yellow"/>
        </w:rPr>
        <w:t>:00 PM MST</w:t>
      </w:r>
      <w:r>
        <w:rPr>
          <w:rFonts w:ascii="Arial" w:eastAsia="Arial" w:hAnsi="Arial" w:cs="Arial"/>
          <w:i/>
          <w:color w:val="00B050"/>
        </w:rPr>
        <w:t xml:space="preserve">, </w:t>
      </w:r>
      <w:r>
        <w:rPr>
          <w:rFonts w:ascii="Arial" w:eastAsia="Arial" w:hAnsi="Arial" w:cs="Arial"/>
        </w:rPr>
        <w:t>at the address listed above.</w:t>
      </w:r>
    </w:p>
    <w:p w14:paraId="4F5DC4F1" w14:textId="77777777" w:rsidR="00636A84" w:rsidRDefault="00000000">
      <w:pPr>
        <w:numPr>
          <w:ilvl w:val="0"/>
          <w:numId w:val="7"/>
        </w:numPr>
        <w:pBdr>
          <w:top w:val="nil"/>
          <w:left w:val="nil"/>
          <w:bottom w:val="nil"/>
          <w:right w:val="nil"/>
          <w:between w:val="nil"/>
        </w:pBdr>
        <w:rPr>
          <w:rFonts w:ascii="Arial" w:eastAsia="Arial" w:hAnsi="Arial" w:cs="Arial"/>
        </w:rPr>
      </w:pPr>
      <w:r>
        <w:rPr>
          <w:rFonts w:ascii="Arial" w:eastAsia="Arial" w:hAnsi="Arial" w:cs="Arial"/>
        </w:rPr>
        <w:t>Submitted bids must be addressed as follows:</w:t>
      </w:r>
    </w:p>
    <w:p w14:paraId="5B5936ED" w14:textId="77777777" w:rsidR="00636A84" w:rsidRDefault="00000000">
      <w:pPr>
        <w:pBdr>
          <w:top w:val="nil"/>
          <w:left w:val="nil"/>
          <w:bottom w:val="nil"/>
          <w:right w:val="nil"/>
          <w:between w:val="nil"/>
        </w:pBdr>
        <w:ind w:left="720"/>
        <w:rPr>
          <w:rFonts w:ascii="Arial" w:eastAsia="Arial" w:hAnsi="Arial" w:cs="Arial"/>
        </w:rPr>
      </w:pPr>
      <w:r>
        <w:rPr>
          <w:rFonts w:ascii="Arial" w:eastAsia="Arial" w:hAnsi="Arial" w:cs="Arial"/>
        </w:rPr>
        <w:t>Bid for Salina City Park Project</w:t>
      </w:r>
    </w:p>
    <w:p w14:paraId="089D1916" w14:textId="77777777" w:rsidR="00636A84" w:rsidRDefault="00000000">
      <w:pPr>
        <w:pBdr>
          <w:top w:val="nil"/>
          <w:left w:val="nil"/>
          <w:bottom w:val="nil"/>
          <w:right w:val="nil"/>
          <w:between w:val="nil"/>
        </w:pBdr>
        <w:ind w:left="720"/>
        <w:rPr>
          <w:rFonts w:ascii="Arial" w:eastAsia="Arial" w:hAnsi="Arial" w:cs="Arial"/>
        </w:rPr>
      </w:pPr>
      <w:r>
        <w:rPr>
          <w:rFonts w:ascii="Arial" w:eastAsia="Arial" w:hAnsi="Arial" w:cs="Arial"/>
        </w:rPr>
        <w:t>Attn: Salina City Ashlee Larsen</w:t>
      </w:r>
    </w:p>
    <w:p w14:paraId="0DD8258E" w14:textId="7E5D7C7A" w:rsidR="00636A84" w:rsidRDefault="00000000">
      <w:pPr>
        <w:numPr>
          <w:ilvl w:val="0"/>
          <w:numId w:val="7"/>
        </w:numPr>
        <w:pBdr>
          <w:top w:val="nil"/>
          <w:left w:val="nil"/>
          <w:bottom w:val="nil"/>
          <w:right w:val="nil"/>
          <w:between w:val="nil"/>
        </w:pBdr>
        <w:rPr>
          <w:rFonts w:ascii="Arial" w:eastAsia="Arial" w:hAnsi="Arial" w:cs="Arial"/>
        </w:rPr>
      </w:pPr>
      <w:r>
        <w:rPr>
          <w:rFonts w:ascii="Arial" w:eastAsia="Arial" w:hAnsi="Arial" w:cs="Arial"/>
        </w:rPr>
        <w:t xml:space="preserve">Outline the bid </w:t>
      </w:r>
      <w:r w:rsidR="00BC5DE3">
        <w:rPr>
          <w:rFonts w:ascii="Arial" w:eastAsia="Arial" w:hAnsi="Arial" w:cs="Arial"/>
        </w:rPr>
        <w:t>format. Two</w:t>
      </w:r>
      <w:r>
        <w:rPr>
          <w:rFonts w:ascii="Arial" w:eastAsia="Arial" w:hAnsi="Arial" w:cs="Arial"/>
        </w:rPr>
        <w:t xml:space="preserve"> hard copies of bids shall be submitted in the following format:</w:t>
      </w:r>
    </w:p>
    <w:p w14:paraId="382573C8" w14:textId="77777777" w:rsidR="00636A84" w:rsidRDefault="00000000">
      <w:pPr>
        <w:numPr>
          <w:ilvl w:val="1"/>
          <w:numId w:val="7"/>
        </w:numPr>
        <w:pBdr>
          <w:top w:val="nil"/>
          <w:left w:val="nil"/>
          <w:bottom w:val="nil"/>
          <w:right w:val="nil"/>
          <w:between w:val="nil"/>
        </w:pBdr>
        <w:rPr>
          <w:rFonts w:ascii="Arial" w:eastAsia="Arial" w:hAnsi="Arial" w:cs="Arial"/>
        </w:rPr>
      </w:pPr>
      <w:r>
        <w:rPr>
          <w:rFonts w:ascii="Arial" w:eastAsia="Arial" w:hAnsi="Arial" w:cs="Arial"/>
        </w:rPr>
        <w:t>Project Name</w:t>
      </w:r>
    </w:p>
    <w:p w14:paraId="0FD7862B" w14:textId="77777777" w:rsidR="00636A84" w:rsidRDefault="00000000">
      <w:pPr>
        <w:numPr>
          <w:ilvl w:val="1"/>
          <w:numId w:val="7"/>
        </w:numPr>
        <w:pBdr>
          <w:top w:val="nil"/>
          <w:left w:val="nil"/>
          <w:bottom w:val="nil"/>
          <w:right w:val="nil"/>
          <w:between w:val="nil"/>
        </w:pBdr>
        <w:rPr>
          <w:rFonts w:ascii="Arial" w:eastAsia="Arial" w:hAnsi="Arial" w:cs="Arial"/>
        </w:rPr>
      </w:pPr>
      <w:r>
        <w:rPr>
          <w:rFonts w:ascii="Arial" w:eastAsia="Arial" w:hAnsi="Arial" w:cs="Arial"/>
        </w:rPr>
        <w:t>Supplier Name</w:t>
      </w:r>
    </w:p>
    <w:p w14:paraId="5A42D02C" w14:textId="77777777" w:rsidR="00636A84" w:rsidRDefault="00000000">
      <w:pPr>
        <w:numPr>
          <w:ilvl w:val="1"/>
          <w:numId w:val="7"/>
        </w:numPr>
        <w:pBdr>
          <w:top w:val="nil"/>
          <w:left w:val="nil"/>
          <w:bottom w:val="nil"/>
          <w:right w:val="nil"/>
          <w:between w:val="nil"/>
        </w:pBdr>
        <w:rPr>
          <w:rFonts w:ascii="Arial" w:eastAsia="Arial" w:hAnsi="Arial" w:cs="Arial"/>
        </w:rPr>
      </w:pPr>
      <w:r>
        <w:rPr>
          <w:rFonts w:ascii="Arial" w:eastAsia="Arial" w:hAnsi="Arial" w:cs="Arial"/>
        </w:rPr>
        <w:t>Certification that Bidder will meet CDBG Guidelines, including previous experience of the Supplier</w:t>
      </w:r>
    </w:p>
    <w:p w14:paraId="50391CCC" w14:textId="77777777" w:rsidR="00636A84" w:rsidRDefault="00000000">
      <w:pPr>
        <w:numPr>
          <w:ilvl w:val="1"/>
          <w:numId w:val="7"/>
        </w:numPr>
        <w:pBdr>
          <w:top w:val="nil"/>
          <w:left w:val="nil"/>
          <w:bottom w:val="nil"/>
          <w:right w:val="nil"/>
          <w:between w:val="nil"/>
        </w:pBdr>
        <w:rPr>
          <w:rFonts w:ascii="Arial" w:eastAsia="Arial" w:hAnsi="Arial" w:cs="Arial"/>
        </w:rPr>
      </w:pPr>
      <w:r>
        <w:rPr>
          <w:rFonts w:ascii="Arial" w:eastAsia="Arial" w:hAnsi="Arial" w:cs="Arial"/>
        </w:rPr>
        <w:t>Designs showing all safety precautions necessary for this project</w:t>
      </w:r>
    </w:p>
    <w:p w14:paraId="3A129EC4" w14:textId="77777777" w:rsidR="00636A84" w:rsidRDefault="00000000">
      <w:pPr>
        <w:numPr>
          <w:ilvl w:val="1"/>
          <w:numId w:val="7"/>
        </w:numPr>
        <w:pBdr>
          <w:top w:val="nil"/>
          <w:left w:val="nil"/>
          <w:bottom w:val="nil"/>
          <w:right w:val="nil"/>
          <w:between w:val="nil"/>
        </w:pBdr>
        <w:rPr>
          <w:rFonts w:ascii="Arial" w:eastAsia="Arial" w:hAnsi="Arial" w:cs="Arial"/>
        </w:rPr>
      </w:pPr>
      <w:r>
        <w:rPr>
          <w:rFonts w:ascii="Arial" w:eastAsia="Arial" w:hAnsi="Arial" w:cs="Arial"/>
        </w:rPr>
        <w:t>Warranty and insurance capabilities</w:t>
      </w:r>
    </w:p>
    <w:p w14:paraId="7761AB2D" w14:textId="77777777" w:rsidR="00636A84" w:rsidRDefault="00000000">
      <w:pPr>
        <w:numPr>
          <w:ilvl w:val="1"/>
          <w:numId w:val="7"/>
        </w:numPr>
        <w:pBdr>
          <w:top w:val="nil"/>
          <w:left w:val="nil"/>
          <w:bottom w:val="nil"/>
          <w:right w:val="nil"/>
          <w:between w:val="nil"/>
        </w:pBdr>
        <w:rPr>
          <w:rFonts w:ascii="Arial" w:eastAsia="Arial" w:hAnsi="Arial" w:cs="Arial"/>
        </w:rPr>
      </w:pPr>
      <w:r>
        <w:rPr>
          <w:rFonts w:ascii="Arial" w:eastAsia="Arial" w:hAnsi="Arial" w:cs="Arial"/>
        </w:rPr>
        <w:t>Certification of understanding and compliance with the Davis-Bacon Act and non-discrimination requirements outlined in the Terms and Conditions</w:t>
      </w:r>
    </w:p>
    <w:p w14:paraId="78F0E5B7" w14:textId="77777777" w:rsidR="00636A84" w:rsidRDefault="00000000">
      <w:pPr>
        <w:numPr>
          <w:ilvl w:val="1"/>
          <w:numId w:val="7"/>
        </w:numPr>
        <w:pBdr>
          <w:top w:val="nil"/>
          <w:left w:val="nil"/>
          <w:bottom w:val="nil"/>
          <w:right w:val="nil"/>
          <w:between w:val="nil"/>
        </w:pBdr>
        <w:rPr>
          <w:rFonts w:ascii="Arial" w:eastAsia="Arial" w:hAnsi="Arial" w:cs="Arial"/>
        </w:rPr>
      </w:pPr>
      <w:r>
        <w:rPr>
          <w:rFonts w:ascii="Arial" w:eastAsia="Arial" w:hAnsi="Arial" w:cs="Arial"/>
        </w:rPr>
        <w:t>Project Cost of Proposal and Project Timeline</w:t>
      </w:r>
    </w:p>
    <w:p w14:paraId="4CA98DCC" w14:textId="77777777" w:rsidR="00636A84" w:rsidRDefault="00000000">
      <w:pPr>
        <w:numPr>
          <w:ilvl w:val="1"/>
          <w:numId w:val="7"/>
        </w:numPr>
        <w:pBdr>
          <w:top w:val="nil"/>
          <w:left w:val="nil"/>
          <w:bottom w:val="nil"/>
          <w:right w:val="nil"/>
          <w:between w:val="nil"/>
        </w:pBdr>
        <w:rPr>
          <w:rFonts w:ascii="Arial" w:eastAsia="Arial" w:hAnsi="Arial" w:cs="Arial"/>
        </w:rPr>
      </w:pPr>
      <w:r>
        <w:rPr>
          <w:rFonts w:ascii="Arial" w:eastAsia="Arial" w:hAnsi="Arial" w:cs="Arial"/>
        </w:rPr>
        <w:t>Any additional information related to scoring criteria</w:t>
      </w:r>
    </w:p>
    <w:p w14:paraId="1FB1AFBE" w14:textId="77777777" w:rsidR="00636A84" w:rsidRDefault="00000000">
      <w:pPr>
        <w:numPr>
          <w:ilvl w:val="1"/>
          <w:numId w:val="7"/>
        </w:numPr>
        <w:pBdr>
          <w:top w:val="nil"/>
          <w:left w:val="nil"/>
          <w:bottom w:val="nil"/>
          <w:right w:val="nil"/>
          <w:between w:val="nil"/>
        </w:pBdr>
        <w:rPr>
          <w:rFonts w:ascii="Arial" w:eastAsia="Arial" w:hAnsi="Arial" w:cs="Arial"/>
        </w:rPr>
      </w:pPr>
      <w:r>
        <w:rPr>
          <w:rFonts w:ascii="Arial" w:eastAsia="Arial" w:hAnsi="Arial" w:cs="Arial"/>
        </w:rPr>
        <w:t>Minimum of two references of installations similar to this project. References shall include the name of the project, location, contact information including phone number, and general cost of installation.</w:t>
      </w:r>
    </w:p>
    <w:p w14:paraId="7EAFBD53" w14:textId="77777777" w:rsidR="00636A84" w:rsidRDefault="00000000">
      <w:pPr>
        <w:numPr>
          <w:ilvl w:val="1"/>
          <w:numId w:val="7"/>
        </w:numPr>
        <w:pBdr>
          <w:top w:val="nil"/>
          <w:left w:val="nil"/>
          <w:bottom w:val="nil"/>
          <w:right w:val="nil"/>
          <w:between w:val="nil"/>
        </w:pBdr>
        <w:rPr>
          <w:rFonts w:ascii="Arial" w:eastAsia="Arial" w:hAnsi="Arial" w:cs="Arial"/>
        </w:rPr>
      </w:pPr>
      <w:r>
        <w:rPr>
          <w:rFonts w:ascii="Arial" w:eastAsia="Arial" w:hAnsi="Arial" w:cs="Arial"/>
        </w:rPr>
        <w:t>Certified Check, Cashier’s Check, or Bid Bond</w:t>
      </w:r>
    </w:p>
    <w:p w14:paraId="36FF06EC" w14:textId="77777777" w:rsidR="00636A84" w:rsidRDefault="00636A84">
      <w:pPr>
        <w:rPr>
          <w:rFonts w:ascii="Arial" w:eastAsia="Arial" w:hAnsi="Arial" w:cs="Arial"/>
        </w:rPr>
      </w:pPr>
    </w:p>
    <w:p w14:paraId="70B9699E" w14:textId="77777777" w:rsidR="00636A84" w:rsidRDefault="00000000">
      <w:pPr>
        <w:rPr>
          <w:rFonts w:ascii="Arial" w:eastAsia="Arial" w:hAnsi="Arial" w:cs="Arial"/>
          <w:b/>
        </w:rPr>
      </w:pPr>
      <w:r>
        <w:rPr>
          <w:rFonts w:ascii="Arial" w:eastAsia="Arial" w:hAnsi="Arial" w:cs="Arial"/>
          <w:b/>
        </w:rPr>
        <w:t>Additional Submission Information</w:t>
      </w:r>
    </w:p>
    <w:p w14:paraId="1415C318" w14:textId="77777777" w:rsidR="00636A84"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Bidder must bear the cost of preparing and submitting a bid for this RFB. By submitting a bid for this project, Bidders acknowledge </w:t>
      </w:r>
      <w:r>
        <w:rPr>
          <w:rFonts w:ascii="Arial" w:eastAsia="Arial" w:hAnsi="Arial" w:cs="Arial"/>
        </w:rPr>
        <w:t>Salina City</w:t>
      </w:r>
      <w:r>
        <w:rPr>
          <w:rFonts w:ascii="Arial" w:eastAsia="Arial" w:hAnsi="Arial" w:cs="Arial"/>
          <w:color w:val="000000"/>
        </w:rPr>
        <w:t xml:space="preserve"> is exempt from any liability for costs incurred by unsuccessful bidders in the preparation of a competitive sealed bid.</w:t>
      </w:r>
    </w:p>
    <w:p w14:paraId="21EA2A64" w14:textId="77777777" w:rsidR="00636A84"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Bids must include a bid price for each design presented in the proposal.</w:t>
      </w:r>
    </w:p>
    <w:p w14:paraId="2F68FA6C" w14:textId="77777777" w:rsidR="00636A84" w:rsidRDefault="00000000">
      <w:pPr>
        <w:numPr>
          <w:ilvl w:val="1"/>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Bids must list the cost of equipment, materials, and labor separately.</w:t>
      </w:r>
    </w:p>
    <w:p w14:paraId="695BCEA2" w14:textId="77777777" w:rsidR="00636A84" w:rsidRDefault="00000000">
      <w:pPr>
        <w:numPr>
          <w:ilvl w:val="1"/>
          <w:numId w:val="1"/>
        </w:numPr>
        <w:pBdr>
          <w:top w:val="nil"/>
          <w:left w:val="nil"/>
          <w:bottom w:val="nil"/>
          <w:right w:val="nil"/>
          <w:between w:val="nil"/>
        </w:pBdr>
        <w:rPr>
          <w:rFonts w:ascii="Arial" w:eastAsia="Arial" w:hAnsi="Arial" w:cs="Arial"/>
        </w:rPr>
      </w:pPr>
      <w:r>
        <w:rPr>
          <w:rFonts w:ascii="Arial" w:eastAsia="Arial" w:hAnsi="Arial" w:cs="Arial"/>
        </w:rPr>
        <w:t>Prices shall include freight on board (FOB), freight paid by the Bidder to the job site.</w:t>
      </w:r>
    </w:p>
    <w:p w14:paraId="02130F0C" w14:textId="77777777" w:rsidR="00636A84"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Bid amounts shall be guaranteed for not less than sixty (60) days after the Bids submittal deadline date.</w:t>
      </w:r>
    </w:p>
    <w:p w14:paraId="3034EBF1" w14:textId="77777777" w:rsidR="00636A84"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Failure to comply with any part of the RFB may result in disqualification of the bid.</w:t>
      </w:r>
    </w:p>
    <w:p w14:paraId="794C5950" w14:textId="77777777" w:rsidR="00636A84"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Late bids will not be accepted.</w:t>
      </w:r>
    </w:p>
    <w:p w14:paraId="010B3DF7" w14:textId="77777777" w:rsidR="00636A84"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Bids that do not include all required documentation may not be considered complete and may be denied.</w:t>
      </w:r>
    </w:p>
    <w:p w14:paraId="2754CF6D" w14:textId="77777777" w:rsidR="00636A84"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rPr>
        <w:t>Salina City</w:t>
      </w:r>
      <w:r>
        <w:rPr>
          <w:rFonts w:ascii="Arial" w:eastAsia="Arial" w:hAnsi="Arial" w:cs="Arial"/>
          <w:color w:val="000000"/>
        </w:rPr>
        <w:t xml:space="preserve"> may request the correction of immaterial omissions during review. </w:t>
      </w:r>
      <w:r>
        <w:rPr>
          <w:rFonts w:ascii="Arial" w:eastAsia="Arial" w:hAnsi="Arial" w:cs="Arial"/>
        </w:rPr>
        <w:t>Bidders</w:t>
      </w:r>
      <w:r>
        <w:rPr>
          <w:rFonts w:ascii="Arial" w:eastAsia="Arial" w:hAnsi="Arial" w:cs="Arial"/>
          <w:color w:val="000000"/>
        </w:rPr>
        <w:t xml:space="preserve"> must respond within the time period provided in the request.</w:t>
      </w:r>
    </w:p>
    <w:p w14:paraId="7BA63FE5" w14:textId="77777777" w:rsidR="00636A84"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By submitting an application, the Bidder acknowledges and agrees that the requirements, Scope of Work, and the evaluation process outlined in this RFB are understood, fair, equitable, and are not unduly restrictive. Any exceptions to the content of this RFB must be addressed prior to the application deadline. The </w:t>
      </w:r>
      <w:r>
        <w:rPr>
          <w:rFonts w:ascii="Arial" w:eastAsia="Arial" w:hAnsi="Arial" w:cs="Arial"/>
          <w:color w:val="000000"/>
        </w:rPr>
        <w:lastRenderedPageBreak/>
        <w:t>Bidder further acknowledges they have read the RFB, including Terms and Conditions and all attached or referenced documents.</w:t>
      </w:r>
    </w:p>
    <w:p w14:paraId="33EE1B7B" w14:textId="77777777" w:rsidR="00636A84"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rPr>
        <w:t>Salina City</w:t>
      </w:r>
      <w:r>
        <w:rPr>
          <w:rFonts w:ascii="Arial" w:eastAsia="Arial" w:hAnsi="Arial" w:cs="Arial"/>
          <w:color w:val="000000"/>
        </w:rPr>
        <w:t xml:space="preserve"> is an Equal Employment Opportunity Entity. Qualified women, veterans, minority, and handicapped individuals are strongly encouraged to submit bids.</w:t>
      </w:r>
    </w:p>
    <w:p w14:paraId="50A1137A" w14:textId="77777777" w:rsidR="00636A84" w:rsidRDefault="00636A84">
      <w:pPr>
        <w:rPr>
          <w:rFonts w:ascii="Arial" w:eastAsia="Arial" w:hAnsi="Arial" w:cs="Arial"/>
        </w:rPr>
      </w:pPr>
    </w:p>
    <w:p w14:paraId="4E750856" w14:textId="77777777" w:rsidR="00636A84" w:rsidRDefault="00000000">
      <w:pPr>
        <w:rPr>
          <w:rFonts w:ascii="Arial" w:eastAsia="Arial" w:hAnsi="Arial" w:cs="Arial"/>
          <w:b/>
        </w:rPr>
      </w:pPr>
      <w:r>
        <w:rPr>
          <w:rFonts w:ascii="Arial" w:eastAsia="Arial" w:hAnsi="Arial" w:cs="Arial"/>
          <w:b/>
        </w:rPr>
        <w:t>Bonding</w:t>
      </w:r>
    </w:p>
    <w:p w14:paraId="7ACD9CFC" w14:textId="77777777" w:rsidR="00636A84" w:rsidRDefault="00000000">
      <w:pPr>
        <w:spacing w:line="276" w:lineRule="auto"/>
        <w:rPr>
          <w:rFonts w:ascii="Arial" w:eastAsia="Arial" w:hAnsi="Arial" w:cs="Arial"/>
        </w:rPr>
      </w:pPr>
      <w:bookmarkStart w:id="1" w:name="_heading=h.1fob9te" w:colFirst="0" w:colLast="0"/>
      <w:bookmarkEnd w:id="1"/>
      <w:r>
        <w:rPr>
          <w:rFonts w:ascii="Arial" w:eastAsia="Arial" w:hAnsi="Arial" w:cs="Arial"/>
        </w:rPr>
        <w:t xml:space="preserve">Each Bid must be accompanied by a Certified Check, Cashier’s Check, or Bid Bond payable to Salina City in an amount not less than ten percent (10%) of the total bid amount. The successful Supplier shall furnish approved Performance and Payment Bonds, each in the amount of one hundred percent (100%) of the bid amount. </w:t>
      </w:r>
    </w:p>
    <w:p w14:paraId="3D0C7645" w14:textId="77777777" w:rsidR="00636A84" w:rsidRDefault="00636A84">
      <w:pPr>
        <w:rPr>
          <w:rFonts w:ascii="Arial" w:eastAsia="Arial" w:hAnsi="Arial" w:cs="Arial"/>
          <w:b/>
        </w:rPr>
      </w:pPr>
    </w:p>
    <w:p w14:paraId="2221FF53" w14:textId="77777777" w:rsidR="00636A84" w:rsidRDefault="00000000">
      <w:pPr>
        <w:rPr>
          <w:rFonts w:ascii="Arial" w:eastAsia="Arial" w:hAnsi="Arial" w:cs="Arial"/>
          <w:b/>
        </w:rPr>
      </w:pPr>
      <w:r>
        <w:rPr>
          <w:rFonts w:ascii="Arial" w:eastAsia="Arial" w:hAnsi="Arial" w:cs="Arial"/>
          <w:b/>
        </w:rPr>
        <w:t>Addenda</w:t>
      </w:r>
    </w:p>
    <w:p w14:paraId="0D4CC6DB" w14:textId="77777777" w:rsidR="00636A84" w:rsidRDefault="00000000">
      <w:pPr>
        <w:rPr>
          <w:rFonts w:ascii="Arial" w:eastAsia="Arial" w:hAnsi="Arial" w:cs="Arial"/>
        </w:rPr>
      </w:pPr>
      <w:r>
        <w:rPr>
          <w:rFonts w:ascii="Arial" w:eastAsia="Arial" w:hAnsi="Arial" w:cs="Arial"/>
        </w:rPr>
        <w:t xml:space="preserve">Addenda shall be published within a reasonable time (at least 5 days prior to the application due date), to allow Bidders to consider the addenda when preparing applications. Minor addenda and urgent circumstances may require a shorter period of time. </w:t>
      </w:r>
    </w:p>
    <w:p w14:paraId="55757FC5" w14:textId="77777777" w:rsidR="00636A84" w:rsidRDefault="00636A84">
      <w:pPr>
        <w:rPr>
          <w:rFonts w:ascii="Arial" w:eastAsia="Arial" w:hAnsi="Arial" w:cs="Arial"/>
        </w:rPr>
      </w:pPr>
    </w:p>
    <w:p w14:paraId="17B39BF5" w14:textId="77777777" w:rsidR="00636A84" w:rsidRDefault="00000000">
      <w:pPr>
        <w:rPr>
          <w:rFonts w:ascii="Arial" w:eastAsia="Arial" w:hAnsi="Arial" w:cs="Arial"/>
          <w:b/>
        </w:rPr>
      </w:pPr>
      <w:r>
        <w:rPr>
          <w:rFonts w:ascii="Arial" w:eastAsia="Arial" w:hAnsi="Arial" w:cs="Arial"/>
          <w:b/>
        </w:rPr>
        <w:t>Evaluation and Award</w:t>
      </w:r>
    </w:p>
    <w:p w14:paraId="6072D55A" w14:textId="77777777" w:rsidR="00636A84" w:rsidRDefault="00000000">
      <w:pPr>
        <w:numPr>
          <w:ilvl w:val="0"/>
          <w:numId w:val="8"/>
        </w:numPr>
        <w:pBdr>
          <w:top w:val="nil"/>
          <w:left w:val="nil"/>
          <w:bottom w:val="nil"/>
          <w:right w:val="nil"/>
          <w:between w:val="nil"/>
        </w:pBdr>
        <w:rPr>
          <w:rFonts w:ascii="Arial" w:eastAsia="Arial" w:hAnsi="Arial" w:cs="Arial"/>
          <w:color w:val="000000"/>
        </w:rPr>
      </w:pPr>
      <w:r>
        <w:rPr>
          <w:rFonts w:ascii="Arial" w:eastAsia="Arial" w:hAnsi="Arial" w:cs="Arial"/>
          <w:color w:val="000000"/>
        </w:rPr>
        <w:t>Bids will be evaluated on a competitive basis, with award being made to the lowest qualified Bid</w:t>
      </w:r>
      <w:r>
        <w:rPr>
          <w:rFonts w:ascii="Arial" w:eastAsia="Arial" w:hAnsi="Arial" w:cs="Arial"/>
        </w:rPr>
        <w:t xml:space="preserve">der(s) </w:t>
      </w:r>
      <w:r>
        <w:rPr>
          <w:rFonts w:ascii="Arial" w:eastAsia="Arial" w:hAnsi="Arial" w:cs="Arial"/>
          <w:color w:val="000000"/>
        </w:rPr>
        <w:t xml:space="preserve">whose CSB is determined to best meet the objectives of </w:t>
      </w:r>
      <w:r>
        <w:rPr>
          <w:rFonts w:ascii="Arial" w:eastAsia="Arial" w:hAnsi="Arial" w:cs="Arial"/>
        </w:rPr>
        <w:t>Salina City</w:t>
      </w:r>
      <w:r>
        <w:rPr>
          <w:rFonts w:ascii="Arial" w:eastAsia="Arial" w:hAnsi="Arial" w:cs="Arial"/>
          <w:color w:val="000000"/>
        </w:rPr>
        <w:t>], taking into consideration all factors set forth in this RFB and outlined in the attached Evaluation Score Sheet.</w:t>
      </w:r>
    </w:p>
    <w:p w14:paraId="306FC53F" w14:textId="53F8CCE9" w:rsidR="00636A84" w:rsidRDefault="00000000">
      <w:pPr>
        <w:numPr>
          <w:ilvl w:val="0"/>
          <w:numId w:val="8"/>
        </w:numPr>
        <w:pBdr>
          <w:top w:val="nil"/>
          <w:left w:val="nil"/>
          <w:bottom w:val="nil"/>
          <w:right w:val="nil"/>
          <w:between w:val="nil"/>
        </w:pBdr>
        <w:rPr>
          <w:rFonts w:ascii="Arial" w:eastAsia="Arial" w:hAnsi="Arial" w:cs="Arial"/>
          <w:color w:val="000000"/>
        </w:rPr>
      </w:pPr>
      <w:r>
        <w:rPr>
          <w:rFonts w:ascii="Arial" w:eastAsia="Arial" w:hAnsi="Arial" w:cs="Arial"/>
        </w:rPr>
        <w:t>Following the submission of all CSB submittals, a Selection Meeting, made up of the Council and the Mayor will be held at</w:t>
      </w:r>
      <w:r w:rsidR="000812A7" w:rsidRPr="000812A7">
        <w:rPr>
          <w:rFonts w:ascii="Arial" w:eastAsia="Arial" w:hAnsi="Arial" w:cs="Arial"/>
          <w:b/>
          <w:color w:val="70AD47" w:themeColor="accent6"/>
          <w:highlight w:val="yellow"/>
        </w:rPr>
        <w:t xml:space="preserve"> </w:t>
      </w:r>
      <w:r w:rsidR="000812A7" w:rsidRPr="000812A7">
        <w:rPr>
          <w:rFonts w:ascii="Arial" w:eastAsia="Arial" w:hAnsi="Arial" w:cs="Arial"/>
          <w:b/>
          <w:color w:val="70AD47" w:themeColor="accent6"/>
          <w:highlight w:val="yellow"/>
        </w:rPr>
        <w:t>December 12th, 2024</w:t>
      </w:r>
      <w:r w:rsidR="000812A7" w:rsidRPr="000812A7">
        <w:rPr>
          <w:rFonts w:ascii="Arial" w:eastAsia="Arial" w:hAnsi="Arial" w:cs="Arial"/>
          <w:b/>
          <w:i/>
          <w:color w:val="70AD47" w:themeColor="accent6"/>
          <w:highlight w:val="yellow"/>
        </w:rPr>
        <w:t>: 1</w:t>
      </w:r>
      <w:r w:rsidR="000812A7" w:rsidRPr="000812A7">
        <w:rPr>
          <w:rFonts w:ascii="Arial" w:eastAsia="Arial" w:hAnsi="Arial" w:cs="Arial"/>
          <w:b/>
          <w:smallCaps/>
          <w:color w:val="70AD47" w:themeColor="accent6"/>
          <w:highlight w:val="yellow"/>
        </w:rPr>
        <w:t>:00 PM MST</w:t>
      </w:r>
      <w:r>
        <w:rPr>
          <w:rFonts w:ascii="Arial" w:eastAsia="Arial" w:hAnsi="Arial" w:cs="Arial"/>
          <w:i/>
          <w:color w:val="00B050"/>
        </w:rPr>
        <w:t>,</w:t>
      </w:r>
      <w:r>
        <w:rPr>
          <w:rFonts w:ascii="Arial" w:eastAsia="Arial" w:hAnsi="Arial" w:cs="Arial"/>
          <w:i/>
        </w:rPr>
        <w:t xml:space="preserve"> in the Salina City Hall located at </w:t>
      </w:r>
      <w:r>
        <w:rPr>
          <w:rFonts w:ascii="Arial" w:eastAsia="Arial" w:hAnsi="Arial" w:cs="Arial"/>
        </w:rPr>
        <w:t>90 W Main Salina City, Utah 84654</w:t>
      </w:r>
      <w:r>
        <w:rPr>
          <w:rFonts w:ascii="Arial" w:eastAsia="Arial" w:hAnsi="Arial" w:cs="Arial"/>
          <w:i/>
        </w:rPr>
        <w:t xml:space="preserve">. </w:t>
      </w:r>
      <w:r>
        <w:rPr>
          <w:rFonts w:ascii="Arial" w:eastAsia="Arial" w:hAnsi="Arial" w:cs="Arial"/>
        </w:rPr>
        <w:t>This meeting will be open to the public. All sealed bids shall be opened by the Mayor or designated representative in the above listed open public meeting, before one or more witnesses, at the time and place indicated in this bid packet.</w:t>
      </w:r>
    </w:p>
    <w:p w14:paraId="4AEEDCC6" w14:textId="77777777" w:rsidR="00636A84" w:rsidRDefault="00000000">
      <w:pPr>
        <w:numPr>
          <w:ilvl w:val="0"/>
          <w:numId w:val="8"/>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This RFB is conducted in accordance with </w:t>
      </w:r>
      <w:hyperlink r:id="rId10">
        <w:r w:rsidR="00636A84">
          <w:rPr>
            <w:rFonts w:ascii="Arial" w:eastAsia="Arial" w:hAnsi="Arial" w:cs="Arial"/>
            <w:color w:val="0563C1"/>
            <w:u w:val="single"/>
          </w:rPr>
          <w:t>Utah State Procurement Code</w:t>
        </w:r>
      </w:hyperlink>
      <w:r>
        <w:rPr>
          <w:rFonts w:ascii="Arial" w:eastAsia="Arial" w:hAnsi="Arial" w:cs="Arial"/>
          <w:color w:val="000000"/>
        </w:rPr>
        <w:t xml:space="preserve"> and Rule. </w:t>
      </w:r>
      <w:r>
        <w:rPr>
          <w:rFonts w:ascii="Arial" w:eastAsia="Arial" w:hAnsi="Arial" w:cs="Arial"/>
        </w:rPr>
        <w:t xml:space="preserve">Salina City </w:t>
      </w:r>
      <w:r>
        <w:rPr>
          <w:rFonts w:ascii="Arial" w:eastAsia="Arial" w:hAnsi="Arial" w:cs="Arial"/>
          <w:color w:val="000000"/>
        </w:rPr>
        <w:t>will negotiate an agreement with the successful Bidder based on fair and reasonable compensation for the scope of work and services proposed.</w:t>
      </w:r>
    </w:p>
    <w:p w14:paraId="48987E6E" w14:textId="77777777" w:rsidR="00636A84" w:rsidRDefault="00000000">
      <w:pPr>
        <w:numPr>
          <w:ilvl w:val="0"/>
          <w:numId w:val="8"/>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Tied bids may be resolved using any reasonable criteria and at the sole discretion of </w:t>
      </w:r>
      <w:r>
        <w:rPr>
          <w:rFonts w:ascii="Arial" w:eastAsia="Arial" w:hAnsi="Arial" w:cs="Arial"/>
        </w:rPr>
        <w:t>Salina City</w:t>
      </w:r>
      <w:r>
        <w:rPr>
          <w:rFonts w:ascii="Arial" w:eastAsia="Arial" w:hAnsi="Arial" w:cs="Arial"/>
          <w:color w:val="000000"/>
        </w:rPr>
        <w:t>.</w:t>
      </w:r>
    </w:p>
    <w:p w14:paraId="1D372E62" w14:textId="77777777" w:rsidR="00636A84" w:rsidRDefault="00000000">
      <w:pPr>
        <w:numPr>
          <w:ilvl w:val="0"/>
          <w:numId w:val="8"/>
        </w:numPr>
        <w:pBdr>
          <w:top w:val="nil"/>
          <w:left w:val="nil"/>
          <w:bottom w:val="nil"/>
          <w:right w:val="nil"/>
          <w:between w:val="nil"/>
        </w:pBdr>
        <w:rPr>
          <w:rFonts w:ascii="Arial" w:eastAsia="Arial" w:hAnsi="Arial" w:cs="Arial"/>
          <w:color w:val="000000"/>
        </w:rPr>
      </w:pPr>
      <w:r>
        <w:rPr>
          <w:rFonts w:ascii="Arial" w:eastAsia="Arial" w:hAnsi="Arial" w:cs="Arial"/>
        </w:rPr>
        <w:t>Salina City</w:t>
      </w:r>
      <w:r>
        <w:rPr>
          <w:rFonts w:ascii="Arial" w:eastAsia="Arial" w:hAnsi="Arial" w:cs="Arial"/>
          <w:color w:val="000000"/>
        </w:rPr>
        <w:t xml:space="preserve"> may reject any and all responses deemed unqualified, unsatisfactory or inappropriate at the sole discretion of </w:t>
      </w:r>
      <w:r>
        <w:rPr>
          <w:rFonts w:ascii="Arial" w:eastAsia="Arial" w:hAnsi="Arial" w:cs="Arial"/>
        </w:rPr>
        <w:t>Salina City</w:t>
      </w:r>
      <w:r>
        <w:rPr>
          <w:rFonts w:ascii="Arial" w:eastAsia="Arial" w:hAnsi="Arial" w:cs="Arial"/>
          <w:color w:val="000000"/>
        </w:rPr>
        <w:t>.</w:t>
      </w:r>
    </w:p>
    <w:p w14:paraId="68FB3912" w14:textId="77777777" w:rsidR="00636A84" w:rsidRDefault="00000000">
      <w:pPr>
        <w:numPr>
          <w:ilvl w:val="0"/>
          <w:numId w:val="8"/>
        </w:numPr>
        <w:pBdr>
          <w:top w:val="nil"/>
          <w:left w:val="nil"/>
          <w:bottom w:val="nil"/>
          <w:right w:val="nil"/>
          <w:between w:val="nil"/>
        </w:pBdr>
        <w:rPr>
          <w:rFonts w:ascii="Arial" w:eastAsia="Arial" w:hAnsi="Arial" w:cs="Arial"/>
          <w:color w:val="000000"/>
        </w:rPr>
      </w:pPr>
      <w:r>
        <w:rPr>
          <w:rFonts w:ascii="Arial" w:eastAsia="Arial" w:hAnsi="Arial" w:cs="Arial"/>
        </w:rPr>
        <w:t>Salina City</w:t>
      </w:r>
      <w:r>
        <w:rPr>
          <w:rFonts w:ascii="Arial" w:eastAsia="Arial" w:hAnsi="Arial" w:cs="Arial"/>
          <w:color w:val="000000"/>
        </w:rPr>
        <w:t xml:space="preserve"> reserves the right to reject any and all bids or withdraw this offer at any time.</w:t>
      </w:r>
    </w:p>
    <w:p w14:paraId="08C94EB8" w14:textId="77777777" w:rsidR="00636A84" w:rsidRDefault="00000000">
      <w:pPr>
        <w:numPr>
          <w:ilvl w:val="0"/>
          <w:numId w:val="8"/>
        </w:numPr>
        <w:pBdr>
          <w:top w:val="nil"/>
          <w:left w:val="nil"/>
          <w:bottom w:val="nil"/>
          <w:right w:val="nil"/>
          <w:between w:val="nil"/>
        </w:pBdr>
        <w:rPr>
          <w:rFonts w:ascii="Arial" w:eastAsia="Arial" w:hAnsi="Arial" w:cs="Arial"/>
        </w:rPr>
      </w:pPr>
      <w:r>
        <w:rPr>
          <w:rFonts w:ascii="Arial" w:eastAsia="Arial" w:hAnsi="Arial" w:cs="Arial"/>
        </w:rPr>
        <w:t>Bidders must be available to answer clarifying questions during the grant review period.</w:t>
      </w:r>
    </w:p>
    <w:p w14:paraId="2DDDA0E4" w14:textId="77777777" w:rsidR="00636A84" w:rsidRDefault="00000000">
      <w:pPr>
        <w:numPr>
          <w:ilvl w:val="0"/>
          <w:numId w:val="8"/>
        </w:numPr>
        <w:pBdr>
          <w:top w:val="nil"/>
          <w:left w:val="nil"/>
          <w:bottom w:val="nil"/>
          <w:right w:val="nil"/>
          <w:between w:val="nil"/>
        </w:pBdr>
        <w:rPr>
          <w:rFonts w:ascii="Arial" w:eastAsia="Arial" w:hAnsi="Arial" w:cs="Arial"/>
        </w:rPr>
      </w:pPr>
      <w:r>
        <w:rPr>
          <w:rFonts w:ascii="Arial" w:eastAsia="Arial" w:hAnsi="Arial" w:cs="Arial"/>
        </w:rPr>
        <w:t>Bidders must be available for presentations upon request.</w:t>
      </w:r>
    </w:p>
    <w:p w14:paraId="2A721F93" w14:textId="77777777" w:rsidR="00636A84" w:rsidRDefault="00000000">
      <w:pPr>
        <w:numPr>
          <w:ilvl w:val="0"/>
          <w:numId w:val="8"/>
        </w:numPr>
        <w:pBdr>
          <w:top w:val="nil"/>
          <w:left w:val="nil"/>
          <w:bottom w:val="nil"/>
          <w:right w:val="nil"/>
          <w:between w:val="nil"/>
        </w:pBdr>
        <w:rPr>
          <w:rFonts w:ascii="Arial" w:eastAsia="Arial" w:hAnsi="Arial" w:cs="Arial"/>
          <w:color w:val="000000"/>
        </w:rPr>
      </w:pPr>
      <w:r>
        <w:rPr>
          <w:rFonts w:ascii="Arial" w:eastAsia="Arial" w:hAnsi="Arial" w:cs="Arial"/>
          <w:color w:val="000000"/>
        </w:rPr>
        <w:t>Bids will be evaluated by a selection committee based on the following criteria:</w:t>
      </w:r>
    </w:p>
    <w:p w14:paraId="77320E96" w14:textId="77777777" w:rsidR="00636A84" w:rsidRDefault="00000000">
      <w:pPr>
        <w:numPr>
          <w:ilvl w:val="1"/>
          <w:numId w:val="8"/>
        </w:numPr>
        <w:rPr>
          <w:rFonts w:ascii="Arial" w:eastAsia="Arial" w:hAnsi="Arial" w:cs="Arial"/>
        </w:rPr>
      </w:pPr>
      <w:r>
        <w:rPr>
          <w:rFonts w:ascii="Arial" w:eastAsia="Arial" w:hAnsi="Arial" w:cs="Arial"/>
        </w:rPr>
        <w:t>Bids will be evaluated by a selection committee based on the following criteria &amp; points:</w:t>
      </w:r>
    </w:p>
    <w:p w14:paraId="56667592" w14:textId="77777777" w:rsidR="00636A84" w:rsidRDefault="00000000">
      <w:pPr>
        <w:numPr>
          <w:ilvl w:val="2"/>
          <w:numId w:val="8"/>
        </w:numPr>
        <w:rPr>
          <w:rFonts w:ascii="Arial" w:eastAsia="Arial" w:hAnsi="Arial" w:cs="Arial"/>
        </w:rPr>
      </w:pPr>
      <w:r>
        <w:rPr>
          <w:rFonts w:ascii="Arial" w:eastAsia="Arial" w:hAnsi="Arial" w:cs="Arial"/>
        </w:rPr>
        <w:t>CSB Proposed Cost &amp; Timeline (20 Points)</w:t>
      </w:r>
    </w:p>
    <w:p w14:paraId="33B93D3A" w14:textId="77777777" w:rsidR="00636A84" w:rsidRDefault="00000000">
      <w:pPr>
        <w:numPr>
          <w:ilvl w:val="2"/>
          <w:numId w:val="8"/>
        </w:numPr>
        <w:rPr>
          <w:rFonts w:ascii="Arial" w:eastAsia="Arial" w:hAnsi="Arial" w:cs="Arial"/>
        </w:rPr>
      </w:pPr>
      <w:r>
        <w:rPr>
          <w:rFonts w:ascii="Arial" w:eastAsia="Arial" w:hAnsi="Arial" w:cs="Arial"/>
        </w:rPr>
        <w:t>CSB addresses presented scope of work (20 Points)</w:t>
      </w:r>
    </w:p>
    <w:p w14:paraId="646EB615" w14:textId="77777777" w:rsidR="00636A84" w:rsidRDefault="00000000">
      <w:pPr>
        <w:numPr>
          <w:ilvl w:val="2"/>
          <w:numId w:val="8"/>
        </w:numPr>
        <w:rPr>
          <w:rFonts w:ascii="Arial" w:eastAsia="Arial" w:hAnsi="Arial" w:cs="Arial"/>
        </w:rPr>
      </w:pPr>
      <w:r>
        <w:rPr>
          <w:rFonts w:ascii="Arial" w:eastAsia="Arial" w:hAnsi="Arial" w:cs="Arial"/>
        </w:rPr>
        <w:t>CSB Statement to meet CDBG guidelines (20 Points)</w:t>
      </w:r>
    </w:p>
    <w:p w14:paraId="064C1F92" w14:textId="77777777" w:rsidR="00636A84" w:rsidRDefault="00000000">
      <w:pPr>
        <w:numPr>
          <w:ilvl w:val="2"/>
          <w:numId w:val="8"/>
        </w:numPr>
        <w:rPr>
          <w:rFonts w:ascii="Arial" w:eastAsia="Arial" w:hAnsi="Arial" w:cs="Arial"/>
        </w:rPr>
      </w:pPr>
      <w:r>
        <w:rPr>
          <w:rFonts w:ascii="Arial" w:eastAsia="Arial" w:hAnsi="Arial" w:cs="Arial"/>
        </w:rPr>
        <w:lastRenderedPageBreak/>
        <w:t>CSB Safety precautions, warrantee and insurance capabilities (20 Points)</w:t>
      </w:r>
    </w:p>
    <w:p w14:paraId="3163D2A5" w14:textId="77777777" w:rsidR="00636A84" w:rsidRDefault="00000000">
      <w:pPr>
        <w:numPr>
          <w:ilvl w:val="2"/>
          <w:numId w:val="8"/>
        </w:numPr>
        <w:rPr>
          <w:rFonts w:ascii="Arial" w:eastAsia="Arial" w:hAnsi="Arial" w:cs="Arial"/>
        </w:rPr>
      </w:pPr>
      <w:r>
        <w:rPr>
          <w:rFonts w:ascii="Arial" w:eastAsia="Arial" w:hAnsi="Arial" w:cs="Arial"/>
        </w:rPr>
        <w:t>Overall Quality of CSB and references (20 Points)</w:t>
      </w:r>
    </w:p>
    <w:p w14:paraId="5D94DD08" w14:textId="77777777" w:rsidR="00636A84" w:rsidRDefault="00000000">
      <w:pPr>
        <w:numPr>
          <w:ilvl w:val="2"/>
          <w:numId w:val="8"/>
        </w:numPr>
        <w:rPr>
          <w:rFonts w:ascii="Arial" w:eastAsia="Arial" w:hAnsi="Arial" w:cs="Arial"/>
        </w:rPr>
      </w:pPr>
      <w:r>
        <w:rPr>
          <w:rFonts w:ascii="Arial" w:eastAsia="Arial" w:hAnsi="Arial" w:cs="Arial"/>
        </w:rPr>
        <w:t>Maximum Points: 100</w:t>
      </w:r>
    </w:p>
    <w:p w14:paraId="32F0549F" w14:textId="77777777" w:rsidR="00636A84" w:rsidRDefault="00636A84">
      <w:pPr>
        <w:numPr>
          <w:ilvl w:val="1"/>
          <w:numId w:val="8"/>
        </w:numPr>
        <w:pBdr>
          <w:top w:val="nil"/>
          <w:left w:val="nil"/>
          <w:bottom w:val="nil"/>
          <w:right w:val="nil"/>
          <w:between w:val="nil"/>
        </w:pBdr>
        <w:rPr>
          <w:rFonts w:ascii="Arial" w:eastAsia="Arial" w:hAnsi="Arial" w:cs="Arial"/>
        </w:rPr>
      </w:pPr>
    </w:p>
    <w:p w14:paraId="48EB3400" w14:textId="77777777" w:rsidR="00636A84" w:rsidRDefault="00000000">
      <w:pPr>
        <w:numPr>
          <w:ilvl w:val="0"/>
          <w:numId w:val="8"/>
        </w:numPr>
        <w:pBdr>
          <w:top w:val="nil"/>
          <w:left w:val="nil"/>
          <w:bottom w:val="nil"/>
          <w:right w:val="nil"/>
          <w:between w:val="nil"/>
        </w:pBdr>
        <w:rPr>
          <w:rFonts w:ascii="Arial" w:eastAsia="Arial" w:hAnsi="Arial" w:cs="Arial"/>
        </w:rPr>
      </w:pPr>
      <w:r>
        <w:rPr>
          <w:rFonts w:ascii="Arial" w:eastAsia="Arial" w:hAnsi="Arial" w:cs="Arial"/>
        </w:rPr>
        <w:t>Organizations previously receiving funding from Salina City should be in good standing to be considered under this RFB.</w:t>
      </w:r>
    </w:p>
    <w:p w14:paraId="0236AE7C" w14:textId="77777777" w:rsidR="00636A84" w:rsidRDefault="00000000">
      <w:pPr>
        <w:numPr>
          <w:ilvl w:val="0"/>
          <w:numId w:val="8"/>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Submitted CSBs will be open to public inspection under the guidelines of the Government Records Access and Management Act (GRAMA). The entire application will be open unless bidder requests in writing that trade secrets/proprietary data be protected.  A </w:t>
      </w:r>
      <w:hyperlink r:id="rId11">
        <w:r w:rsidR="00636A84">
          <w:rPr>
            <w:rFonts w:ascii="Arial" w:eastAsia="Arial" w:hAnsi="Arial" w:cs="Arial"/>
            <w:color w:val="0563C1"/>
            <w:u w:val="single"/>
          </w:rPr>
          <w:t>GRAMA Claim of Business Confidentiality</w:t>
        </w:r>
      </w:hyperlink>
      <w:r>
        <w:rPr>
          <w:rFonts w:ascii="Arial" w:eastAsia="Arial" w:hAnsi="Arial" w:cs="Arial"/>
          <w:color w:val="000000"/>
        </w:rPr>
        <w:t xml:space="preserve"> must be </w:t>
      </w:r>
      <w:r>
        <w:rPr>
          <w:rFonts w:ascii="Arial" w:eastAsia="Arial" w:hAnsi="Arial" w:cs="Arial"/>
        </w:rPr>
        <w:t>submitted prior</w:t>
      </w:r>
      <w:r>
        <w:rPr>
          <w:rFonts w:ascii="Arial" w:eastAsia="Arial" w:hAnsi="Arial" w:cs="Arial"/>
          <w:color w:val="000000"/>
        </w:rPr>
        <w:t xml:space="preserve"> to the submission deadline.</w:t>
      </w:r>
    </w:p>
    <w:p w14:paraId="06D06D4B" w14:textId="77777777" w:rsidR="00636A84" w:rsidRDefault="00636A84">
      <w:pPr>
        <w:spacing w:after="160" w:line="259" w:lineRule="auto"/>
        <w:rPr>
          <w:rFonts w:ascii="Arial" w:eastAsia="Arial" w:hAnsi="Arial" w:cs="Arial"/>
        </w:rPr>
      </w:pPr>
    </w:p>
    <w:p w14:paraId="04FD8A1A" w14:textId="77777777" w:rsidR="00636A84" w:rsidRDefault="00000000">
      <w:pPr>
        <w:jc w:val="center"/>
        <w:rPr>
          <w:rFonts w:ascii="Arial" w:eastAsia="Arial" w:hAnsi="Arial" w:cs="Arial"/>
          <w:b/>
        </w:rPr>
      </w:pPr>
      <w:r>
        <w:rPr>
          <w:rFonts w:ascii="Arial" w:eastAsia="Arial" w:hAnsi="Arial" w:cs="Arial"/>
          <w:b/>
        </w:rPr>
        <w:t>SUBMISSION CHECKLISTS</w:t>
      </w:r>
    </w:p>
    <w:p w14:paraId="0DA7C63B" w14:textId="77777777" w:rsidR="00636A84" w:rsidRDefault="00000000">
      <w:pPr>
        <w:spacing w:line="200" w:lineRule="auto"/>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p>
    <w:tbl>
      <w:tblPr>
        <w:tblStyle w:val="a"/>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8365"/>
      </w:tblGrid>
      <w:tr w:rsidR="00636A84" w14:paraId="735A346E" w14:textId="77777777">
        <w:trPr>
          <w:trHeight w:val="503"/>
        </w:trPr>
        <w:tc>
          <w:tcPr>
            <w:tcW w:w="9355" w:type="dxa"/>
            <w:gridSpan w:val="2"/>
            <w:shd w:val="clear" w:color="auto" w:fill="BFBFBF"/>
            <w:vAlign w:val="center"/>
          </w:tcPr>
          <w:p w14:paraId="786C71E4" w14:textId="77777777" w:rsidR="00636A84" w:rsidRDefault="00000000">
            <w:pPr>
              <w:jc w:val="center"/>
              <w:rPr>
                <w:rFonts w:ascii="Arial" w:eastAsia="Arial" w:hAnsi="Arial" w:cs="Arial"/>
                <w:b/>
              </w:rPr>
            </w:pPr>
            <w:r>
              <w:rPr>
                <w:rFonts w:ascii="Arial" w:eastAsia="Arial" w:hAnsi="Arial" w:cs="Arial"/>
                <w:b/>
              </w:rPr>
              <w:t>Pre-Application Checklist</w:t>
            </w:r>
          </w:p>
        </w:tc>
      </w:tr>
      <w:tr w:rsidR="00636A84" w14:paraId="11F19D9D" w14:textId="77777777">
        <w:trPr>
          <w:trHeight w:val="590"/>
        </w:trPr>
        <w:tc>
          <w:tcPr>
            <w:tcW w:w="990" w:type="dxa"/>
            <w:shd w:val="clear" w:color="auto" w:fill="auto"/>
          </w:tcPr>
          <w:p w14:paraId="669A62DC" w14:textId="77777777" w:rsidR="00636A84" w:rsidRDefault="00636A84">
            <w:pPr>
              <w:spacing w:line="200" w:lineRule="auto"/>
              <w:rPr>
                <w:rFonts w:ascii="Arial" w:eastAsia="Arial" w:hAnsi="Arial" w:cs="Arial"/>
              </w:rPr>
            </w:pPr>
          </w:p>
          <w:p w14:paraId="4BCF7859" w14:textId="77777777" w:rsidR="00636A84" w:rsidRDefault="00636A84">
            <w:pPr>
              <w:numPr>
                <w:ilvl w:val="0"/>
                <w:numId w:val="4"/>
              </w:numPr>
              <w:pBdr>
                <w:top w:val="nil"/>
                <w:left w:val="nil"/>
                <w:bottom w:val="nil"/>
                <w:right w:val="nil"/>
                <w:between w:val="nil"/>
              </w:pBdr>
              <w:spacing w:line="200" w:lineRule="auto"/>
              <w:rPr>
                <w:rFonts w:ascii="Arial" w:eastAsia="Arial" w:hAnsi="Arial" w:cs="Arial"/>
                <w:color w:val="000000"/>
              </w:rPr>
            </w:pPr>
          </w:p>
        </w:tc>
        <w:tc>
          <w:tcPr>
            <w:tcW w:w="8365" w:type="dxa"/>
            <w:shd w:val="clear" w:color="auto" w:fill="auto"/>
            <w:vAlign w:val="center"/>
          </w:tcPr>
          <w:p w14:paraId="7148D3C8" w14:textId="77777777" w:rsidR="00636A84" w:rsidRDefault="00000000">
            <w:pPr>
              <w:rPr>
                <w:rFonts w:ascii="Arial" w:eastAsia="Arial" w:hAnsi="Arial" w:cs="Arial"/>
              </w:rPr>
            </w:pPr>
            <w:r>
              <w:rPr>
                <w:rFonts w:ascii="Arial" w:eastAsia="Arial" w:hAnsi="Arial" w:cs="Arial"/>
              </w:rPr>
              <w:t xml:space="preserve">Unique Entity Identifier (UEI) number and Registration with </w:t>
            </w:r>
            <w:hyperlink r:id="rId12">
              <w:r w:rsidR="00636A84">
                <w:rPr>
                  <w:rFonts w:ascii="Arial" w:eastAsia="Arial" w:hAnsi="Arial" w:cs="Arial"/>
                  <w:color w:val="0563C1"/>
                  <w:u w:val="single"/>
                </w:rPr>
                <w:t>SAM.gov</w:t>
              </w:r>
            </w:hyperlink>
            <w:r>
              <w:rPr>
                <w:rFonts w:ascii="Arial" w:eastAsia="Arial" w:hAnsi="Arial" w:cs="Arial"/>
              </w:rPr>
              <w:t xml:space="preserve"> (status </w:t>
            </w:r>
            <w:r>
              <w:rPr>
                <w:rFonts w:ascii="Arial" w:eastAsia="Arial" w:hAnsi="Arial" w:cs="Arial"/>
                <w:color w:val="202124"/>
                <w:highlight w:val="white"/>
              </w:rPr>
              <w:t>must be active prior to receiving an executed agreement</w:t>
            </w:r>
            <w:r>
              <w:rPr>
                <w:rFonts w:ascii="Arial" w:eastAsia="Arial" w:hAnsi="Arial" w:cs="Arial"/>
              </w:rPr>
              <w:t>)</w:t>
            </w:r>
          </w:p>
        </w:tc>
      </w:tr>
      <w:tr w:rsidR="00636A84" w14:paraId="12723EB5" w14:textId="77777777">
        <w:trPr>
          <w:trHeight w:val="432"/>
        </w:trPr>
        <w:tc>
          <w:tcPr>
            <w:tcW w:w="990" w:type="dxa"/>
            <w:shd w:val="clear" w:color="auto" w:fill="BFBFBF"/>
            <w:vAlign w:val="center"/>
          </w:tcPr>
          <w:p w14:paraId="7D38508C" w14:textId="77777777" w:rsidR="00636A84" w:rsidRDefault="00636A84">
            <w:pPr>
              <w:numPr>
                <w:ilvl w:val="0"/>
                <w:numId w:val="3"/>
              </w:numPr>
              <w:pBdr>
                <w:top w:val="nil"/>
                <w:left w:val="nil"/>
                <w:bottom w:val="nil"/>
                <w:right w:val="nil"/>
                <w:between w:val="nil"/>
              </w:pBdr>
              <w:spacing w:line="200" w:lineRule="auto"/>
              <w:rPr>
                <w:rFonts w:ascii="Arial" w:eastAsia="Arial" w:hAnsi="Arial" w:cs="Arial"/>
              </w:rPr>
            </w:pPr>
          </w:p>
        </w:tc>
        <w:tc>
          <w:tcPr>
            <w:tcW w:w="8365" w:type="dxa"/>
            <w:shd w:val="clear" w:color="auto" w:fill="BFBFBF"/>
            <w:vAlign w:val="center"/>
          </w:tcPr>
          <w:p w14:paraId="7476F3C2" w14:textId="77777777" w:rsidR="00636A84" w:rsidRDefault="00000000">
            <w:pPr>
              <w:rPr>
                <w:rFonts w:ascii="Arial" w:eastAsia="Arial" w:hAnsi="Arial" w:cs="Arial"/>
              </w:rPr>
            </w:pPr>
            <w:r>
              <w:rPr>
                <w:rFonts w:ascii="Arial" w:eastAsia="Arial" w:hAnsi="Arial" w:cs="Arial"/>
              </w:rPr>
              <w:t>Obtain or prepare project bond for CSB</w:t>
            </w:r>
          </w:p>
        </w:tc>
      </w:tr>
    </w:tbl>
    <w:p w14:paraId="43DC6884" w14:textId="77777777" w:rsidR="00636A84" w:rsidRDefault="00636A84">
      <w:pPr>
        <w:spacing w:line="200" w:lineRule="auto"/>
        <w:rPr>
          <w:rFonts w:ascii="Arial" w:eastAsia="Arial" w:hAnsi="Arial" w:cs="Arial"/>
        </w:rPr>
      </w:pPr>
    </w:p>
    <w:p w14:paraId="79A263B8" w14:textId="77777777" w:rsidR="00636A84" w:rsidRDefault="00636A84">
      <w:pPr>
        <w:spacing w:line="200" w:lineRule="auto"/>
        <w:rPr>
          <w:rFonts w:ascii="Arial" w:eastAsia="Arial" w:hAnsi="Arial" w:cs="Arial"/>
        </w:rPr>
      </w:pPr>
    </w:p>
    <w:tbl>
      <w:tblPr>
        <w:tblStyle w:val="a0"/>
        <w:tblW w:w="9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9"/>
        <w:gridCol w:w="8361"/>
      </w:tblGrid>
      <w:tr w:rsidR="00636A84" w14:paraId="3FA1FB31" w14:textId="77777777">
        <w:trPr>
          <w:trHeight w:val="485"/>
          <w:jc w:val="center"/>
        </w:trPr>
        <w:tc>
          <w:tcPr>
            <w:tcW w:w="9350" w:type="dxa"/>
            <w:gridSpan w:val="2"/>
            <w:shd w:val="clear" w:color="auto" w:fill="BFBFBF"/>
            <w:vAlign w:val="center"/>
          </w:tcPr>
          <w:p w14:paraId="65D88CE4" w14:textId="77777777" w:rsidR="00636A84" w:rsidRDefault="00000000">
            <w:pPr>
              <w:jc w:val="center"/>
              <w:rPr>
                <w:rFonts w:ascii="Arial" w:eastAsia="Arial" w:hAnsi="Arial" w:cs="Arial"/>
                <w:b/>
              </w:rPr>
            </w:pPr>
            <w:r>
              <w:rPr>
                <w:rFonts w:ascii="Arial" w:eastAsia="Arial" w:hAnsi="Arial" w:cs="Arial"/>
                <w:b/>
              </w:rPr>
              <w:t>Application Checklist</w:t>
            </w:r>
          </w:p>
        </w:tc>
      </w:tr>
      <w:tr w:rsidR="00636A84" w14:paraId="4C541EB8" w14:textId="77777777">
        <w:trPr>
          <w:trHeight w:val="432"/>
          <w:jc w:val="center"/>
        </w:trPr>
        <w:tc>
          <w:tcPr>
            <w:tcW w:w="989" w:type="dxa"/>
            <w:vAlign w:val="center"/>
          </w:tcPr>
          <w:p w14:paraId="442E6403" w14:textId="77777777" w:rsidR="00636A84" w:rsidRDefault="00636A84">
            <w:pPr>
              <w:numPr>
                <w:ilvl w:val="0"/>
                <w:numId w:val="3"/>
              </w:numPr>
              <w:pBdr>
                <w:top w:val="nil"/>
                <w:left w:val="nil"/>
                <w:bottom w:val="nil"/>
                <w:right w:val="nil"/>
                <w:between w:val="nil"/>
              </w:pBdr>
              <w:spacing w:line="200" w:lineRule="auto"/>
              <w:rPr>
                <w:rFonts w:ascii="Arial" w:eastAsia="Arial" w:hAnsi="Arial" w:cs="Arial"/>
                <w:color w:val="000000"/>
              </w:rPr>
            </w:pPr>
          </w:p>
        </w:tc>
        <w:tc>
          <w:tcPr>
            <w:tcW w:w="8361" w:type="dxa"/>
            <w:vAlign w:val="center"/>
          </w:tcPr>
          <w:p w14:paraId="42BF9F6E" w14:textId="77777777" w:rsidR="00636A84" w:rsidRDefault="00000000">
            <w:pPr>
              <w:rPr>
                <w:rFonts w:ascii="Arial" w:eastAsia="Arial" w:hAnsi="Arial" w:cs="Arial"/>
              </w:rPr>
            </w:pPr>
            <w:r>
              <w:rPr>
                <w:rFonts w:ascii="Arial" w:eastAsia="Arial" w:hAnsi="Arial" w:cs="Arial"/>
              </w:rPr>
              <w:t>Proposed description, photos, and plans addressing RFB requirements</w:t>
            </w:r>
          </w:p>
        </w:tc>
      </w:tr>
      <w:tr w:rsidR="00636A84" w14:paraId="18B59FA0" w14:textId="77777777">
        <w:trPr>
          <w:trHeight w:val="432"/>
          <w:jc w:val="center"/>
        </w:trPr>
        <w:tc>
          <w:tcPr>
            <w:tcW w:w="989" w:type="dxa"/>
            <w:shd w:val="clear" w:color="auto" w:fill="BFBFBF"/>
            <w:vAlign w:val="center"/>
          </w:tcPr>
          <w:p w14:paraId="522B57ED" w14:textId="77777777" w:rsidR="00636A84" w:rsidRDefault="00636A84">
            <w:pPr>
              <w:numPr>
                <w:ilvl w:val="0"/>
                <w:numId w:val="3"/>
              </w:numPr>
              <w:pBdr>
                <w:top w:val="nil"/>
                <w:left w:val="nil"/>
                <w:bottom w:val="nil"/>
                <w:right w:val="nil"/>
                <w:between w:val="nil"/>
              </w:pBdr>
              <w:spacing w:line="200" w:lineRule="auto"/>
              <w:rPr>
                <w:rFonts w:ascii="Arial" w:eastAsia="Arial" w:hAnsi="Arial" w:cs="Arial"/>
                <w:color w:val="000000"/>
              </w:rPr>
            </w:pPr>
          </w:p>
        </w:tc>
        <w:tc>
          <w:tcPr>
            <w:tcW w:w="8361" w:type="dxa"/>
            <w:shd w:val="clear" w:color="auto" w:fill="BFBFBF"/>
            <w:vAlign w:val="center"/>
          </w:tcPr>
          <w:p w14:paraId="63D90C31" w14:textId="77777777" w:rsidR="00636A84" w:rsidRDefault="00000000">
            <w:pPr>
              <w:rPr>
                <w:rFonts w:ascii="Arial" w:eastAsia="Arial" w:hAnsi="Arial" w:cs="Arial"/>
              </w:rPr>
            </w:pPr>
            <w:r>
              <w:rPr>
                <w:rFonts w:ascii="Arial" w:eastAsia="Arial" w:hAnsi="Arial" w:cs="Arial"/>
              </w:rPr>
              <w:t>Designs showing safety precautions necessary for the project</w:t>
            </w:r>
          </w:p>
        </w:tc>
      </w:tr>
      <w:tr w:rsidR="00636A84" w14:paraId="5ACB3F61" w14:textId="77777777">
        <w:trPr>
          <w:trHeight w:val="590"/>
          <w:jc w:val="center"/>
        </w:trPr>
        <w:tc>
          <w:tcPr>
            <w:tcW w:w="989" w:type="dxa"/>
            <w:shd w:val="clear" w:color="auto" w:fill="FFFFFF"/>
            <w:vAlign w:val="center"/>
          </w:tcPr>
          <w:p w14:paraId="0AB97F37" w14:textId="77777777" w:rsidR="00636A84" w:rsidRDefault="00636A84">
            <w:pPr>
              <w:spacing w:line="200" w:lineRule="auto"/>
              <w:rPr>
                <w:rFonts w:ascii="Arial" w:eastAsia="Arial" w:hAnsi="Arial" w:cs="Arial"/>
              </w:rPr>
            </w:pPr>
          </w:p>
          <w:p w14:paraId="09521C67" w14:textId="77777777" w:rsidR="00636A84" w:rsidRDefault="00636A84">
            <w:pPr>
              <w:numPr>
                <w:ilvl w:val="0"/>
                <w:numId w:val="2"/>
              </w:numPr>
              <w:pBdr>
                <w:top w:val="nil"/>
                <w:left w:val="nil"/>
                <w:bottom w:val="nil"/>
                <w:right w:val="nil"/>
                <w:between w:val="nil"/>
              </w:pBdr>
              <w:spacing w:line="200" w:lineRule="auto"/>
              <w:rPr>
                <w:rFonts w:ascii="Arial" w:eastAsia="Arial" w:hAnsi="Arial" w:cs="Arial"/>
                <w:color w:val="000000"/>
              </w:rPr>
            </w:pPr>
          </w:p>
          <w:p w14:paraId="2E185078" w14:textId="77777777" w:rsidR="00636A84" w:rsidRDefault="00636A84">
            <w:pPr>
              <w:spacing w:line="200" w:lineRule="auto"/>
              <w:rPr>
                <w:rFonts w:ascii="Arial" w:eastAsia="Arial" w:hAnsi="Arial" w:cs="Arial"/>
              </w:rPr>
            </w:pPr>
          </w:p>
        </w:tc>
        <w:tc>
          <w:tcPr>
            <w:tcW w:w="8361" w:type="dxa"/>
            <w:shd w:val="clear" w:color="auto" w:fill="FFFFFF"/>
            <w:vAlign w:val="center"/>
          </w:tcPr>
          <w:p w14:paraId="75D3D625" w14:textId="77777777" w:rsidR="00636A84" w:rsidRDefault="00000000">
            <w:pPr>
              <w:rPr>
                <w:rFonts w:ascii="Arial" w:eastAsia="Arial" w:hAnsi="Arial" w:cs="Arial"/>
              </w:rPr>
            </w:pPr>
            <w:r>
              <w:rPr>
                <w:rFonts w:ascii="Arial" w:eastAsia="Arial" w:hAnsi="Arial" w:cs="Arial"/>
              </w:rPr>
              <w:t>Compliance statement meeting CSBG Guidelines, including prior Bidder experience</w:t>
            </w:r>
          </w:p>
        </w:tc>
      </w:tr>
      <w:tr w:rsidR="00636A84" w14:paraId="75637BD2" w14:textId="77777777">
        <w:trPr>
          <w:trHeight w:val="432"/>
          <w:jc w:val="center"/>
        </w:trPr>
        <w:tc>
          <w:tcPr>
            <w:tcW w:w="989" w:type="dxa"/>
            <w:shd w:val="clear" w:color="auto" w:fill="BFBFBF"/>
            <w:vAlign w:val="center"/>
          </w:tcPr>
          <w:p w14:paraId="424B427B" w14:textId="77777777" w:rsidR="00636A84" w:rsidRDefault="00636A84">
            <w:pPr>
              <w:numPr>
                <w:ilvl w:val="0"/>
                <w:numId w:val="2"/>
              </w:numPr>
              <w:pBdr>
                <w:top w:val="nil"/>
                <w:left w:val="nil"/>
                <w:bottom w:val="nil"/>
                <w:right w:val="nil"/>
                <w:between w:val="nil"/>
              </w:pBdr>
              <w:spacing w:line="200" w:lineRule="auto"/>
              <w:rPr>
                <w:rFonts w:ascii="Arial" w:eastAsia="Arial" w:hAnsi="Arial" w:cs="Arial"/>
                <w:color w:val="000000"/>
              </w:rPr>
            </w:pPr>
          </w:p>
        </w:tc>
        <w:tc>
          <w:tcPr>
            <w:tcW w:w="8361" w:type="dxa"/>
            <w:shd w:val="clear" w:color="auto" w:fill="BFBFBF"/>
            <w:vAlign w:val="center"/>
          </w:tcPr>
          <w:p w14:paraId="5C424525" w14:textId="77777777" w:rsidR="00636A84" w:rsidRDefault="00000000">
            <w:pPr>
              <w:rPr>
                <w:rFonts w:ascii="Arial" w:eastAsia="Arial" w:hAnsi="Arial" w:cs="Arial"/>
              </w:rPr>
            </w:pPr>
            <w:r>
              <w:rPr>
                <w:rFonts w:ascii="Arial" w:eastAsia="Arial" w:hAnsi="Arial" w:cs="Arial"/>
              </w:rPr>
              <w:t xml:space="preserve">Warranty and Insurance information and documentation </w:t>
            </w:r>
          </w:p>
        </w:tc>
      </w:tr>
      <w:tr w:rsidR="00636A84" w14:paraId="26EDFA03" w14:textId="77777777">
        <w:trPr>
          <w:trHeight w:val="590"/>
          <w:jc w:val="center"/>
        </w:trPr>
        <w:tc>
          <w:tcPr>
            <w:tcW w:w="989" w:type="dxa"/>
            <w:shd w:val="clear" w:color="auto" w:fill="auto"/>
            <w:vAlign w:val="center"/>
          </w:tcPr>
          <w:p w14:paraId="04923043" w14:textId="77777777" w:rsidR="00636A84" w:rsidRDefault="00636A84">
            <w:pPr>
              <w:numPr>
                <w:ilvl w:val="0"/>
                <w:numId w:val="2"/>
              </w:numPr>
              <w:pBdr>
                <w:top w:val="nil"/>
                <w:left w:val="nil"/>
                <w:bottom w:val="nil"/>
                <w:right w:val="nil"/>
                <w:between w:val="nil"/>
              </w:pBdr>
              <w:spacing w:line="200" w:lineRule="auto"/>
              <w:rPr>
                <w:rFonts w:ascii="Arial" w:eastAsia="Arial" w:hAnsi="Arial" w:cs="Arial"/>
                <w:color w:val="000000"/>
              </w:rPr>
            </w:pPr>
          </w:p>
        </w:tc>
        <w:tc>
          <w:tcPr>
            <w:tcW w:w="8361" w:type="dxa"/>
            <w:shd w:val="clear" w:color="auto" w:fill="auto"/>
            <w:vAlign w:val="center"/>
          </w:tcPr>
          <w:p w14:paraId="77522F50" w14:textId="77777777" w:rsidR="00636A84" w:rsidRDefault="00000000">
            <w:pPr>
              <w:rPr>
                <w:rFonts w:ascii="Arial" w:eastAsia="Arial" w:hAnsi="Arial" w:cs="Arial"/>
              </w:rPr>
            </w:pPr>
            <w:r>
              <w:rPr>
                <w:rFonts w:ascii="Arial" w:eastAsia="Arial" w:hAnsi="Arial" w:cs="Arial"/>
              </w:rPr>
              <w:t>Compliance statement for applicable regulations, including Davis-Bacon and non-discrimination</w:t>
            </w:r>
          </w:p>
        </w:tc>
      </w:tr>
      <w:tr w:rsidR="00636A84" w14:paraId="3698747D" w14:textId="77777777">
        <w:trPr>
          <w:trHeight w:val="432"/>
          <w:jc w:val="center"/>
        </w:trPr>
        <w:tc>
          <w:tcPr>
            <w:tcW w:w="989" w:type="dxa"/>
            <w:shd w:val="clear" w:color="auto" w:fill="auto"/>
            <w:vAlign w:val="center"/>
          </w:tcPr>
          <w:p w14:paraId="129D18F0" w14:textId="77777777" w:rsidR="00636A84" w:rsidRDefault="00636A84">
            <w:pPr>
              <w:numPr>
                <w:ilvl w:val="0"/>
                <w:numId w:val="2"/>
              </w:numPr>
              <w:pBdr>
                <w:top w:val="nil"/>
                <w:left w:val="nil"/>
                <w:bottom w:val="nil"/>
                <w:right w:val="nil"/>
                <w:between w:val="nil"/>
              </w:pBdr>
              <w:spacing w:line="200" w:lineRule="auto"/>
              <w:rPr>
                <w:rFonts w:ascii="Arial" w:eastAsia="Arial" w:hAnsi="Arial" w:cs="Arial"/>
              </w:rPr>
            </w:pPr>
          </w:p>
        </w:tc>
        <w:tc>
          <w:tcPr>
            <w:tcW w:w="8361" w:type="dxa"/>
            <w:shd w:val="clear" w:color="auto" w:fill="auto"/>
            <w:vAlign w:val="center"/>
          </w:tcPr>
          <w:p w14:paraId="2FD26C7B" w14:textId="77777777" w:rsidR="00636A84" w:rsidRDefault="00000000">
            <w:pPr>
              <w:rPr>
                <w:rFonts w:ascii="Arial" w:eastAsia="Arial" w:hAnsi="Arial" w:cs="Arial"/>
              </w:rPr>
            </w:pPr>
            <w:r>
              <w:rPr>
                <w:rFonts w:ascii="Arial" w:eastAsia="Arial" w:hAnsi="Arial" w:cs="Arial"/>
              </w:rPr>
              <w:t>Project Timeline</w:t>
            </w:r>
          </w:p>
        </w:tc>
      </w:tr>
      <w:tr w:rsidR="00636A84" w14:paraId="4F5776D3" w14:textId="77777777">
        <w:trPr>
          <w:trHeight w:val="432"/>
          <w:jc w:val="center"/>
        </w:trPr>
        <w:tc>
          <w:tcPr>
            <w:tcW w:w="989" w:type="dxa"/>
            <w:shd w:val="clear" w:color="auto" w:fill="BFBFBF"/>
            <w:vAlign w:val="center"/>
          </w:tcPr>
          <w:p w14:paraId="11B9B608" w14:textId="77777777" w:rsidR="00636A84" w:rsidRDefault="00636A84">
            <w:pPr>
              <w:numPr>
                <w:ilvl w:val="0"/>
                <w:numId w:val="2"/>
              </w:numPr>
              <w:pBdr>
                <w:top w:val="nil"/>
                <w:left w:val="nil"/>
                <w:bottom w:val="nil"/>
                <w:right w:val="nil"/>
                <w:between w:val="nil"/>
              </w:pBdr>
              <w:spacing w:line="200" w:lineRule="auto"/>
              <w:rPr>
                <w:rFonts w:ascii="Arial" w:eastAsia="Arial" w:hAnsi="Arial" w:cs="Arial"/>
              </w:rPr>
            </w:pPr>
          </w:p>
        </w:tc>
        <w:tc>
          <w:tcPr>
            <w:tcW w:w="8361" w:type="dxa"/>
            <w:shd w:val="clear" w:color="auto" w:fill="BFBFBF"/>
            <w:vAlign w:val="center"/>
          </w:tcPr>
          <w:p w14:paraId="1C89037C" w14:textId="77777777" w:rsidR="00636A84" w:rsidRDefault="00000000">
            <w:pPr>
              <w:rPr>
                <w:rFonts w:ascii="Arial" w:eastAsia="Arial" w:hAnsi="Arial" w:cs="Arial"/>
              </w:rPr>
            </w:pPr>
            <w:r>
              <w:rPr>
                <w:rFonts w:ascii="Arial" w:eastAsia="Arial" w:hAnsi="Arial" w:cs="Arial"/>
              </w:rPr>
              <w:t>Cost Proposal</w:t>
            </w:r>
          </w:p>
        </w:tc>
      </w:tr>
      <w:tr w:rsidR="00636A84" w14:paraId="2AAA3848" w14:textId="77777777">
        <w:trPr>
          <w:trHeight w:val="432"/>
          <w:jc w:val="center"/>
        </w:trPr>
        <w:tc>
          <w:tcPr>
            <w:tcW w:w="989" w:type="dxa"/>
            <w:shd w:val="clear" w:color="auto" w:fill="auto"/>
            <w:vAlign w:val="center"/>
          </w:tcPr>
          <w:p w14:paraId="69766121" w14:textId="77777777" w:rsidR="00636A84" w:rsidRDefault="00636A84">
            <w:pPr>
              <w:numPr>
                <w:ilvl w:val="0"/>
                <w:numId w:val="2"/>
              </w:numPr>
              <w:pBdr>
                <w:top w:val="nil"/>
                <w:left w:val="nil"/>
                <w:bottom w:val="nil"/>
                <w:right w:val="nil"/>
                <w:between w:val="nil"/>
              </w:pBdr>
              <w:spacing w:line="200" w:lineRule="auto"/>
              <w:rPr>
                <w:rFonts w:ascii="Arial" w:eastAsia="Arial" w:hAnsi="Arial" w:cs="Arial"/>
                <w:color w:val="000000"/>
              </w:rPr>
            </w:pPr>
          </w:p>
        </w:tc>
        <w:tc>
          <w:tcPr>
            <w:tcW w:w="8361" w:type="dxa"/>
            <w:shd w:val="clear" w:color="auto" w:fill="auto"/>
            <w:vAlign w:val="center"/>
          </w:tcPr>
          <w:p w14:paraId="7D791F14" w14:textId="77777777" w:rsidR="00636A84" w:rsidRDefault="00000000">
            <w:pPr>
              <w:rPr>
                <w:rFonts w:ascii="Arial" w:eastAsia="Arial" w:hAnsi="Arial" w:cs="Arial"/>
              </w:rPr>
            </w:pPr>
            <w:r>
              <w:rPr>
                <w:rFonts w:ascii="Arial" w:eastAsia="Arial" w:hAnsi="Arial" w:cs="Arial"/>
              </w:rPr>
              <w:t xml:space="preserve">Minimum of two references of comparable installations </w:t>
            </w:r>
          </w:p>
        </w:tc>
      </w:tr>
      <w:tr w:rsidR="00636A84" w14:paraId="46121642" w14:textId="77777777">
        <w:trPr>
          <w:trHeight w:val="590"/>
          <w:jc w:val="center"/>
        </w:trPr>
        <w:tc>
          <w:tcPr>
            <w:tcW w:w="989" w:type="dxa"/>
            <w:shd w:val="clear" w:color="auto" w:fill="BFBFBF"/>
            <w:vAlign w:val="center"/>
          </w:tcPr>
          <w:p w14:paraId="5F3DD8ED" w14:textId="77777777" w:rsidR="00636A84" w:rsidRDefault="00636A84">
            <w:pPr>
              <w:numPr>
                <w:ilvl w:val="0"/>
                <w:numId w:val="2"/>
              </w:numPr>
              <w:pBdr>
                <w:top w:val="nil"/>
                <w:left w:val="nil"/>
                <w:bottom w:val="nil"/>
                <w:right w:val="nil"/>
                <w:between w:val="nil"/>
              </w:pBdr>
              <w:spacing w:line="200" w:lineRule="auto"/>
              <w:rPr>
                <w:rFonts w:ascii="Arial" w:eastAsia="Arial" w:hAnsi="Arial" w:cs="Arial"/>
                <w:color w:val="000000"/>
              </w:rPr>
            </w:pPr>
          </w:p>
        </w:tc>
        <w:tc>
          <w:tcPr>
            <w:tcW w:w="8361" w:type="dxa"/>
            <w:shd w:val="clear" w:color="auto" w:fill="BFBFBF"/>
            <w:vAlign w:val="center"/>
          </w:tcPr>
          <w:p w14:paraId="62B7F3D5" w14:textId="77777777" w:rsidR="00636A84" w:rsidRDefault="00000000">
            <w:pPr>
              <w:rPr>
                <w:rFonts w:ascii="Arial" w:eastAsia="Arial" w:hAnsi="Arial" w:cs="Arial"/>
              </w:rPr>
            </w:pPr>
            <w:r>
              <w:rPr>
                <w:rFonts w:ascii="Arial" w:eastAsia="Arial" w:hAnsi="Arial" w:cs="Arial"/>
              </w:rPr>
              <w:t>Certified Check, Cashier’s Check, or Bid Bond for an amount not less than 10% of the total bid amount</w:t>
            </w:r>
          </w:p>
        </w:tc>
      </w:tr>
    </w:tbl>
    <w:p w14:paraId="3EECC0B0" w14:textId="77777777" w:rsidR="00636A84" w:rsidRDefault="00636A84">
      <w:pPr>
        <w:spacing w:line="200" w:lineRule="auto"/>
        <w:rPr>
          <w:rFonts w:ascii="Arial" w:eastAsia="Arial" w:hAnsi="Arial" w:cs="Arial"/>
        </w:rPr>
      </w:pPr>
    </w:p>
    <w:p w14:paraId="1BA8EA32" w14:textId="77777777" w:rsidR="00636A84" w:rsidRDefault="00636A84">
      <w:pPr>
        <w:rPr>
          <w:rFonts w:ascii="Arial" w:eastAsia="Arial" w:hAnsi="Arial" w:cs="Arial"/>
          <w:b/>
        </w:rPr>
      </w:pPr>
    </w:p>
    <w:p w14:paraId="3A2D33DE" w14:textId="77777777" w:rsidR="00636A84" w:rsidRDefault="00000000">
      <w:pPr>
        <w:spacing w:after="160" w:line="259" w:lineRule="auto"/>
        <w:rPr>
          <w:rFonts w:ascii="Arial" w:eastAsia="Arial" w:hAnsi="Arial" w:cs="Arial"/>
          <w:b/>
        </w:rPr>
      </w:pPr>
      <w:r>
        <w:rPr>
          <w:rFonts w:ascii="Arial" w:eastAsia="Arial" w:hAnsi="Arial" w:cs="Arial"/>
          <w:b/>
        </w:rPr>
        <w:t>Appendix A-D:</w:t>
      </w:r>
    </w:p>
    <w:p w14:paraId="732B8BDC" w14:textId="77777777" w:rsidR="00636A84" w:rsidRDefault="00000000">
      <w:pPr>
        <w:spacing w:after="160" w:line="259" w:lineRule="auto"/>
        <w:rPr>
          <w:rFonts w:ascii="Arial" w:eastAsia="Arial" w:hAnsi="Arial" w:cs="Arial"/>
          <w:b/>
        </w:rPr>
      </w:pPr>
      <w:r>
        <w:rPr>
          <w:rFonts w:ascii="Arial" w:eastAsia="Arial" w:hAnsi="Arial" w:cs="Arial"/>
          <w:b/>
        </w:rPr>
        <w:t>Please see the attached documentation:</w:t>
      </w:r>
    </w:p>
    <w:p w14:paraId="68A16A4F" w14:textId="77777777" w:rsidR="00636A84" w:rsidRDefault="00000000">
      <w:pPr>
        <w:spacing w:after="160" w:line="259" w:lineRule="auto"/>
        <w:rPr>
          <w:rFonts w:ascii="Arial" w:eastAsia="Arial" w:hAnsi="Arial" w:cs="Arial"/>
          <w:b/>
        </w:rPr>
      </w:pPr>
      <w:r>
        <w:rPr>
          <w:rFonts w:ascii="Arial" w:eastAsia="Arial" w:hAnsi="Arial" w:cs="Arial"/>
          <w:b/>
        </w:rPr>
        <w:t>A. Davis Bacon Wages</w:t>
      </w:r>
    </w:p>
    <w:p w14:paraId="13784E6A" w14:textId="77777777" w:rsidR="00636A84" w:rsidRDefault="00000000">
      <w:pPr>
        <w:spacing w:after="160" w:line="259" w:lineRule="auto"/>
        <w:rPr>
          <w:rFonts w:ascii="Arial" w:eastAsia="Arial" w:hAnsi="Arial" w:cs="Arial"/>
          <w:b/>
        </w:rPr>
      </w:pPr>
      <w:r>
        <w:rPr>
          <w:rFonts w:ascii="Arial" w:eastAsia="Arial" w:hAnsi="Arial" w:cs="Arial"/>
          <w:b/>
        </w:rPr>
        <w:t>B. HUD Form 4010</w:t>
      </w:r>
    </w:p>
    <w:p w14:paraId="0964F9B3" w14:textId="77777777" w:rsidR="00636A84" w:rsidRDefault="00000000">
      <w:pPr>
        <w:spacing w:after="160" w:line="259" w:lineRule="auto"/>
        <w:rPr>
          <w:rFonts w:ascii="Arial" w:eastAsia="Arial" w:hAnsi="Arial" w:cs="Arial"/>
          <w:b/>
        </w:rPr>
      </w:pPr>
      <w:r>
        <w:rPr>
          <w:rFonts w:ascii="Arial" w:eastAsia="Arial" w:hAnsi="Arial" w:cs="Arial"/>
          <w:b/>
        </w:rPr>
        <w:lastRenderedPageBreak/>
        <w:t>C. Section 3 Construction Clause</w:t>
      </w:r>
    </w:p>
    <w:p w14:paraId="01CBFC8E" w14:textId="77777777" w:rsidR="00636A84" w:rsidRDefault="00000000">
      <w:pPr>
        <w:spacing w:after="160" w:line="259" w:lineRule="auto"/>
        <w:rPr>
          <w:rFonts w:ascii="Arial" w:eastAsia="Arial" w:hAnsi="Arial" w:cs="Arial"/>
          <w:b/>
        </w:rPr>
      </w:pPr>
      <w:r>
        <w:rPr>
          <w:rFonts w:ascii="Arial" w:eastAsia="Arial" w:hAnsi="Arial" w:cs="Arial"/>
          <w:b/>
        </w:rPr>
        <w:t>D. BABA Materials - Clause and &amp; Acknowledgement Page</w:t>
      </w:r>
    </w:p>
    <w:p w14:paraId="09A493BA" w14:textId="77777777" w:rsidR="00636A84" w:rsidRDefault="00636A84">
      <w:pPr>
        <w:spacing w:after="160" w:line="259" w:lineRule="auto"/>
        <w:rPr>
          <w:rFonts w:ascii="Arial" w:eastAsia="Arial" w:hAnsi="Arial" w:cs="Arial"/>
        </w:rPr>
      </w:pPr>
    </w:p>
    <w:sectPr w:rsidR="00636A84">
      <w:footerReference w:type="default" r:id="rId13"/>
      <w:pgSz w:w="12240" w:h="15840"/>
      <w:pgMar w:top="63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10C4E9" w14:textId="77777777" w:rsidR="00497E99" w:rsidRDefault="00497E99">
      <w:r>
        <w:separator/>
      </w:r>
    </w:p>
  </w:endnote>
  <w:endnote w:type="continuationSeparator" w:id="0">
    <w:p w14:paraId="5633A3F7" w14:textId="77777777" w:rsidR="00497E99" w:rsidRDefault="00497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embedRegular r:id="rId1" w:fontKey="{903D4D36-FF8C-42E9-A836-45FD67C3B6B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1000A0C-6BF7-40A7-895C-C8BCF515E89C}"/>
    <w:embedBold r:id="rId3" w:fontKey="{B1DE6A82-6557-4F3F-804B-6EF313F8E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42CC70E3-3952-4E31-B00D-3AE4D7A1041F}"/>
  </w:font>
  <w:font w:name="Georgia">
    <w:panose1 w:val="02040502050405020303"/>
    <w:charset w:val="00"/>
    <w:family w:val="roman"/>
    <w:pitch w:val="variable"/>
    <w:sig w:usb0="00000287" w:usb1="00000000" w:usb2="00000000" w:usb3="00000000" w:csb0="0000009F" w:csb1="00000000"/>
    <w:embedRegular r:id="rId5" w:fontKey="{75751788-D8DD-49B9-9700-1976A85A8D18}"/>
    <w:embedItalic r:id="rId6" w:fontKey="{EC612E24-0740-493B-84E9-BAD9DC81E89B}"/>
  </w:font>
  <w:font w:name="Calibri Light">
    <w:panose1 w:val="020F0302020204030204"/>
    <w:charset w:val="00"/>
    <w:family w:val="swiss"/>
    <w:pitch w:val="variable"/>
    <w:sig w:usb0="E4002EFF" w:usb1="C200247B" w:usb2="00000009" w:usb3="00000000" w:csb0="000001FF" w:csb1="00000000"/>
    <w:embedRegular r:id="rId7" w:fontKey="{9D9336C8-39A4-4036-AE83-1BD3BFFB29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5755A" w14:textId="77777777" w:rsidR="00636A84" w:rsidRDefault="00000000">
    <w:pPr>
      <w:spacing w:line="200" w:lineRule="auto"/>
    </w:pPr>
    <w:r>
      <w:rPr>
        <w:noProof/>
      </w:rPr>
      <mc:AlternateContent>
        <mc:Choice Requires="wps">
          <w:drawing>
            <wp:anchor distT="0" distB="0" distL="114300" distR="114300" simplePos="0" relativeHeight="251658240" behindDoc="0" locked="0" layoutInCell="1" hidden="0" allowOverlap="1" wp14:anchorId="418C94BE" wp14:editId="493309D3">
              <wp:simplePos x="0" y="0"/>
              <wp:positionH relativeFrom="column">
                <wp:posOffset>-431799</wp:posOffset>
              </wp:positionH>
              <wp:positionV relativeFrom="paragraph">
                <wp:posOffset>63500</wp:posOffset>
              </wp:positionV>
              <wp:extent cx="0" cy="12700"/>
              <wp:effectExtent l="0" t="0" r="0" b="0"/>
              <wp:wrapNone/>
              <wp:docPr id="15" name="Straight Arrow Connector 15"/>
              <wp:cNvGraphicFramePr/>
              <a:graphic xmlns:a="http://schemas.openxmlformats.org/drawingml/2006/main">
                <a:graphicData uri="http://schemas.microsoft.com/office/word/2010/wordprocessingShape">
                  <wps:wsp>
                    <wps:cNvCnPr/>
                    <wps:spPr>
                      <a:xfrm>
                        <a:off x="1750330" y="3780000"/>
                        <a:ext cx="7191340"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-431799</wp:posOffset>
              </wp:positionH>
              <wp:positionV relativeFrom="paragraph">
                <wp:posOffset>63500</wp:posOffset>
              </wp:positionV>
              <wp:extent cx="0" cy="12700"/>
              <wp:effectExtent b="0" l="0" r="0" t="0"/>
              <wp:wrapNone/>
              <wp:docPr id="15"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70C3BE35" w14:textId="77777777" w:rsidR="00636A84" w:rsidRDefault="00000000">
    <w:pPr>
      <w:spacing w:line="200" w:lineRule="auto"/>
      <w:rPr>
        <w:sz w:val="20"/>
        <w:szCs w:val="20"/>
      </w:rPr>
    </w:pPr>
    <w:r>
      <w:t xml:space="preserve">Salina City </w:t>
    </w:r>
    <w:r>
      <w:rPr>
        <w:color w:val="00B050"/>
      </w:rPr>
      <w:t xml:space="preserve"> </w:t>
    </w:r>
    <w:r>
      <w:t xml:space="preserve">- City Park Improvements Page </w:t>
    </w:r>
    <w:r>
      <w:rPr>
        <w:b/>
      </w:rPr>
      <w:fldChar w:fldCharType="begin"/>
    </w:r>
    <w:r>
      <w:rPr>
        <w:b/>
      </w:rPr>
      <w:instrText>PAGE</w:instrText>
    </w:r>
    <w:r>
      <w:rPr>
        <w:b/>
      </w:rPr>
      <w:fldChar w:fldCharType="separate"/>
    </w:r>
    <w:r w:rsidR="00BC5DE3">
      <w:rPr>
        <w:b/>
        <w:noProof/>
      </w:rPr>
      <w:t>1</w:t>
    </w:r>
    <w:r>
      <w:rPr>
        <w:b/>
      </w:rPr>
      <w:fldChar w:fldCharType="end"/>
    </w:r>
    <w:r>
      <w:t xml:space="preserve"> of </w:t>
    </w:r>
    <w:r>
      <w:rPr>
        <w:b/>
      </w:rPr>
      <w:fldChar w:fldCharType="begin"/>
    </w:r>
    <w:r>
      <w:rPr>
        <w:b/>
      </w:rPr>
      <w:instrText>NUMPAGES</w:instrText>
    </w:r>
    <w:r>
      <w:rPr>
        <w:b/>
      </w:rPr>
      <w:fldChar w:fldCharType="separate"/>
    </w:r>
    <w:r w:rsidR="00BC5DE3">
      <w:rPr>
        <w:b/>
        <w:noProof/>
      </w:rPr>
      <w:t>2</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678B81" w14:textId="77777777" w:rsidR="00497E99" w:rsidRDefault="00497E99">
      <w:r>
        <w:separator/>
      </w:r>
    </w:p>
  </w:footnote>
  <w:footnote w:type="continuationSeparator" w:id="0">
    <w:p w14:paraId="0B5049D4" w14:textId="77777777" w:rsidR="00497E99" w:rsidRDefault="00497E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FE0CA2"/>
    <w:multiLevelType w:val="multilevel"/>
    <w:tmpl w:val="C574AE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A24657"/>
    <w:multiLevelType w:val="multilevel"/>
    <w:tmpl w:val="7F287F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1DD7D3F"/>
    <w:multiLevelType w:val="multilevel"/>
    <w:tmpl w:val="7F1CC424"/>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30A1739"/>
    <w:multiLevelType w:val="multilevel"/>
    <w:tmpl w:val="136A44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202661A"/>
    <w:multiLevelType w:val="multilevel"/>
    <w:tmpl w:val="6980AAE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BA018D9"/>
    <w:multiLevelType w:val="multilevel"/>
    <w:tmpl w:val="D808628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BFA209C"/>
    <w:multiLevelType w:val="multilevel"/>
    <w:tmpl w:val="6B88DA70"/>
    <w:lvl w:ilvl="0">
      <w:start w:val="1"/>
      <w:numFmt w:val="decimal"/>
      <w:lvlText w:val="%1."/>
      <w:lvlJc w:val="left"/>
      <w:pPr>
        <w:ind w:left="720" w:hanging="360"/>
      </w:pPr>
      <w:rPr>
        <w:sz w:val="24"/>
        <w:szCs w:val="24"/>
      </w:rPr>
    </w:lvl>
    <w:lvl w:ilvl="1">
      <w:start w:val="1"/>
      <w:numFmt w:val="lowerLetter"/>
      <w:lvlText w:val="%2."/>
      <w:lvlJc w:val="left"/>
      <w:pPr>
        <w:ind w:left="1440" w:hanging="360"/>
      </w:pPr>
      <w:rPr>
        <w:sz w:val="24"/>
        <w:szCs w:val="24"/>
      </w:rPr>
    </w:lvl>
    <w:lvl w:ilvl="2">
      <w:start w:val="1"/>
      <w:numFmt w:val="lowerRoman"/>
      <w:lvlText w:val="%3."/>
      <w:lvlJc w:val="right"/>
      <w:pPr>
        <w:ind w:left="2160" w:hanging="180"/>
      </w:pPr>
      <w:rPr>
        <w:sz w:val="24"/>
        <w:szCs w:val="24"/>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17C6A51"/>
    <w:multiLevelType w:val="multilevel"/>
    <w:tmpl w:val="E6BE994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0103003">
    <w:abstractNumId w:val="0"/>
  </w:num>
  <w:num w:numId="2" w16cid:durableId="1732970499">
    <w:abstractNumId w:val="5"/>
  </w:num>
  <w:num w:numId="3" w16cid:durableId="988828329">
    <w:abstractNumId w:val="2"/>
  </w:num>
  <w:num w:numId="4" w16cid:durableId="706877367">
    <w:abstractNumId w:val="4"/>
  </w:num>
  <w:num w:numId="5" w16cid:durableId="1369379217">
    <w:abstractNumId w:val="1"/>
  </w:num>
  <w:num w:numId="6" w16cid:durableId="886450164">
    <w:abstractNumId w:val="7"/>
  </w:num>
  <w:num w:numId="7" w16cid:durableId="1765033673">
    <w:abstractNumId w:val="6"/>
  </w:num>
  <w:num w:numId="8" w16cid:durableId="862742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A84"/>
    <w:rsid w:val="0006570E"/>
    <w:rsid w:val="00074552"/>
    <w:rsid w:val="000812A7"/>
    <w:rsid w:val="001003F3"/>
    <w:rsid w:val="001F3DAB"/>
    <w:rsid w:val="00497E99"/>
    <w:rsid w:val="004D4979"/>
    <w:rsid w:val="00636A84"/>
    <w:rsid w:val="0069370D"/>
    <w:rsid w:val="007152AE"/>
    <w:rsid w:val="00837207"/>
    <w:rsid w:val="008459EB"/>
    <w:rsid w:val="00BC5DE3"/>
    <w:rsid w:val="00BD7EA6"/>
    <w:rsid w:val="00C61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9B06A"/>
  <w15:docId w15:val="{3874BF97-F4DD-47AD-AD20-99E7DBEFC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46A"/>
    <w:rPr>
      <w:rFonts w:eastAsiaTheme="minorEastAsia"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0D6D0A"/>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uiPriority w:val="1"/>
    <w:rsid w:val="000D6D0A"/>
    <w:pPr>
      <w:spacing w:before="120"/>
      <w:ind w:left="130"/>
    </w:pPr>
    <w:rPr>
      <w:rFonts w:ascii="Arial" w:eastAsia="Arial" w:hAnsi="Arial"/>
    </w:rPr>
  </w:style>
  <w:style w:type="paragraph" w:styleId="TOC2">
    <w:name w:val="toc 2"/>
    <w:basedOn w:val="Normal"/>
    <w:uiPriority w:val="1"/>
    <w:rsid w:val="000D6D0A"/>
    <w:pPr>
      <w:spacing w:before="121"/>
      <w:ind w:left="629"/>
    </w:pPr>
    <w:rPr>
      <w:rFonts w:ascii="Arial" w:eastAsia="Arial" w:hAnsi="Arial"/>
      <w:b/>
      <w:bCs/>
    </w:rPr>
  </w:style>
  <w:style w:type="paragraph" w:styleId="Header">
    <w:name w:val="header"/>
    <w:basedOn w:val="Normal"/>
    <w:link w:val="HeaderChar"/>
    <w:uiPriority w:val="99"/>
    <w:unhideWhenUsed/>
    <w:rsid w:val="000D6D0A"/>
    <w:pPr>
      <w:tabs>
        <w:tab w:val="center" w:pos="4680"/>
        <w:tab w:val="right" w:pos="9360"/>
      </w:tabs>
    </w:pPr>
  </w:style>
  <w:style w:type="character" w:customStyle="1" w:styleId="HeaderChar">
    <w:name w:val="Header Char"/>
    <w:basedOn w:val="DefaultParagraphFont"/>
    <w:link w:val="Header"/>
    <w:uiPriority w:val="99"/>
    <w:rsid w:val="000D6D0A"/>
    <w:rPr>
      <w:rFonts w:eastAsiaTheme="minorEastAsia" w:cs="Times New Roman"/>
      <w:sz w:val="24"/>
      <w:szCs w:val="24"/>
    </w:rPr>
  </w:style>
  <w:style w:type="paragraph" w:styleId="Footer">
    <w:name w:val="footer"/>
    <w:basedOn w:val="Normal"/>
    <w:link w:val="FooterChar"/>
    <w:uiPriority w:val="99"/>
    <w:unhideWhenUsed/>
    <w:rsid w:val="000D6D0A"/>
    <w:pPr>
      <w:tabs>
        <w:tab w:val="center" w:pos="4680"/>
        <w:tab w:val="right" w:pos="9360"/>
      </w:tabs>
    </w:pPr>
  </w:style>
  <w:style w:type="character" w:customStyle="1" w:styleId="FooterChar">
    <w:name w:val="Footer Char"/>
    <w:basedOn w:val="DefaultParagraphFont"/>
    <w:link w:val="Footer"/>
    <w:uiPriority w:val="99"/>
    <w:rsid w:val="000D6D0A"/>
    <w:rPr>
      <w:rFonts w:eastAsiaTheme="minorEastAsia" w:cs="Times New Roman"/>
      <w:sz w:val="24"/>
      <w:szCs w:val="24"/>
    </w:rPr>
  </w:style>
  <w:style w:type="paragraph" w:styleId="ListParagraph">
    <w:name w:val="List Paragraph"/>
    <w:basedOn w:val="Normal"/>
    <w:uiPriority w:val="34"/>
    <w:qFormat/>
    <w:rsid w:val="000D6D0A"/>
    <w:pPr>
      <w:ind w:left="720"/>
      <w:contextualSpacing/>
    </w:pPr>
  </w:style>
  <w:style w:type="paragraph" w:styleId="BalloonText">
    <w:name w:val="Balloon Text"/>
    <w:basedOn w:val="Normal"/>
    <w:link w:val="BalloonTextChar"/>
    <w:uiPriority w:val="99"/>
    <w:semiHidden/>
    <w:unhideWhenUsed/>
    <w:rsid w:val="008021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1E7"/>
    <w:rPr>
      <w:rFonts w:ascii="Segoe UI" w:eastAsiaTheme="minorEastAsia" w:hAnsi="Segoe UI" w:cs="Segoe UI"/>
      <w:sz w:val="18"/>
      <w:szCs w:val="18"/>
    </w:rPr>
  </w:style>
  <w:style w:type="character" w:styleId="Hyperlink">
    <w:name w:val="Hyperlink"/>
    <w:basedOn w:val="DefaultParagraphFont"/>
    <w:uiPriority w:val="99"/>
    <w:unhideWhenUsed/>
    <w:rsid w:val="00CE2E58"/>
    <w:rPr>
      <w:color w:val="0563C1" w:themeColor="hyperlink"/>
      <w:u w:val="single"/>
    </w:rPr>
  </w:style>
  <w:style w:type="character" w:styleId="CommentReference">
    <w:name w:val="annotation reference"/>
    <w:basedOn w:val="DefaultParagraphFont"/>
    <w:uiPriority w:val="99"/>
    <w:semiHidden/>
    <w:unhideWhenUsed/>
    <w:rsid w:val="00F10328"/>
    <w:rPr>
      <w:sz w:val="16"/>
      <w:szCs w:val="16"/>
    </w:rPr>
  </w:style>
  <w:style w:type="paragraph" w:styleId="CommentText">
    <w:name w:val="annotation text"/>
    <w:basedOn w:val="Normal"/>
    <w:link w:val="CommentTextChar"/>
    <w:uiPriority w:val="99"/>
    <w:unhideWhenUsed/>
    <w:rsid w:val="00F10328"/>
    <w:rPr>
      <w:rFonts w:eastAsia="Calibri"/>
      <w:sz w:val="20"/>
      <w:szCs w:val="20"/>
    </w:rPr>
  </w:style>
  <w:style w:type="character" w:customStyle="1" w:styleId="CommentTextChar">
    <w:name w:val="Comment Text Char"/>
    <w:basedOn w:val="DefaultParagraphFont"/>
    <w:link w:val="CommentText"/>
    <w:uiPriority w:val="99"/>
    <w:rsid w:val="00F1032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A7758"/>
    <w:rPr>
      <w:rFonts w:asciiTheme="minorHAnsi" w:eastAsiaTheme="minorEastAsia" w:hAnsiTheme="minorHAnsi"/>
      <w:b/>
      <w:bCs/>
    </w:rPr>
  </w:style>
  <w:style w:type="character" w:customStyle="1" w:styleId="CommentSubjectChar">
    <w:name w:val="Comment Subject Char"/>
    <w:basedOn w:val="CommentTextChar"/>
    <w:link w:val="CommentSubject"/>
    <w:uiPriority w:val="99"/>
    <w:semiHidden/>
    <w:rsid w:val="00BA7758"/>
    <w:rPr>
      <w:rFonts w:ascii="Calibri" w:eastAsiaTheme="minorEastAsia" w:hAnsi="Calibri" w:cs="Times New Roman"/>
      <w:b/>
      <w:bCs/>
      <w:sz w:val="20"/>
      <w:szCs w:val="20"/>
    </w:rPr>
  </w:style>
  <w:style w:type="character" w:customStyle="1" w:styleId="UnresolvedMention1">
    <w:name w:val="Unresolved Mention1"/>
    <w:basedOn w:val="DefaultParagraphFont"/>
    <w:uiPriority w:val="99"/>
    <w:semiHidden/>
    <w:unhideWhenUsed/>
    <w:rsid w:val="00C47485"/>
    <w:rPr>
      <w:color w:val="605E5C"/>
      <w:shd w:val="clear" w:color="auto" w:fill="E1DFDD"/>
    </w:rPr>
  </w:style>
  <w:style w:type="paragraph" w:styleId="Revision">
    <w:name w:val="Revision"/>
    <w:hidden/>
    <w:uiPriority w:val="99"/>
    <w:semiHidden/>
    <w:rsid w:val="00833184"/>
    <w:rPr>
      <w:rFonts w:eastAsiaTheme="minorEastAsia" w:cs="Times New Roman"/>
    </w:rPr>
  </w:style>
  <w:style w:type="character" w:styleId="UnresolvedMention">
    <w:name w:val="Unresolved Mention"/>
    <w:basedOn w:val="DefaultParagraphFont"/>
    <w:uiPriority w:val="99"/>
    <w:semiHidden/>
    <w:unhideWhenUsed/>
    <w:rsid w:val="00390197"/>
    <w:rPr>
      <w:color w:val="605E5C"/>
      <w:shd w:val="clear" w:color="auto" w:fill="E1DFDD"/>
    </w:rPr>
  </w:style>
  <w:style w:type="character" w:styleId="FollowedHyperlink">
    <w:name w:val="FollowedHyperlink"/>
    <w:basedOn w:val="DefaultParagraphFont"/>
    <w:uiPriority w:val="99"/>
    <w:semiHidden/>
    <w:unhideWhenUsed/>
    <w:rsid w:val="00390197"/>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am.gov/content/hom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chives.utah.gov/wp-content/uploads/GRAMA_claim_of_business_confidentiality.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utah.gov/xcode/Title63G/Chapter6A/63G-6a.html?v=C63G-6a_180001011800010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aBg0LGHPfqfeB15cIC5oZ9/7HQ==">CgMxLjAyCWguMzBqMHpsbDIJaC4xZm9iOXRlOAByITFIQjhpdGZ4QnREaXBlVkotanBBZlA2M19iSEpTRXFjNw==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6</Pages>
  <Words>1750</Words>
  <Characters>9976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Callie Lewis</dc:creator>
  <cp:lastModifiedBy>Ashlee Larsen</cp:lastModifiedBy>
  <cp:revision>7</cp:revision>
  <dcterms:created xsi:type="dcterms:W3CDTF">2023-09-12T16:04:00Z</dcterms:created>
  <dcterms:modified xsi:type="dcterms:W3CDTF">2024-11-26T23:50:00Z</dcterms:modified>
</cp:coreProperties>
</file>