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D6DA4" w:rsidR="00464D59" w:rsidP="005F20E2" w:rsidRDefault="005F20E2" w14:paraId="036AC673" w14:textId="0C792280">
      <w:pPr>
        <w:pStyle w:val="TitleCenterBold"/>
        <w:tabs>
          <w:tab w:val="center" w:pos="4680"/>
          <w:tab w:val="left" w:pos="5984"/>
        </w:tabs>
        <w:spacing w:before="0"/>
        <w:jc w:val="left"/>
      </w:pPr>
      <w:r>
        <w:tab/>
      </w:r>
      <w:r w:rsidRPr="000D6DA4" w:rsidR="00A34BDB">
        <w:t xml:space="preserve">Resolution </w:t>
      </w:r>
      <w:r>
        <w:t>2024-__</w:t>
      </w:r>
    </w:p>
    <w:p w:rsidRPr="000D6DA4" w:rsidR="00045790" w:rsidRDefault="00045790" w14:paraId="324BDA42" w14:textId="6084B595">
      <w:pPr>
        <w:pStyle w:val="QuotedTextDS"/>
        <w:ind w:left="1350" w:right="1350"/>
      </w:pPr>
      <w:r w:rsidRPr="00D63CBF">
        <w:rPr>
          <w:smallCaps/>
        </w:rPr>
        <w:t>A Resolution authorizing the issuance and the sale of not to exceed $</w:t>
      </w:r>
      <w:r w:rsidR="00F42FD4">
        <w:rPr>
          <w:smallCaps/>
        </w:rPr>
        <w:t>6,000,000</w:t>
      </w:r>
      <w:r w:rsidRPr="00D63CBF">
        <w:rPr>
          <w:smallCaps/>
        </w:rPr>
        <w:t xml:space="preserve"> aggregate principal amount of </w:t>
      </w:r>
      <w:r w:rsidR="00480734">
        <w:rPr>
          <w:smallCaps/>
        </w:rPr>
        <w:t>General</w:t>
      </w:r>
      <w:r w:rsidRPr="00D63CBF">
        <w:rPr>
          <w:smallCaps/>
        </w:rPr>
        <w:t xml:space="preserve"> Revenue Bonds</w:t>
      </w:r>
      <w:r w:rsidRPr="00D63CBF" w:rsidR="00AE12B6">
        <w:rPr>
          <w:smallCaps/>
        </w:rPr>
        <w:t>,</w:t>
      </w:r>
      <w:r w:rsidR="00876286">
        <w:rPr>
          <w:smallCaps/>
        </w:rPr>
        <w:t xml:space="preserve"> in one or more series and on a taxable or tax-exempt basis,</w:t>
      </w:r>
      <w:r w:rsidRPr="00D63CBF" w:rsidR="00AE12B6">
        <w:rPr>
          <w:smallCaps/>
        </w:rPr>
        <w:t xml:space="preserve"> </w:t>
      </w:r>
      <w:r w:rsidRPr="00D63CBF">
        <w:rPr>
          <w:smallCaps/>
        </w:rPr>
        <w:t xml:space="preserve">for the purpose of </w:t>
      </w:r>
      <w:r w:rsidRPr="00D63CBF" w:rsidR="00382A24">
        <w:rPr>
          <w:smallCaps/>
        </w:rPr>
        <w:t xml:space="preserve">financing </w:t>
      </w:r>
      <w:r w:rsidRPr="00D63CBF" w:rsidR="004B1614">
        <w:rPr>
          <w:smallCaps/>
        </w:rPr>
        <w:t xml:space="preserve">capital improvement projects, including </w:t>
      </w:r>
      <w:r w:rsidR="00480734">
        <w:rPr>
          <w:smallCaps/>
        </w:rPr>
        <w:t xml:space="preserve">the acquisition of </w:t>
      </w:r>
      <w:r w:rsidR="00F42FD4">
        <w:rPr>
          <w:smallCaps/>
        </w:rPr>
        <w:t xml:space="preserve">or an interest in </w:t>
      </w:r>
      <w:r w:rsidR="00480734">
        <w:rPr>
          <w:smallCaps/>
        </w:rPr>
        <w:t xml:space="preserve">property </w:t>
      </w:r>
      <w:r w:rsidRPr="00D63CBF" w:rsidR="00567BCC">
        <w:rPr>
          <w:smallCaps/>
        </w:rPr>
        <w:t>and related facilities</w:t>
      </w:r>
      <w:r w:rsidR="00876286">
        <w:rPr>
          <w:smallCaps/>
        </w:rPr>
        <w:t xml:space="preserve"> and improvements</w:t>
      </w:r>
      <w:r w:rsidRPr="00D63CBF">
        <w:rPr>
          <w:smallCaps/>
        </w:rPr>
        <w:t>;</w:t>
      </w:r>
      <w:r w:rsidRPr="000D6DA4">
        <w:t xml:space="preserve"> </w:t>
      </w:r>
      <w:r w:rsidR="00D63CBF">
        <w:rPr>
          <w:smallCaps/>
        </w:rPr>
        <w:t>fixing the maximum aggregate principal amount of such Bonds, the maximum number of years over which such Bonds may mature, the maximum interest rates that such Bonds may bear and the maximum discount from par at which such Bonds may be sold; providing for the publication of a Notice of Bonds to be Issued with respect to such Bonds; and providing for related matters</w:t>
      </w:r>
      <w:r w:rsidRPr="000D6DA4">
        <w:t>.</w:t>
      </w:r>
    </w:p>
    <w:p w:rsidRPr="000D6DA4" w:rsidR="00045790" w:rsidP="00045790" w:rsidRDefault="00045790" w14:paraId="2300DD76" w14:textId="77777777">
      <w:pPr>
        <w:pStyle w:val="TitleCenterBoldDS"/>
        <w:spacing w:before="280"/>
        <w:rPr>
          <w:b w:val="0"/>
        </w:rPr>
      </w:pPr>
      <w:r w:rsidRPr="000D6DA4">
        <w:rPr>
          <w:b w:val="0"/>
        </w:rPr>
        <w:t>***           ***          ***</w:t>
      </w:r>
    </w:p>
    <w:p w:rsidRPr="000D6DA4" w:rsidR="00045790" w:rsidP="00045790" w:rsidRDefault="00045790" w14:paraId="733CB648" w14:textId="7A1A46E0">
      <w:pPr>
        <w:pStyle w:val="ParaNORMAL"/>
      </w:pPr>
      <w:r w:rsidRPr="000D6DA4">
        <w:rPr>
          <w:smallCaps/>
        </w:rPr>
        <w:t>Whereas,</w:t>
      </w:r>
      <w:r w:rsidRPr="000D6DA4">
        <w:t xml:space="preserve"> </w:t>
      </w:r>
      <w:r w:rsidR="000B0A84">
        <w:t xml:space="preserve">the </w:t>
      </w:r>
      <w:r w:rsidR="00480734">
        <w:t>Utah Lake Authority</w:t>
      </w:r>
      <w:r w:rsidRPr="000D6DA4">
        <w:t xml:space="preserve"> (the </w:t>
      </w:r>
      <w:r w:rsidRPr="000D6DA4">
        <w:rPr>
          <w:i/>
        </w:rPr>
        <w:t>“</w:t>
      </w:r>
      <w:r w:rsidR="00480734">
        <w:rPr>
          <w:i/>
        </w:rPr>
        <w:t>Authority</w:t>
      </w:r>
      <w:r w:rsidRPr="000D6DA4">
        <w:rPr>
          <w:i/>
        </w:rPr>
        <w:t>”</w:t>
      </w:r>
      <w:r w:rsidRPr="000D6DA4">
        <w:t xml:space="preserve">), is </w:t>
      </w:r>
      <w:r w:rsidR="00480734">
        <w:t xml:space="preserve">an independent, nonprofit, separate boy corporate and politic; a political subdivision of the State of Utah (the </w:t>
      </w:r>
      <w:r w:rsidR="00480734">
        <w:rPr>
          <w:i/>
          <w:iCs/>
        </w:rPr>
        <w:t>“State”</w:t>
      </w:r>
      <w:r w:rsidR="00480734">
        <w:t>) and a public corporation</w:t>
      </w:r>
      <w:r w:rsidRPr="000D6DA4">
        <w:t>, operating under the general laws of the State</w:t>
      </w:r>
      <w:r w:rsidR="00480734">
        <w:t xml:space="preserve">, in particular, the Utah Lake Authority Act, Title 11, Chapter 65 (the </w:t>
      </w:r>
      <w:r w:rsidR="00480734">
        <w:rPr>
          <w:i/>
          <w:iCs/>
        </w:rPr>
        <w:t>“Act”</w:t>
      </w:r>
      <w:r w:rsidR="00480734">
        <w:t xml:space="preserve">), Utah Code Annotated 1953, as amended (the </w:t>
      </w:r>
      <w:r w:rsidR="00480734">
        <w:rPr>
          <w:i/>
          <w:iCs/>
        </w:rPr>
        <w:t>“Utah Code”</w:t>
      </w:r>
      <w:r w:rsidR="00480734">
        <w:t>)</w:t>
      </w:r>
      <w:r w:rsidRPr="000D6DA4">
        <w:t>;</w:t>
      </w:r>
    </w:p>
    <w:p w:rsidRPr="000D6DA4" w:rsidR="00045790" w:rsidP="00045790" w:rsidRDefault="00045790" w14:paraId="7B29CDC1" w14:textId="71D7E336">
      <w:pPr>
        <w:pStyle w:val="ParaNORMAL"/>
      </w:pPr>
      <w:r w:rsidRPr="000D6DA4">
        <w:rPr>
          <w:smallCaps/>
        </w:rPr>
        <w:t xml:space="preserve">Whereas, </w:t>
      </w:r>
      <w:r w:rsidRPr="000D6DA4">
        <w:t xml:space="preserve">the </w:t>
      </w:r>
      <w:r w:rsidR="00607D51">
        <w:t>Authority</w:t>
      </w:r>
      <w:r w:rsidRPr="000D6DA4">
        <w:t xml:space="preserve"> considers it necessary and desirable and for the benefit of </w:t>
      </w:r>
      <w:r w:rsidR="00876286">
        <w:t>Utah Lake</w:t>
      </w:r>
      <w:r w:rsidRPr="000D6DA4">
        <w:t xml:space="preserve"> to issue its </w:t>
      </w:r>
      <w:r w:rsidR="00876286">
        <w:t>general</w:t>
      </w:r>
      <w:r w:rsidRPr="000D6DA4">
        <w:t xml:space="preserve"> revenue bonds as hereinafter provided for the purpose of </w:t>
      </w:r>
      <w:r w:rsidRPr="000D6DA4" w:rsidR="00EF71D8">
        <w:t xml:space="preserve">(a) financing all or a portion of the cost </w:t>
      </w:r>
      <w:r w:rsidR="000357E1">
        <w:t>of</w:t>
      </w:r>
      <w:r w:rsidRPr="000D6DA4" w:rsidR="00EF71D8">
        <w:t xml:space="preserve"> </w:t>
      </w:r>
      <w:r w:rsidRPr="000D6DA4" w:rsidR="0090546F">
        <w:t>acquiring, constructing and improving</w:t>
      </w:r>
      <w:r w:rsidRPr="000D6DA4" w:rsidR="00EF71D8">
        <w:t xml:space="preserve"> </w:t>
      </w:r>
      <w:r w:rsidR="00F273BA">
        <w:t xml:space="preserve">capital improvement projects, including </w:t>
      </w:r>
      <w:r w:rsidR="00F42FD4">
        <w:t>the acquisition of or an interest in</w:t>
      </w:r>
      <w:r w:rsidR="00876286">
        <w:t xml:space="preserve"> property </w:t>
      </w:r>
      <w:r w:rsidR="00567BCC">
        <w:t>and related facilities</w:t>
      </w:r>
      <w:r w:rsidR="00876286">
        <w:t xml:space="preserve"> and improvements</w:t>
      </w:r>
      <w:r w:rsidRPr="000D6DA4" w:rsidR="00EF71D8">
        <w:t xml:space="preserve"> (collectively, the </w:t>
      </w:r>
      <w:r w:rsidRPr="000D6DA4" w:rsidR="00EF71D8">
        <w:rPr>
          <w:i/>
        </w:rPr>
        <w:t>“Project”</w:t>
      </w:r>
      <w:r w:rsidRPr="000D6DA4" w:rsidR="00EF71D8">
        <w:t>); (</w:t>
      </w:r>
      <w:r w:rsidR="00327CE2">
        <w:t>b</w:t>
      </w:r>
      <w:r w:rsidRPr="000D6DA4" w:rsidR="00EF71D8">
        <w:t>) funding any necessary reserves and contingencies in connection with the Bonds (defined below) and (</w:t>
      </w:r>
      <w:r w:rsidR="00327CE2">
        <w:t>c</w:t>
      </w:r>
      <w:r w:rsidRPr="000D6DA4" w:rsidR="00EF71D8">
        <w:t xml:space="preserve">) paying all related costs authorized by law pursuant to authority contained in the </w:t>
      </w:r>
      <w:r w:rsidR="00876286">
        <w:t>Act</w:t>
      </w:r>
      <w:r w:rsidRPr="000D6DA4">
        <w:t xml:space="preserve"> and other applicable provisions of law;</w:t>
      </w:r>
    </w:p>
    <w:p w:rsidRPr="000D6DA4" w:rsidR="00045790" w:rsidP="00045790" w:rsidRDefault="00045790" w14:paraId="0DC77102" w14:textId="7047E011">
      <w:pPr>
        <w:pStyle w:val="ParaNORMAL"/>
      </w:pPr>
      <w:r w:rsidRPr="000D6DA4">
        <w:rPr>
          <w:smallCaps/>
        </w:rPr>
        <w:t>Whereas</w:t>
      </w:r>
      <w:r w:rsidRPr="000D6DA4">
        <w:t xml:space="preserve">, for the purposes set forth above, the </w:t>
      </w:r>
      <w:r w:rsidR="00876286">
        <w:t>Authority</w:t>
      </w:r>
      <w:r w:rsidRPr="000D6DA4">
        <w:t xml:space="preserve"> has determined (a) to issue its </w:t>
      </w:r>
      <w:r w:rsidR="00876286">
        <w:t>General</w:t>
      </w:r>
      <w:r w:rsidRPr="000D6DA4">
        <w:t xml:space="preserve"> Revenue Bonds</w:t>
      </w:r>
      <w:r w:rsidR="00876286">
        <w:t>, in one or more series and on a taxable or tax-exempt basis,</w:t>
      </w:r>
      <w:r w:rsidRPr="000D6DA4">
        <w:t xml:space="preserve"> in an aggregate principal amount not to exceed $</w:t>
      </w:r>
      <w:r w:rsidR="00F42FD4">
        <w:t>6,000,000</w:t>
      </w:r>
      <w:r w:rsidR="00E941B5">
        <w:t xml:space="preserve"> </w:t>
      </w:r>
      <w:r w:rsidRPr="000D6DA4">
        <w:t xml:space="preserve">(the </w:t>
      </w:r>
      <w:r w:rsidRPr="000D6DA4">
        <w:rPr>
          <w:i/>
        </w:rPr>
        <w:t>“Bonds”</w:t>
      </w:r>
      <w:r w:rsidRPr="000D6DA4">
        <w:t xml:space="preserve">) (subject to the further limitations outlined herein) pursuant to </w:t>
      </w:r>
      <w:r w:rsidR="001072BA">
        <w:t>a final bond r</w:t>
      </w:r>
      <w:r w:rsidR="000B0A84">
        <w:t xml:space="preserve">esolution </w:t>
      </w:r>
      <w:r w:rsidR="001072BA">
        <w:t>authorizing the issuance and sale of the bonds</w:t>
      </w:r>
      <w:r w:rsidR="000B0A84">
        <w:t>,</w:t>
      </w:r>
      <w:r w:rsidR="001072BA">
        <w:t xml:space="preserve"> in substantially the form attached hereto as </w:t>
      </w:r>
      <w:r w:rsidR="001072BA">
        <w:rPr>
          <w:i/>
          <w:iCs/>
        </w:rPr>
        <w:t xml:space="preserve">Exhibit </w:t>
      </w:r>
      <w:r w:rsidRPr="001072BA" w:rsidR="001072BA">
        <w:t>A</w:t>
      </w:r>
      <w:r w:rsidR="001072BA">
        <w:t xml:space="preserve">, </w:t>
      </w:r>
      <w:r w:rsidRPr="001072BA" w:rsidR="001072BA">
        <w:t>to</w:t>
      </w:r>
      <w:r w:rsidR="001072BA">
        <w:t xml:space="preserve"> be</w:t>
      </w:r>
      <w:r w:rsidR="000B0A84">
        <w:t xml:space="preserve"> adopted by the </w:t>
      </w:r>
      <w:r w:rsidR="001072BA">
        <w:t>Authority Board</w:t>
      </w:r>
      <w:r w:rsidR="000B0A84">
        <w:t xml:space="preserve"> </w:t>
      </w:r>
      <w:r w:rsidR="00F66650">
        <w:t xml:space="preserve">(the </w:t>
      </w:r>
      <w:r w:rsidR="00F66650">
        <w:rPr>
          <w:i/>
          <w:iCs/>
        </w:rPr>
        <w:t>“</w:t>
      </w:r>
      <w:r w:rsidR="001072BA">
        <w:rPr>
          <w:i/>
          <w:iCs/>
        </w:rPr>
        <w:t>Board</w:t>
      </w:r>
      <w:r w:rsidR="00F66650">
        <w:rPr>
          <w:i/>
          <w:iCs/>
        </w:rPr>
        <w:t>”</w:t>
      </w:r>
      <w:r w:rsidR="00F66650">
        <w:t xml:space="preserve">) </w:t>
      </w:r>
      <w:r w:rsidR="001072BA">
        <w:t xml:space="preserve">at a later date (the </w:t>
      </w:r>
      <w:r w:rsidR="001072BA">
        <w:rPr>
          <w:i/>
          <w:iCs/>
        </w:rPr>
        <w:t>“Bond Resolution”</w:t>
      </w:r>
      <w:r w:rsidR="001072BA">
        <w:t>)</w:t>
      </w:r>
      <w:r w:rsidR="008E6BED">
        <w:t xml:space="preserve">, </w:t>
      </w:r>
      <w:r w:rsidR="001072BA">
        <w:t>and a Master Trust Indenture</w:t>
      </w:r>
      <w:r w:rsidR="000B0A84">
        <w:t xml:space="preserve">, </w:t>
      </w:r>
      <w:r w:rsidR="001072BA">
        <w:t>in substantially</w:t>
      </w:r>
      <w:r w:rsidR="008E6BED">
        <w:t xml:space="preserve"> hereto as </w:t>
      </w:r>
      <w:r w:rsidR="008E6BED">
        <w:rPr>
          <w:i/>
          <w:iCs/>
        </w:rPr>
        <w:t xml:space="preserve">Exhibit </w:t>
      </w:r>
      <w:r w:rsidR="001072BA">
        <w:rPr>
          <w:i/>
          <w:iCs/>
        </w:rPr>
        <w:t>B</w:t>
      </w:r>
      <w:r w:rsidRPr="000D6DA4">
        <w:t xml:space="preserve"> (the </w:t>
      </w:r>
      <w:r w:rsidRPr="000D6DA4">
        <w:rPr>
          <w:i/>
        </w:rPr>
        <w:t xml:space="preserve">“Master </w:t>
      </w:r>
      <w:r w:rsidR="001072BA">
        <w:rPr>
          <w:i/>
        </w:rPr>
        <w:t>Indenture</w:t>
      </w:r>
      <w:r w:rsidRPr="000D6DA4">
        <w:rPr>
          <w:i/>
        </w:rPr>
        <w:t>”</w:t>
      </w:r>
      <w:r w:rsidRPr="000D6DA4">
        <w:t xml:space="preserve">), and </w:t>
      </w:r>
      <w:r w:rsidR="002667D0">
        <w:t xml:space="preserve">a </w:t>
      </w:r>
      <w:r w:rsidR="000B0A84">
        <w:t xml:space="preserve">Supplemental </w:t>
      </w:r>
      <w:r w:rsidR="001072BA">
        <w:t>Trust Indenture</w:t>
      </w:r>
      <w:r w:rsidR="008E6BED">
        <w:t xml:space="preserve">, in substantially the form attached hereto as </w:t>
      </w:r>
      <w:r w:rsidR="008E6BED">
        <w:rPr>
          <w:i/>
          <w:iCs/>
        </w:rPr>
        <w:t xml:space="preserve">Exhibit </w:t>
      </w:r>
      <w:r w:rsidR="001072BA">
        <w:rPr>
          <w:i/>
          <w:iCs/>
        </w:rPr>
        <w:t>C</w:t>
      </w:r>
      <w:r w:rsidRPr="000D6DA4">
        <w:t xml:space="preserve"> (the </w:t>
      </w:r>
      <w:r w:rsidRPr="000D6DA4">
        <w:rPr>
          <w:i/>
        </w:rPr>
        <w:t xml:space="preserve">“Supplemental </w:t>
      </w:r>
      <w:r w:rsidR="001072BA">
        <w:rPr>
          <w:i/>
        </w:rPr>
        <w:t>Indenture</w:t>
      </w:r>
      <w:r w:rsidRPr="000D6DA4">
        <w:rPr>
          <w:i/>
        </w:rPr>
        <w:t>”</w:t>
      </w:r>
      <w:r w:rsidR="000B0A84">
        <w:t xml:space="preserve"> and, collectively with the </w:t>
      </w:r>
      <w:r w:rsidRPr="000D6DA4">
        <w:t xml:space="preserve">Master </w:t>
      </w:r>
      <w:r w:rsidR="001072BA">
        <w:t>Indenture</w:t>
      </w:r>
      <w:r w:rsidR="000B0A84">
        <w:t xml:space="preserve">, </w:t>
      </w:r>
      <w:r w:rsidRPr="000D6DA4">
        <w:t xml:space="preserve">the </w:t>
      </w:r>
      <w:r w:rsidRPr="000D6DA4">
        <w:rPr>
          <w:i/>
        </w:rPr>
        <w:t>“</w:t>
      </w:r>
      <w:r w:rsidR="001072BA">
        <w:rPr>
          <w:i/>
        </w:rPr>
        <w:t>Indenture</w:t>
      </w:r>
      <w:r w:rsidRPr="000D6DA4">
        <w:rPr>
          <w:i/>
        </w:rPr>
        <w:t>”</w:t>
      </w:r>
      <w:r w:rsidRPr="000D6DA4">
        <w:t>),</w:t>
      </w:r>
      <w:r w:rsidR="001072BA">
        <w:t xml:space="preserve"> each between the Authority and the trustee to be named therein</w:t>
      </w:r>
      <w:r w:rsidR="005D2E40">
        <w:t>,</w:t>
      </w:r>
      <w:r w:rsidRPr="000D6DA4">
        <w:t xml:space="preserve"> and (b) to cause the proceeds of the sale of the Bonds to be applied in accordance with the </w:t>
      </w:r>
      <w:r w:rsidR="000B0A84">
        <w:t>Bond Resolution</w:t>
      </w:r>
      <w:r w:rsidR="001072BA">
        <w:t xml:space="preserve"> and the Indenture</w:t>
      </w:r>
      <w:r w:rsidRPr="000D6DA4">
        <w:t>;</w:t>
      </w:r>
    </w:p>
    <w:p w:rsidRPr="000D6DA4" w:rsidR="00045790" w:rsidP="00045790" w:rsidRDefault="00045790" w14:paraId="37471200" w14:textId="1E0B1929">
      <w:pPr>
        <w:pStyle w:val="ParaNORMAL"/>
      </w:pPr>
      <w:r w:rsidRPr="000D6DA4">
        <w:rPr>
          <w:smallCaps/>
        </w:rPr>
        <w:t>Whereas</w:t>
      </w:r>
      <w:r w:rsidRPr="000D6DA4">
        <w:t xml:space="preserve">, the </w:t>
      </w:r>
      <w:r w:rsidR="005D2E40">
        <w:t>Authority</w:t>
      </w:r>
      <w:r w:rsidRPr="000D6DA4">
        <w:t xml:space="preserve"> is authorized by the </w:t>
      </w:r>
      <w:r w:rsidRPr="000D6DA4" w:rsidR="00E0690E">
        <w:t>Act to finance the Project</w:t>
      </w:r>
      <w:r w:rsidRPr="000D6DA4">
        <w:t xml:space="preserve">, to </w:t>
      </w:r>
      <w:r w:rsidR="000B0A84">
        <w:t>adopt</w:t>
      </w:r>
      <w:r w:rsidRPr="000D6DA4">
        <w:t xml:space="preserve"> the </w:t>
      </w:r>
      <w:r w:rsidR="005D2E40">
        <w:t>Bond</w:t>
      </w:r>
      <w:r w:rsidRPr="000D6DA4">
        <w:t xml:space="preserve"> </w:t>
      </w:r>
      <w:r w:rsidR="000B0A84">
        <w:t>Resolution</w:t>
      </w:r>
      <w:r w:rsidRPr="000D6DA4">
        <w:t>,</w:t>
      </w:r>
      <w:r w:rsidR="005D2E40">
        <w:t xml:space="preserve"> to execute and deliver the Master Indenture and the Supplemental Indenture</w:t>
      </w:r>
      <w:r w:rsidRPr="000D6DA4">
        <w:t xml:space="preserve"> and to </w:t>
      </w:r>
      <w:r w:rsidRPr="000D6DA4">
        <w:lastRenderedPageBreak/>
        <w:t xml:space="preserve">issue the Bonds to finance all or a portion of the costs of </w:t>
      </w:r>
      <w:r w:rsidRPr="000D6DA4" w:rsidR="004240D4">
        <w:t>financing the Project</w:t>
      </w:r>
      <w:r w:rsidRPr="000D6DA4">
        <w:t xml:space="preserve">, to fund any necessary reserves, and to pay all related costs authorized by </w:t>
      </w:r>
      <w:proofErr w:type="gramStart"/>
      <w:r w:rsidRPr="000D6DA4">
        <w:t>law;</w:t>
      </w:r>
      <w:proofErr w:type="gramEnd"/>
    </w:p>
    <w:p w:rsidRPr="000D6DA4" w:rsidR="00045790" w:rsidP="00045790" w:rsidRDefault="00045790" w14:paraId="3C8A4D49" w14:textId="348BC168">
      <w:pPr>
        <w:pStyle w:val="ParaNORMAL"/>
      </w:pPr>
      <w:proofErr w:type="gramStart"/>
      <w:r w:rsidRPr="000D6DA4">
        <w:rPr>
          <w:smallCaps/>
        </w:rPr>
        <w:t>Whereas</w:t>
      </w:r>
      <w:r w:rsidRPr="000D6DA4">
        <w:t>,</w:t>
      </w:r>
      <w:proofErr w:type="gramEnd"/>
      <w:r w:rsidRPr="000D6DA4">
        <w:t xml:space="preserve"> Section </w:t>
      </w:r>
      <w:r w:rsidRPr="000D6DA4" w:rsidR="004240D4">
        <w:t>11-</w:t>
      </w:r>
      <w:r w:rsidR="00C27188">
        <w:t>65</w:t>
      </w:r>
      <w:r w:rsidRPr="000D6DA4" w:rsidR="004240D4">
        <w:t>-</w:t>
      </w:r>
      <w:r w:rsidR="00C27188">
        <w:t>501</w:t>
      </w:r>
      <w:r w:rsidRPr="000D6DA4" w:rsidR="004240D4">
        <w:t xml:space="preserve"> </w:t>
      </w:r>
      <w:r w:rsidRPr="000D6DA4">
        <w:t>of the Utah Code provide</w:t>
      </w:r>
      <w:r w:rsidR="00B26180">
        <w:t>s</w:t>
      </w:r>
      <w:r w:rsidRPr="000D6DA4">
        <w:t xml:space="preserve"> for the publication of a Notice of Bonds to be Issued (the </w:t>
      </w:r>
      <w:r w:rsidRPr="000D6DA4">
        <w:rPr>
          <w:i/>
        </w:rPr>
        <w:t>“Notice of Bonds”</w:t>
      </w:r>
      <w:r w:rsidRPr="000D6DA4">
        <w:t xml:space="preserve">) and the running of a 30-day contest period, and the </w:t>
      </w:r>
      <w:r w:rsidR="00C27188">
        <w:t>Authority</w:t>
      </w:r>
      <w:r w:rsidRPr="000D6DA4">
        <w:t xml:space="preserve"> desires to cause the publication of such Notice of Bonds at this time in compliance with said section with respect to the Bonds;</w:t>
      </w:r>
    </w:p>
    <w:p w:rsidRPr="000D6DA4" w:rsidR="004240D4" w:rsidP="004240D4" w:rsidRDefault="004240D4" w14:paraId="2943578F" w14:textId="6DFF2FD0">
      <w:pPr>
        <w:pStyle w:val="ParaNORMAL"/>
      </w:pPr>
      <w:proofErr w:type="gramStart"/>
      <w:r w:rsidRPr="000D6DA4">
        <w:rPr>
          <w:smallCaps/>
        </w:rPr>
        <w:t>Whereas</w:t>
      </w:r>
      <w:r w:rsidRPr="000D6DA4">
        <w:t>,</w:t>
      </w:r>
      <w:proofErr w:type="gramEnd"/>
      <w:r w:rsidRPr="000D6DA4">
        <w:t xml:space="preserve"> Section 11-</w:t>
      </w:r>
      <w:r w:rsidR="00C27188">
        <w:t>65</w:t>
      </w:r>
      <w:r w:rsidRPr="000D6DA4">
        <w:t>-</w:t>
      </w:r>
      <w:r w:rsidR="00C27188">
        <w:t>501</w:t>
      </w:r>
      <w:r w:rsidRPr="000D6DA4">
        <w:t xml:space="preserve"> of the </w:t>
      </w:r>
      <w:r w:rsidR="00B26180">
        <w:t>Utah Code</w:t>
      </w:r>
      <w:r w:rsidRPr="000D6DA4">
        <w:t xml:space="preserve"> requires that </w:t>
      </w:r>
      <w:r w:rsidR="00C27188">
        <w:t xml:space="preserve">the Authority </w:t>
      </w:r>
      <w:r w:rsidR="00F440E3">
        <w:t>adopt a parameters resolution for the proposed bonds that sets forth (a) the maximum amount of bonds, term and interest rate and (b) the expected security for the bonds and submit the parameters resolution for review and recommendation to the State Finance Review Commission</w:t>
      </w:r>
      <w:r w:rsidRPr="000D6DA4">
        <w:t>;</w:t>
      </w:r>
    </w:p>
    <w:p w:rsidR="00EA29D6" w:rsidP="00EA29D6" w:rsidRDefault="00EA29D6" w14:paraId="1553C0F3" w14:textId="5D76CCA1">
      <w:pPr>
        <w:pStyle w:val="ParaNORMAL"/>
      </w:pPr>
      <w:r>
        <w:rPr>
          <w:smallCaps/>
        </w:rPr>
        <w:t xml:space="preserve">Whereas, </w:t>
      </w:r>
      <w:r>
        <w:t xml:space="preserve">the </w:t>
      </w:r>
      <w:r w:rsidR="00F15B53">
        <w:t>Authority</w:t>
      </w:r>
      <w:r>
        <w:t xml:space="preserve"> has made and</w:t>
      </w:r>
      <w:r w:rsidRPr="00C94991">
        <w:t xml:space="preserve"> </w:t>
      </w:r>
      <w:r>
        <w:t xml:space="preserve">is planning to make expenditures relative to the Project from its </w:t>
      </w:r>
      <w:r w:rsidR="00F15B53">
        <w:t>[</w:t>
      </w:r>
      <w:r>
        <w:t>Capital Improvement Fund</w:t>
      </w:r>
      <w:r w:rsidR="00F15B53">
        <w:t>]</w:t>
      </w:r>
      <w:r>
        <w:t xml:space="preserve"> (the </w:t>
      </w:r>
      <w:r>
        <w:rPr>
          <w:i/>
        </w:rPr>
        <w:t>“Fund”</w:t>
      </w:r>
      <w:r>
        <w:t>);</w:t>
      </w:r>
      <w:r w:rsidR="00E84395">
        <w:t xml:space="preserve"> and</w:t>
      </w:r>
    </w:p>
    <w:p w:rsidR="00EA29D6" w:rsidP="00EA29D6" w:rsidRDefault="00EA29D6" w14:paraId="6DD61ABF" w14:textId="526FE43E">
      <w:pPr>
        <w:pStyle w:val="ParaNORMAL"/>
      </w:pPr>
      <w:r>
        <w:rPr>
          <w:smallCaps/>
        </w:rPr>
        <w:t>Whereas,</w:t>
      </w:r>
      <w:r>
        <w:t xml:space="preserve"> all or a portion of the expenditures relating to the Project (the </w:t>
      </w:r>
      <w:r>
        <w:rPr>
          <w:i/>
        </w:rPr>
        <w:t>“Expenditures”</w:t>
      </w:r>
      <w:r>
        <w:t>) (i) have been paid from the Fund within the 60 days prior to the passage of this Resolution or (ii) will be paid from the Fund on or after the passage of this Resolution;</w:t>
      </w:r>
      <w:r w:rsidR="00855713">
        <w:t xml:space="preserve"> and</w:t>
      </w:r>
    </w:p>
    <w:p w:rsidRPr="000D6DA4" w:rsidR="00045790" w:rsidP="00045790" w:rsidRDefault="00045790" w14:paraId="205BD9C5" w14:textId="0966DA13">
      <w:pPr>
        <w:pStyle w:val="ParaNORMAL"/>
        <w:rPr>
          <w:smallCaps/>
        </w:rPr>
      </w:pPr>
      <w:r w:rsidRPr="000D6DA4">
        <w:rPr>
          <w:smallCaps/>
        </w:rPr>
        <w:t>Now, Therefore, Be It Resolved</w:t>
      </w:r>
      <w:r w:rsidRPr="000D6DA4">
        <w:t xml:space="preserve"> by the </w:t>
      </w:r>
      <w:r w:rsidR="00F15B53">
        <w:t>Board</w:t>
      </w:r>
      <w:r w:rsidRPr="000D6DA4">
        <w:t xml:space="preserve"> of</w:t>
      </w:r>
      <w:r w:rsidR="00E84395">
        <w:t xml:space="preserve"> the </w:t>
      </w:r>
      <w:r w:rsidR="00F15B53">
        <w:t>Utah Lake Authority</w:t>
      </w:r>
      <w:r w:rsidRPr="000D6DA4">
        <w:t>, as follows</w:t>
      </w:r>
      <w:r w:rsidRPr="000D6DA4">
        <w:rPr>
          <w:smallCaps/>
        </w:rPr>
        <w:t>:</w:t>
      </w:r>
    </w:p>
    <w:p w:rsidR="00F66650" w:rsidP="00F66650" w:rsidRDefault="00F66650" w14:paraId="44A3B96A" w14:textId="550268A6">
      <w:pPr>
        <w:pStyle w:val="ParaSECTION"/>
      </w:pPr>
      <w:r>
        <w:tab/>
      </w:r>
      <w:r>
        <w:rPr>
          <w:i/>
        </w:rPr>
        <w:t>Section 1.</w:t>
      </w:r>
      <w:r>
        <w:tab/>
      </w:r>
      <w:r>
        <w:rPr>
          <w:i/>
        </w:rPr>
        <w:t>Bonds to be Issued.</w:t>
      </w:r>
      <w:r>
        <w:t xml:space="preserve">  The </w:t>
      </w:r>
      <w:r w:rsidR="00F15B53">
        <w:t>Board</w:t>
      </w:r>
      <w:r>
        <w:t xml:space="preserve"> hereby finds and determines that it is in the best interest of the </w:t>
      </w:r>
      <w:r w:rsidR="00F15B53">
        <w:t>Authority and Utah Lake</w:t>
      </w:r>
      <w:r>
        <w:t xml:space="preserve"> to issue not more than </w:t>
      </w:r>
      <w:r w:rsidR="00F42FD4">
        <w:t>Six Million</w:t>
      </w:r>
      <w:r>
        <w:t xml:space="preserve"> Dollars ($</w:t>
      </w:r>
      <w:r w:rsidR="00F42FD4">
        <w:t>6,000,000</w:t>
      </w:r>
      <w:r>
        <w:t xml:space="preserve">) aggregate principal amount of </w:t>
      </w:r>
      <w:r w:rsidRPr="00A4173B">
        <w:t xml:space="preserve">its </w:t>
      </w:r>
      <w:r w:rsidR="00F15B53">
        <w:t>General</w:t>
      </w:r>
      <w:r w:rsidRPr="00A4173B">
        <w:t xml:space="preserve"> </w:t>
      </w:r>
      <w:r>
        <w:t xml:space="preserve">Revenue Bonds to bear interest at a rate of not to exceed </w:t>
      </w:r>
      <w:r w:rsidR="00F42FD4">
        <w:t>seven and a half</w:t>
      </w:r>
      <w:r>
        <w:t xml:space="preserve"> percent (</w:t>
      </w:r>
      <w:r w:rsidR="00F42FD4">
        <w:t>7.50</w:t>
      </w:r>
      <w:r>
        <w:t>%) per annum or fifteen percent (15</w:t>
      </w:r>
      <w:r w:rsidR="00F15B53">
        <w:t>.00</w:t>
      </w:r>
      <w:r>
        <w:t>%) per annum for any such Bond that shall bear interest at a variable interest rate (</w:t>
      </w:r>
      <w:r w:rsidRPr="00F66650">
        <w:t>provided</w:t>
      </w:r>
      <w:r>
        <w:t xml:space="preserve"> that in the event the Bonds are sold in a private placement and a default rate is required by the purchaser, such default rate shall not exceed </w:t>
      </w:r>
      <w:r w:rsidR="00A12EF5">
        <w:t>eighteen percent (</w:t>
      </w:r>
      <w:r>
        <w:t>18.00%</w:t>
      </w:r>
      <w:r w:rsidR="00A12EF5">
        <w:t>)</w:t>
      </w:r>
      <w:r>
        <w:t xml:space="preserve"> per annum), to mature in not more than </w:t>
      </w:r>
      <w:r w:rsidR="00F42FD4">
        <w:t>twenty-six</w:t>
      </w:r>
      <w:r>
        <w:t xml:space="preserve"> (</w:t>
      </w:r>
      <w:r w:rsidR="00F42FD4">
        <w:t>26</w:t>
      </w:r>
      <w:r>
        <w:t xml:space="preserve">) years from their date or dates and to be sold at a discount from par, expressed as a percentage of principal amount, of not to exceed two percent (2.0%), for the purpose of obtaining funds with which to finance a portion of the costs of acquiring, constructing and completing the Project, to provide necessary reserves and to pay all costs incident to the authorization and issuance of the Bonds.  The Bonds are to be issued pursuant to the provisions of the </w:t>
      </w:r>
      <w:r w:rsidR="00F15B53">
        <w:t>Bond Resolution</w:t>
      </w:r>
      <w:r w:rsidR="00000942">
        <w:t xml:space="preserve"> (to be adopted at a future date that authorizes and confirms the issuance and sale of the Bonds) and</w:t>
      </w:r>
      <w:r w:rsidR="00F15B53">
        <w:t xml:space="preserve"> the Indenture</w:t>
      </w:r>
      <w:r>
        <w:t xml:space="preserve">.  </w:t>
      </w:r>
      <w:r w:rsidR="00000942">
        <w:t>S</w:t>
      </w:r>
      <w:r>
        <w:t>ubstantially final form</w:t>
      </w:r>
      <w:r w:rsidR="00000942">
        <w:t>s</w:t>
      </w:r>
      <w:r>
        <w:t xml:space="preserve"> of the </w:t>
      </w:r>
      <w:r w:rsidR="00000942">
        <w:t xml:space="preserve">Bond Resolution, the Master Indenture and the </w:t>
      </w:r>
      <w:r>
        <w:t xml:space="preserve">Supplemental </w:t>
      </w:r>
      <w:r w:rsidR="00000942">
        <w:t>Indenture</w:t>
      </w:r>
      <w:r>
        <w:t xml:space="preserve"> are attached hereto as </w:t>
      </w:r>
      <w:r>
        <w:rPr>
          <w:i/>
        </w:rPr>
        <w:t>Exhibit A</w:t>
      </w:r>
      <w:r w:rsidR="00000942">
        <w:rPr>
          <w:i/>
        </w:rPr>
        <w:t>, Exhibit B</w:t>
      </w:r>
      <w:r>
        <w:rPr>
          <w:i/>
        </w:rPr>
        <w:t xml:space="preserve"> </w:t>
      </w:r>
      <w:r w:rsidRPr="007350A0">
        <w:t>and</w:t>
      </w:r>
      <w:r>
        <w:rPr>
          <w:i/>
        </w:rPr>
        <w:t xml:space="preserve"> Exhibit </w:t>
      </w:r>
      <w:r w:rsidR="00000942">
        <w:rPr>
          <w:i/>
        </w:rPr>
        <w:t>C</w:t>
      </w:r>
      <w:r>
        <w:t xml:space="preserve">, respectively.  The </w:t>
      </w:r>
      <w:r w:rsidR="00000942">
        <w:t>Board</w:t>
      </w:r>
      <w:r>
        <w:t xml:space="preserve"> hereby declares its intention to issue the Bonds according to the provisions of this Section</w:t>
      </w:r>
      <w:r w:rsidR="00000942">
        <w:t>,</w:t>
      </w:r>
      <w:r>
        <w:t xml:space="preserve"> the Bond Resolution</w:t>
      </w:r>
      <w:r w:rsidR="00000942">
        <w:t xml:space="preserve"> and the Indenture</w:t>
      </w:r>
      <w:r>
        <w:t>.</w:t>
      </w:r>
    </w:p>
    <w:p w:rsidR="00F66650" w:rsidP="00F66650" w:rsidRDefault="00F66650" w14:paraId="188116DD" w14:textId="76EDA67C">
      <w:pPr>
        <w:pStyle w:val="ParaSECTION"/>
      </w:pPr>
      <w:r>
        <w:tab/>
      </w:r>
      <w:r>
        <w:rPr>
          <w:i/>
        </w:rPr>
        <w:t>Section 2.</w:t>
      </w:r>
      <w:r>
        <w:tab/>
      </w:r>
      <w:r>
        <w:rPr>
          <w:i/>
        </w:rPr>
        <w:t>Preliminary Official Statement.</w:t>
      </w:r>
      <w:r>
        <w:t xml:space="preserve">  To the extent deemed necessary by the </w:t>
      </w:r>
      <w:r w:rsidR="00000942">
        <w:t>Executive</w:t>
      </w:r>
      <w:r w:rsidR="0048422D">
        <w:t xml:space="preserve"> Director</w:t>
      </w:r>
      <w:r w:rsidR="00000942">
        <w:t xml:space="preserve"> of the Authority (the </w:t>
      </w:r>
      <w:r w:rsidR="00000942">
        <w:rPr>
          <w:i/>
          <w:iCs/>
        </w:rPr>
        <w:t>“Executive Director”</w:t>
      </w:r>
      <w:r w:rsidR="00000942">
        <w:t>)</w:t>
      </w:r>
      <w:r w:rsidR="0048422D">
        <w:t>, t</w:t>
      </w:r>
      <w:r>
        <w:t xml:space="preserve">he preparation and distribution of a Preliminary Official Statement for the Bonds in connection with the sale thereof is hereby authorized. </w:t>
      </w:r>
    </w:p>
    <w:p w:rsidR="0048422D" w:rsidP="0048422D" w:rsidRDefault="0048422D" w14:paraId="24D06CE5" w14:textId="0D4B031A">
      <w:pPr>
        <w:pStyle w:val="ParaSECTION"/>
      </w:pPr>
      <w:r>
        <w:lastRenderedPageBreak/>
        <w:tab/>
      </w:r>
      <w:r>
        <w:rPr>
          <w:i/>
        </w:rPr>
        <w:t>Section 3.</w:t>
      </w:r>
      <w:r>
        <w:tab/>
      </w:r>
      <w:r>
        <w:rPr>
          <w:i/>
        </w:rPr>
        <w:t>Authorization</w:t>
      </w:r>
      <w:r>
        <w:t xml:space="preserve">.  The </w:t>
      </w:r>
      <w:r w:rsidR="00000942">
        <w:t>Board</w:t>
      </w:r>
      <w:r>
        <w:t xml:space="preserve"> hereby authorizes and approves the issuance of the Bonds pursuant to this resolution</w:t>
      </w:r>
      <w:r w:rsidR="00000942">
        <w:t xml:space="preserve"> (</w:t>
      </w:r>
      <w:proofErr w:type="gramStart"/>
      <w:r w:rsidR="00000942">
        <w:t>the or</w:t>
      </w:r>
      <w:proofErr w:type="gramEnd"/>
      <w:r w:rsidR="00000942">
        <w:t xml:space="preserve"> this </w:t>
      </w:r>
      <w:r w:rsidR="00000942">
        <w:rPr>
          <w:i/>
          <w:iCs/>
        </w:rPr>
        <w:t>“Parameters Resolution”</w:t>
      </w:r>
      <w:r w:rsidR="00000942">
        <w:t>),</w:t>
      </w:r>
      <w:r>
        <w:t xml:space="preserve"> the Bond Resolution</w:t>
      </w:r>
      <w:r w:rsidR="00000942">
        <w:t xml:space="preserve"> and the Indenture</w:t>
      </w:r>
      <w:r>
        <w:t xml:space="preserve">, </w:t>
      </w:r>
      <w:r>
        <w:rPr>
          <w:i/>
        </w:rPr>
        <w:t>provided</w:t>
      </w:r>
      <w:r>
        <w:t xml:space="preserve"> that the principal amount and maturity of and interest rates and discounts for the Bonds shall not exceed the maximums set forth in Section 1 hereof.</w:t>
      </w:r>
      <w:r w:rsidR="00E43587">
        <w:t xml:space="preserve">  In the event of a private placement of the Bonds, prior to the adoption of the </w:t>
      </w:r>
      <w:r w:rsidR="00000942">
        <w:t>Bond</w:t>
      </w:r>
      <w:r w:rsidR="00E43587">
        <w:t xml:space="preserve"> Resolution, the </w:t>
      </w:r>
      <w:r w:rsidR="00000942">
        <w:t>Executive</w:t>
      </w:r>
      <w:r w:rsidR="00E43587">
        <w:t xml:space="preserve"> Director </w:t>
      </w:r>
      <w:r w:rsidR="004962C2">
        <w:t>is</w:t>
      </w:r>
      <w:r w:rsidR="00E43587">
        <w:t xml:space="preserve"> authorized to execute and deliver any term sheet</w:t>
      </w:r>
      <w:r w:rsidR="007F204D">
        <w:t>,</w:t>
      </w:r>
      <w:r w:rsidR="00E43587">
        <w:t xml:space="preserve"> rate lock letter or agreement </w:t>
      </w:r>
      <w:r w:rsidR="007F204D">
        <w:t xml:space="preserve">or similar document </w:t>
      </w:r>
      <w:r w:rsidR="00E43587">
        <w:t xml:space="preserve">necessary </w:t>
      </w:r>
      <w:proofErr w:type="gramStart"/>
      <w:r w:rsidR="00E43587">
        <w:t>in order to</w:t>
      </w:r>
      <w:proofErr w:type="gramEnd"/>
      <w:r w:rsidR="00E43587">
        <w:t xml:space="preserve"> award the </w:t>
      </w:r>
      <w:r w:rsidR="007F204D">
        <w:t xml:space="preserve">Bonds to the purchaser who provides the bid or proposal deemed by </w:t>
      </w:r>
      <w:r w:rsidR="004962C2">
        <w:t>Executive Director</w:t>
      </w:r>
      <w:r w:rsidR="007F204D">
        <w:t xml:space="preserve"> to be in the best interest of the </w:t>
      </w:r>
      <w:r w:rsidR="00B7267E">
        <w:t>Authority</w:t>
      </w:r>
      <w:r w:rsidR="007F204D">
        <w:t>.</w:t>
      </w:r>
    </w:p>
    <w:p w:rsidR="00E75E34" w:rsidP="00E75E34" w:rsidRDefault="00E75E34" w14:paraId="3C758BB0" w14:textId="7E7B7894">
      <w:pPr>
        <w:pStyle w:val="ParaSECTION"/>
      </w:pPr>
      <w:r>
        <w:tab/>
      </w:r>
      <w:r>
        <w:rPr>
          <w:i/>
        </w:rPr>
        <w:t>Section 4.</w:t>
      </w:r>
      <w:r>
        <w:tab/>
      </w:r>
      <w:r>
        <w:rPr>
          <w:i/>
        </w:rPr>
        <w:t>Expected Security for the Bonds</w:t>
      </w:r>
      <w:r>
        <w:t xml:space="preserve">.  Pursuant to Section 11-65-502(1)(d), the Board hereby authorizes and approves the use of the Authority’s revenues generally to secure the payment of debt service and other related payment on the Bonds. </w:t>
      </w:r>
    </w:p>
    <w:p w:rsidRPr="000D6DA4" w:rsidR="00045790" w:rsidP="00045790" w:rsidRDefault="00045790" w14:paraId="73AAC2D6" w14:textId="2F727E5B">
      <w:pPr>
        <w:pStyle w:val="ParaSECTION"/>
        <w:rPr>
          <w:i/>
        </w:rPr>
      </w:pPr>
      <w:r w:rsidRPr="000D6DA4">
        <w:tab/>
      </w:r>
      <w:r w:rsidRPr="000D6DA4">
        <w:rPr>
          <w:i/>
        </w:rPr>
        <w:t>Section </w:t>
      </w:r>
      <w:r w:rsidR="00E75E34">
        <w:rPr>
          <w:i/>
        </w:rPr>
        <w:t>5</w:t>
      </w:r>
      <w:r w:rsidRPr="000D6DA4">
        <w:rPr>
          <w:i/>
        </w:rPr>
        <w:t>.</w:t>
      </w:r>
      <w:r w:rsidRPr="000D6DA4">
        <w:rPr>
          <w:i/>
        </w:rPr>
        <w:tab/>
        <w:t xml:space="preserve">Notice of Bonds to be </w:t>
      </w:r>
      <w:proofErr w:type="gramStart"/>
      <w:r w:rsidRPr="000D6DA4">
        <w:rPr>
          <w:i/>
        </w:rPr>
        <w:t>Issued;</w:t>
      </w:r>
      <w:proofErr w:type="gramEnd"/>
      <w:r w:rsidRPr="000D6DA4">
        <w:rPr>
          <w:i/>
        </w:rPr>
        <w:t xml:space="preserve"> Contest Period</w:t>
      </w:r>
      <w:r w:rsidRPr="000D6DA4">
        <w:t>.  In accordance with the provisions of Section</w:t>
      </w:r>
      <w:r w:rsidRPr="000D6DA4" w:rsidR="00772BC7">
        <w:t xml:space="preserve"> 11-14-316 </w:t>
      </w:r>
      <w:r w:rsidRPr="000D6DA4">
        <w:t xml:space="preserve">of the Utah Code, the </w:t>
      </w:r>
      <w:r w:rsidR="005F20E2">
        <w:t>Executive Director, as secretary of the Board,</w:t>
      </w:r>
      <w:r w:rsidRPr="000D6DA4">
        <w:t xml:space="preserve"> shall cause the Notice of Bonds, in substantially the form attached hereto as </w:t>
      </w:r>
      <w:r w:rsidRPr="000D6DA4">
        <w:rPr>
          <w:i/>
        </w:rPr>
        <w:t xml:space="preserve">Exhibit </w:t>
      </w:r>
      <w:r w:rsidR="004962C2">
        <w:rPr>
          <w:i/>
        </w:rPr>
        <w:t>D</w:t>
      </w:r>
      <w:r w:rsidRPr="000D6DA4">
        <w:rPr>
          <w:i/>
        </w:rPr>
        <w:t xml:space="preserve">, </w:t>
      </w:r>
      <w:r w:rsidRPr="000D6DA4">
        <w:t xml:space="preserve">to be published </w:t>
      </w:r>
      <w:r w:rsidRPr="00507A46" w:rsidR="00617216">
        <w:t>on</w:t>
      </w:r>
      <w:r w:rsidRPr="00507A46" w:rsidR="00617216">
        <w:rPr>
          <w:spacing w:val="-2"/>
        </w:rPr>
        <w:t xml:space="preserve"> </w:t>
      </w:r>
      <w:r w:rsidRPr="00507A46" w:rsidR="00617216">
        <w:t>the Utah Legal Notices website (</w:t>
      </w:r>
      <w:hyperlink r:id="rId8">
        <w:r w:rsidRPr="00507A46" w:rsidR="00617216">
          <w:t>www.utahlegals.com)</w:t>
        </w:r>
      </w:hyperlink>
      <w:r w:rsidRPr="00507A46" w:rsidR="00617216">
        <w:t xml:space="preserve"> created under Section 45-1-101, Utah Code Annotated 1953, as amended, which may require publication in </w:t>
      </w:r>
      <w:r w:rsidRPr="00507A46" w:rsidR="00617216">
        <w:rPr>
          <w:i/>
          <w:iCs/>
          <w:u w:color="2F2F2F"/>
        </w:rPr>
        <w:t xml:space="preserve">The </w:t>
      </w:r>
      <w:r w:rsidR="004962C2">
        <w:rPr>
          <w:i/>
          <w:iCs/>
          <w:u w:color="2F2F2F"/>
        </w:rPr>
        <w:t>Salt Lake Tribune</w:t>
      </w:r>
      <w:r w:rsidRPr="00507A46" w:rsidR="00617216">
        <w:rPr>
          <w:spacing w:val="40"/>
        </w:rPr>
        <w:t xml:space="preserve"> </w:t>
      </w:r>
      <w:r w:rsidRPr="00507A46" w:rsidR="00617216">
        <w:t xml:space="preserve">a newspaper of general circulation in the </w:t>
      </w:r>
      <w:r w:rsidR="004962C2">
        <w:t>State</w:t>
      </w:r>
      <w:r w:rsidR="005F20E2">
        <w:t xml:space="preserve">.  Additionally, the Executive Director shall cause the Notice of Bonds to be posted on </w:t>
      </w:r>
      <w:r w:rsidRPr="00507A46" w:rsidR="00617216">
        <w:t>(a) on the Utah Public Notice Website created under Section 63A-16-601 Utah Code Annotated 1953, as</w:t>
      </w:r>
      <w:r w:rsidRPr="00507A46" w:rsidR="00617216">
        <w:rPr>
          <w:spacing w:val="-9"/>
        </w:rPr>
        <w:t xml:space="preserve"> </w:t>
      </w:r>
      <w:r w:rsidRPr="00507A46" w:rsidR="00617216">
        <w:t xml:space="preserve">amended, (b) the </w:t>
      </w:r>
      <w:r w:rsidR="005F20E2">
        <w:t>Authority</w:t>
      </w:r>
      <w:r w:rsidR="00617216">
        <w:t>’</w:t>
      </w:r>
      <w:r w:rsidRPr="00507A46" w:rsidR="00617216">
        <w:t xml:space="preserve">s website and (c) </w:t>
      </w:r>
      <w:r w:rsidR="005F20E2">
        <w:t>at the Authority’s offices</w:t>
      </w:r>
      <w:r w:rsidRPr="00507A46" w:rsidR="00617216">
        <w:t>.</w:t>
      </w:r>
    </w:p>
    <w:p w:rsidRPr="000D6DA4" w:rsidR="00045790" w:rsidP="00045790" w:rsidRDefault="00045790" w14:paraId="7901936F" w14:textId="54C85E74">
      <w:pPr>
        <w:pStyle w:val="ParaNORMAL"/>
      </w:pPr>
      <w:r w:rsidRPr="000D6DA4">
        <w:t xml:space="preserve">For a period of thirty (30) days from and after publication of the Notice of Bonds, any person in interest shall have the right to contest the legality of this </w:t>
      </w:r>
      <w:r w:rsidR="0004614C">
        <w:t>Parameters Resolution</w:t>
      </w:r>
      <w:r w:rsidRPr="000D6DA4">
        <w:t xml:space="preserve"> (including </w:t>
      </w:r>
      <w:r w:rsidR="00175D2D">
        <w:t xml:space="preserve">the </w:t>
      </w:r>
      <w:r w:rsidR="0004614C">
        <w:t xml:space="preserve">Bond Resolution, the Master Indenture and the </w:t>
      </w:r>
      <w:r w:rsidRPr="000D6DA4">
        <w:t xml:space="preserve">Supplemental </w:t>
      </w:r>
      <w:r w:rsidR="0004614C">
        <w:t>Indenture</w:t>
      </w:r>
      <w:r w:rsidRPr="000D6DA4">
        <w:t xml:space="preserve"> attached hereto) or the Bonds hereby </w:t>
      </w:r>
      <w:proofErr w:type="gramStart"/>
      <w:r w:rsidRPr="000D6DA4">
        <w:t>authorized</w:t>
      </w:r>
      <w:proofErr w:type="gramEnd"/>
      <w:r w:rsidRPr="000D6DA4">
        <w:t xml:space="preserve"> or any provisions made for the security and payment of the Bonds.  After such time, no one shall have any cause of action to contest the regularity, formality or legality of this resolution (including </w:t>
      </w:r>
      <w:r w:rsidR="0004614C">
        <w:t xml:space="preserve">the Bond Resolution, the Master Indenture and the </w:t>
      </w:r>
      <w:r w:rsidRPr="000D6DA4" w:rsidR="0004614C">
        <w:t xml:space="preserve">Supplemental </w:t>
      </w:r>
      <w:r w:rsidR="0004614C">
        <w:t>Indenture</w:t>
      </w:r>
      <w:r w:rsidRPr="000D6DA4">
        <w:t>) or the Bonds or any provisions made for the security and payment of the Bonds for any cause.</w:t>
      </w:r>
    </w:p>
    <w:p w:rsidRPr="000D6DA4" w:rsidR="00DC1409" w:rsidP="00DC1409" w:rsidRDefault="00DC1409" w14:paraId="0EDABEAB" w14:textId="2CED5A0C">
      <w:pPr>
        <w:pStyle w:val="ParaSECTION"/>
      </w:pPr>
      <w:r w:rsidRPr="000D6DA4">
        <w:tab/>
      </w:r>
      <w:r w:rsidRPr="000D6DA4">
        <w:rPr>
          <w:i/>
        </w:rPr>
        <w:t>Section </w:t>
      </w:r>
      <w:r w:rsidR="00E75E34">
        <w:rPr>
          <w:i/>
        </w:rPr>
        <w:t>6</w:t>
      </w:r>
      <w:r w:rsidRPr="000D6DA4">
        <w:rPr>
          <w:i/>
        </w:rPr>
        <w:t>.</w:t>
      </w:r>
      <w:r w:rsidRPr="000D6DA4">
        <w:tab/>
      </w:r>
      <w:r w:rsidR="0004614C">
        <w:rPr>
          <w:i/>
        </w:rPr>
        <w:t>Submission to State Finance Review Commission</w:t>
      </w:r>
      <w:r w:rsidRPr="000D6DA4">
        <w:rPr>
          <w:i/>
        </w:rPr>
        <w:t>.</w:t>
      </w:r>
      <w:r w:rsidRPr="000D6DA4">
        <w:t xml:space="preserve">  In satisfaction of the requirements of Section 11</w:t>
      </w:r>
      <w:r w:rsidRPr="000D6DA4">
        <w:noBreakHyphen/>
      </w:r>
      <w:r w:rsidR="0004614C">
        <w:t>65</w:t>
      </w:r>
      <w:r w:rsidRPr="000D6DA4">
        <w:noBreakHyphen/>
      </w:r>
      <w:r w:rsidR="0004614C">
        <w:t>501</w:t>
      </w:r>
      <w:r w:rsidRPr="000D6DA4">
        <w:t xml:space="preserve"> of the Act, </w:t>
      </w:r>
      <w:r w:rsidR="0004614C">
        <w:t>the Executive Director is hereby directed to submit this Parameters Resolution to the State Finance Review Commission for review and recommendation</w:t>
      </w:r>
      <w:r w:rsidRPr="000D6DA4">
        <w:t>.</w:t>
      </w:r>
    </w:p>
    <w:p w:rsidRPr="000D6DA4" w:rsidR="00045790" w:rsidP="00045790" w:rsidRDefault="00045790" w14:paraId="68EB8642" w14:textId="402C787D">
      <w:pPr>
        <w:pStyle w:val="ParaSECTION"/>
      </w:pPr>
      <w:r w:rsidRPr="000D6DA4">
        <w:tab/>
      </w:r>
      <w:r w:rsidRPr="000D6DA4">
        <w:rPr>
          <w:i/>
        </w:rPr>
        <w:t xml:space="preserve">Section </w:t>
      </w:r>
      <w:r w:rsidR="00E75E34">
        <w:rPr>
          <w:i/>
        </w:rPr>
        <w:t>7</w:t>
      </w:r>
      <w:r w:rsidRPr="000D6DA4">
        <w:rPr>
          <w:i/>
        </w:rPr>
        <w:t>.</w:t>
      </w:r>
      <w:r w:rsidRPr="000D6DA4">
        <w:tab/>
      </w:r>
      <w:r w:rsidR="0004614C">
        <w:rPr>
          <w:i/>
        </w:rPr>
        <w:t>Executive Director</w:t>
      </w:r>
      <w:r w:rsidRPr="000D6DA4">
        <w:rPr>
          <w:i/>
        </w:rPr>
        <w:t xml:space="preserve"> to Perform Certain Acts.</w:t>
      </w:r>
      <w:r w:rsidRPr="000D6DA4">
        <w:t xml:space="preserve">  The </w:t>
      </w:r>
      <w:r w:rsidR="0004614C">
        <w:t>Executive Director</w:t>
      </w:r>
      <w:r w:rsidRPr="000D6DA4">
        <w:t xml:space="preserve"> is hereby directed to maintain a copy of this </w:t>
      </w:r>
      <w:r w:rsidR="0004614C">
        <w:t xml:space="preserve">Parameters </w:t>
      </w:r>
      <w:r w:rsidRPr="000D6DA4">
        <w:t>Resolution (together with all exhibits hereto</w:t>
      </w:r>
      <w:r w:rsidR="0004614C">
        <w:t>, including</w:t>
      </w:r>
      <w:r w:rsidRPr="000D6DA4">
        <w:t xml:space="preserve"> </w:t>
      </w:r>
      <w:r w:rsidR="0048422D">
        <w:t>the form</w:t>
      </w:r>
      <w:r w:rsidR="0004614C">
        <w:t>s</w:t>
      </w:r>
      <w:r w:rsidR="0048422D">
        <w:t xml:space="preserve"> of the </w:t>
      </w:r>
      <w:r w:rsidR="0004614C">
        <w:t>Bond</w:t>
      </w:r>
      <w:r w:rsidRPr="000D6DA4">
        <w:t xml:space="preserve"> </w:t>
      </w:r>
      <w:r w:rsidR="000B0A84">
        <w:t>Resolution</w:t>
      </w:r>
      <w:r w:rsidR="0004614C">
        <w:t>, the Master Indenture and the Supplemental Indenture</w:t>
      </w:r>
      <w:r w:rsidRPr="000D6DA4">
        <w:t xml:space="preserve"> on file in the </w:t>
      </w:r>
      <w:r w:rsidR="0004614C">
        <w:t>Executive Director</w:t>
      </w:r>
      <w:r w:rsidRPr="000D6DA4">
        <w:t xml:space="preserve">’s </w:t>
      </w:r>
      <w:proofErr w:type="gramStart"/>
      <w:r w:rsidRPr="000D6DA4">
        <w:t xml:space="preserve">office </w:t>
      </w:r>
      <w:r w:rsidR="004450C1">
        <w:t xml:space="preserve"> </w:t>
      </w:r>
      <w:r w:rsidRPr="000D6DA4">
        <w:t>during</w:t>
      </w:r>
      <w:proofErr w:type="gramEnd"/>
      <w:r w:rsidRPr="000D6DA4">
        <w:t xml:space="preserve"> regular business hours for public examination until at least thirty (30) days from and after the date of publication of the Notice of Bonds.</w:t>
      </w:r>
    </w:p>
    <w:p w:rsidR="00EA29D6" w:rsidP="00EA29D6" w:rsidRDefault="00EA29D6" w14:paraId="151DEEF4" w14:textId="65D95A4A">
      <w:pPr>
        <w:pStyle w:val="ParaSECTION"/>
      </w:pPr>
      <w:r>
        <w:tab/>
      </w:r>
      <w:r>
        <w:rPr>
          <w:i/>
          <w:iCs/>
        </w:rPr>
        <w:t xml:space="preserve">Section </w:t>
      </w:r>
      <w:r w:rsidR="00E75E34">
        <w:rPr>
          <w:i/>
          <w:iCs/>
        </w:rPr>
        <w:t>8</w:t>
      </w:r>
      <w:r>
        <w:rPr>
          <w:i/>
          <w:iCs/>
        </w:rPr>
        <w:t>.</w:t>
      </w:r>
      <w:r>
        <w:rPr>
          <w:i/>
          <w:iCs/>
        </w:rPr>
        <w:tab/>
        <w:t>Reimbursement.</w:t>
      </w:r>
      <w:r>
        <w:t xml:space="preserve">  (a)  The </w:t>
      </w:r>
      <w:r w:rsidR="00F25187">
        <w:t>Authority</w:t>
      </w:r>
      <w:r>
        <w:t xml:space="preserve"> reasonably expects to reimburse the Fund for the Expenditures from the proceeds of the Bonds.</w:t>
      </w:r>
    </w:p>
    <w:p w:rsidRPr="00170BF3" w:rsidR="00EA29D6" w:rsidP="00EA29D6" w:rsidRDefault="00EA29D6" w14:paraId="3864D072" w14:textId="45454DFD">
      <w:pPr>
        <w:pStyle w:val="ParaNUMBERED"/>
      </w:pPr>
      <w:r>
        <w:lastRenderedPageBreak/>
        <w:tab/>
        <w:t>(b)</w:t>
      </w:r>
      <w:r>
        <w:tab/>
        <w:t>The principal amount of the Bonds expected to be issued for the Project (including costs of construction, interest on the Bonds during construction, costs of issuing the Bonds, and any necessary or desirable reserves) is not more than $</w:t>
      </w:r>
      <w:r w:rsidR="00F42FD4">
        <w:t>6,000,000</w:t>
      </w:r>
      <w:r>
        <w:t>.</w:t>
      </w:r>
    </w:p>
    <w:p w:rsidRPr="000D6DA4" w:rsidR="00045790" w:rsidP="00045790" w:rsidRDefault="00045790" w14:paraId="2E8A7C9A" w14:textId="195199D1">
      <w:pPr>
        <w:pStyle w:val="ParaSECTION"/>
      </w:pPr>
      <w:r w:rsidRPr="000D6DA4">
        <w:tab/>
      </w:r>
      <w:r w:rsidRPr="000D6DA4">
        <w:rPr>
          <w:i/>
        </w:rPr>
        <w:t xml:space="preserve">Section </w:t>
      </w:r>
      <w:r w:rsidR="00E75E34">
        <w:rPr>
          <w:i/>
        </w:rPr>
        <w:t>9</w:t>
      </w:r>
      <w:r w:rsidRPr="000D6DA4">
        <w:rPr>
          <w:i/>
        </w:rPr>
        <w:t>.</w:t>
      </w:r>
      <w:r w:rsidRPr="000D6DA4">
        <w:rPr>
          <w:i/>
        </w:rPr>
        <w:tab/>
        <w:t>Prior Acts Ratified, Approved and Confirmed.</w:t>
      </w:r>
      <w:r w:rsidRPr="000D6DA4">
        <w:t xml:space="preserve">  All acts of the officers and employees of the </w:t>
      </w:r>
      <w:r w:rsidR="00F25187">
        <w:t>Authority</w:t>
      </w:r>
      <w:r w:rsidRPr="000D6DA4">
        <w:t xml:space="preserve"> in connection with the issuance of the Bonds are hereby ratified, approved and confirmed.</w:t>
      </w:r>
    </w:p>
    <w:p w:rsidRPr="000D6DA4" w:rsidR="00045790" w:rsidP="00045790" w:rsidRDefault="00045790" w14:paraId="11DAE5A2" w14:textId="5FE2BC9B">
      <w:pPr>
        <w:pStyle w:val="ParaSECTION"/>
      </w:pPr>
      <w:r w:rsidRPr="000D6DA4">
        <w:tab/>
      </w:r>
      <w:r w:rsidRPr="000D6DA4">
        <w:rPr>
          <w:i/>
        </w:rPr>
        <w:t xml:space="preserve">Section </w:t>
      </w:r>
      <w:r w:rsidR="00E75E34">
        <w:rPr>
          <w:i/>
        </w:rPr>
        <w:t>10</w:t>
      </w:r>
      <w:r w:rsidRPr="000D6DA4">
        <w:rPr>
          <w:i/>
        </w:rPr>
        <w:t>.</w:t>
      </w:r>
      <w:r w:rsidRPr="000D6DA4">
        <w:rPr>
          <w:i/>
        </w:rPr>
        <w:tab/>
        <w:t>Resolution Irrepealable</w:t>
      </w:r>
      <w:r w:rsidRPr="000D6DA4">
        <w:t xml:space="preserve">.  Following the execution and delivery of </w:t>
      </w:r>
      <w:r w:rsidR="00E4667A">
        <w:t>the</w:t>
      </w:r>
      <w:r w:rsidRPr="000D6DA4" w:rsidR="0072465B">
        <w:t xml:space="preserve"> </w:t>
      </w:r>
      <w:r w:rsidRPr="000D6DA4">
        <w:t xml:space="preserve">Supplemental </w:t>
      </w:r>
      <w:r w:rsidR="00F25187">
        <w:t>Indenture</w:t>
      </w:r>
      <w:r w:rsidRPr="000D6DA4">
        <w:t xml:space="preserve">, this resolution shall be and remain irrepealable until </w:t>
      </w:r>
      <w:proofErr w:type="gramStart"/>
      <w:r w:rsidRPr="000D6DA4">
        <w:t>all of</w:t>
      </w:r>
      <w:proofErr w:type="gramEnd"/>
      <w:r w:rsidRPr="000D6DA4">
        <w:t xml:space="preserve"> the Bonds and the interest thereon shall have been fully paid, cancelled, and discharged.</w:t>
      </w:r>
    </w:p>
    <w:p w:rsidRPr="000D6DA4" w:rsidR="00045790" w:rsidP="00D46DFA" w:rsidRDefault="00045790" w14:paraId="15A8287C" w14:textId="48752FBF">
      <w:pPr>
        <w:pStyle w:val="ParaSECTION"/>
        <w:keepLines/>
      </w:pPr>
      <w:r w:rsidRPr="000D6DA4">
        <w:tab/>
      </w:r>
      <w:r w:rsidRPr="000D6DA4">
        <w:rPr>
          <w:i/>
        </w:rPr>
        <w:t xml:space="preserve">Section </w:t>
      </w:r>
      <w:r w:rsidR="00333A54">
        <w:rPr>
          <w:i/>
        </w:rPr>
        <w:t>1</w:t>
      </w:r>
      <w:r w:rsidR="00E75E34">
        <w:rPr>
          <w:i/>
        </w:rPr>
        <w:t>1</w:t>
      </w:r>
      <w:r w:rsidRPr="000D6DA4">
        <w:rPr>
          <w:i/>
        </w:rPr>
        <w:t>.</w:t>
      </w:r>
      <w:r w:rsidRPr="000D6DA4">
        <w:rPr>
          <w:i/>
        </w:rPr>
        <w:tab/>
        <w:t>Severability</w:t>
      </w:r>
      <w:r w:rsidRPr="000D6DA4">
        <w:t>.  If any section, paragraph, clause, or provision of this resolution shall for any reason be held to be invalid or unenforceable, the invalidity or unenforceability of such section, paragraph, clause, or provision shall not affect any of the remaining provisions of this resolution.</w:t>
      </w:r>
    </w:p>
    <w:p w:rsidRPr="000D6DA4" w:rsidR="00045790" w:rsidP="00045790" w:rsidRDefault="00045790" w14:paraId="6F25CC19" w14:textId="19EE1D74">
      <w:pPr>
        <w:pStyle w:val="ParaSECTION"/>
      </w:pPr>
      <w:r w:rsidRPr="000D6DA4">
        <w:tab/>
      </w:r>
      <w:r w:rsidRPr="000D6DA4">
        <w:rPr>
          <w:i/>
        </w:rPr>
        <w:t xml:space="preserve">Section </w:t>
      </w:r>
      <w:r w:rsidR="004450D7">
        <w:rPr>
          <w:i/>
        </w:rPr>
        <w:t>1</w:t>
      </w:r>
      <w:r w:rsidR="00E75E34">
        <w:rPr>
          <w:i/>
        </w:rPr>
        <w:t>2</w:t>
      </w:r>
      <w:r w:rsidRPr="000D6DA4">
        <w:rPr>
          <w:i/>
        </w:rPr>
        <w:t>.</w:t>
      </w:r>
      <w:r w:rsidRPr="000D6DA4">
        <w:rPr>
          <w:i/>
        </w:rPr>
        <w:tab/>
        <w:t>Effective Date</w:t>
      </w:r>
      <w:r w:rsidRPr="000D6DA4">
        <w:t>.  This resolution shall be effective immediately upon its approval and adoption.</w:t>
      </w:r>
    </w:p>
    <w:p w:rsidRPr="000D6DA4" w:rsidR="00045790" w:rsidP="00045790" w:rsidRDefault="00045790" w14:paraId="1813DDFC" w14:textId="77777777">
      <w:pPr>
        <w:pStyle w:val="ParaFLUSH"/>
      </w:pPr>
    </w:p>
    <w:p w:rsidRPr="000D6DA4" w:rsidR="00045790" w:rsidP="00045790" w:rsidRDefault="00045790" w14:paraId="4D37CC9C" w14:textId="77777777">
      <w:pPr>
        <w:pStyle w:val="ParaFLUSH"/>
      </w:pPr>
    </w:p>
    <w:p w:rsidRPr="000D6DA4" w:rsidR="00045790" w:rsidP="00045790" w:rsidRDefault="00045790" w14:paraId="70B1621F" w14:textId="77777777">
      <w:pPr>
        <w:pStyle w:val="ParaFLUSH"/>
        <w:jc w:val="center"/>
      </w:pPr>
      <w:r w:rsidRPr="000D6DA4">
        <w:t>(</w:t>
      </w:r>
      <w:r w:rsidRPr="000D6DA4">
        <w:rPr>
          <w:i/>
        </w:rPr>
        <w:t>Signature page follows.</w:t>
      </w:r>
      <w:r w:rsidRPr="000D6DA4">
        <w:t>)</w:t>
      </w:r>
    </w:p>
    <w:p w:rsidRPr="000D6DA4" w:rsidR="00045790" w:rsidP="00045790" w:rsidRDefault="00045790" w14:paraId="600E3D37" w14:textId="2BB005CE">
      <w:pPr>
        <w:pStyle w:val="ParaNORMAL"/>
        <w:keepNext/>
        <w:keepLines/>
      </w:pPr>
      <w:r w:rsidRPr="000D6DA4">
        <w:rPr>
          <w:smallCaps/>
        </w:rPr>
        <w:br w:type="page"/>
      </w:r>
      <w:r w:rsidRPr="000D6DA4">
        <w:rPr>
          <w:smallCaps/>
        </w:rPr>
        <w:lastRenderedPageBreak/>
        <w:t xml:space="preserve">Adopted and Approved </w:t>
      </w:r>
      <w:r w:rsidRPr="000D6DA4">
        <w:t xml:space="preserve">by the </w:t>
      </w:r>
      <w:r w:rsidR="00F25187">
        <w:t>Board</w:t>
      </w:r>
      <w:r w:rsidRPr="000D6DA4">
        <w:t xml:space="preserve"> of </w:t>
      </w:r>
      <w:r w:rsidR="0048422D">
        <w:t xml:space="preserve">the </w:t>
      </w:r>
      <w:r w:rsidRPr="000D6DA4">
        <w:t>Utah</w:t>
      </w:r>
      <w:r w:rsidR="00F25187">
        <w:t xml:space="preserve"> Lake Authority</w:t>
      </w:r>
      <w:r w:rsidRPr="000D6DA4">
        <w:t xml:space="preserve">, this </w:t>
      </w:r>
      <w:r w:rsidR="00F25187">
        <w:t>20</w:t>
      </w:r>
      <w:r w:rsidR="00B814A8">
        <w:t>th</w:t>
      </w:r>
      <w:r w:rsidRPr="000D6DA4">
        <w:t xml:space="preserve"> day of </w:t>
      </w:r>
      <w:proofErr w:type="gramStart"/>
      <w:r w:rsidR="00E06695">
        <w:t>November</w:t>
      </w:r>
      <w:r w:rsidR="00E4667A">
        <w:t>,</w:t>
      </w:r>
      <w:proofErr w:type="gramEnd"/>
      <w:r w:rsidRPr="000D6DA4">
        <w:t xml:space="preserve"> 20</w:t>
      </w:r>
      <w:r w:rsidRPr="000D6DA4" w:rsidR="00E110AC">
        <w:t>2</w:t>
      </w:r>
      <w:r w:rsidR="00E06695">
        <w:t>4</w:t>
      </w:r>
      <w:r w:rsidRPr="000D6DA4">
        <w:t>.</w:t>
      </w:r>
    </w:p>
    <w:p w:rsidRPr="000D6DA4" w:rsidR="00045790" w:rsidRDefault="00045790" w14:paraId="1D4F4DDC" w14:textId="698176CB">
      <w:pPr>
        <w:pStyle w:val="Signature1"/>
        <w:spacing w:before="280"/>
        <w:rPr>
          <w:smallCaps/>
        </w:rPr>
      </w:pPr>
      <w:r w:rsidRPr="000D6DA4">
        <w:rPr>
          <w:smallCaps/>
        </w:rPr>
        <w:t>Utah</w:t>
      </w:r>
      <w:r w:rsidR="00F25187">
        <w:rPr>
          <w:smallCaps/>
        </w:rPr>
        <w:t xml:space="preserve"> Lake Authority</w:t>
      </w:r>
    </w:p>
    <w:p w:rsidRPr="000D6DA4" w:rsidR="00045790" w:rsidP="006E5ACC" w:rsidRDefault="00045790" w14:paraId="467374BB" w14:textId="4B5888D3">
      <w:pPr>
        <w:pStyle w:val="Signature1"/>
        <w:spacing w:before="560"/>
        <w:ind w:left="4680" w:firstLine="0"/>
      </w:pPr>
      <w:r w:rsidRPr="000D6DA4">
        <w:tab/>
      </w:r>
      <w:r w:rsidRPr="000D6DA4">
        <w:br/>
        <w:t xml:space="preserve">  </w:t>
      </w:r>
      <w:r w:rsidR="00F25187">
        <w:t>Chair</w:t>
      </w:r>
    </w:p>
    <w:p w:rsidRPr="000D6DA4" w:rsidR="00045790" w:rsidRDefault="00045790" w14:paraId="565212FB" w14:textId="77777777">
      <w:pPr>
        <w:keepNext/>
        <w:spacing w:before="280"/>
        <w:rPr>
          <w:smallCaps/>
        </w:rPr>
      </w:pPr>
      <w:r w:rsidRPr="000D6DA4">
        <w:rPr>
          <w:smallCaps/>
        </w:rPr>
        <w:t>Attest:</w:t>
      </w:r>
    </w:p>
    <w:p w:rsidRPr="000D6DA4" w:rsidR="00045790" w:rsidRDefault="00045790" w14:paraId="25AF1A5A" w14:textId="77777777">
      <w:pPr>
        <w:tabs>
          <w:tab w:val="right" w:leader="underscore" w:pos="4320"/>
        </w:tabs>
        <w:spacing w:before="560"/>
        <w:ind w:left="-86"/>
      </w:pPr>
      <w:r w:rsidRPr="000D6DA4">
        <w:tab/>
      </w:r>
    </w:p>
    <w:p w:rsidRPr="000D6DA4" w:rsidR="00045790" w:rsidRDefault="00F25187" w14:paraId="4992A924" w14:textId="65FE5F54">
      <w:r>
        <w:t>Executive Director and Secretary</w:t>
      </w:r>
    </w:p>
    <w:p w:rsidRPr="000D6DA4" w:rsidR="00045790" w:rsidRDefault="00045790" w14:paraId="1A6F97A2" w14:textId="77777777">
      <w:pPr>
        <w:keepNext/>
        <w:spacing w:before="280"/>
        <w:rPr>
          <w:smallCaps/>
        </w:rPr>
      </w:pPr>
      <w:r w:rsidRPr="000D6DA4">
        <w:rPr>
          <w:smallCaps/>
        </w:rPr>
        <w:t>[Seal]</w:t>
      </w:r>
    </w:p>
    <w:p w:rsidRPr="000D6DA4" w:rsidR="00045790" w:rsidRDefault="00045790" w14:paraId="064E6CE9" w14:textId="77777777">
      <w:pPr>
        <w:keepNext/>
        <w:rPr>
          <w:smallCaps/>
        </w:rPr>
      </w:pPr>
    </w:p>
    <w:p w:rsidRPr="000D6DA4" w:rsidR="00045790" w:rsidRDefault="00045790" w14:paraId="09B4E0DE" w14:textId="77777777">
      <w:pPr>
        <w:sectPr w:rsidRPr="000D6DA4" w:rsidR="00045790" w:rsidSect="00045790">
          <w:footerReference w:type="default" r:id="rId9"/>
          <w:headerReference w:type="first" r:id="rId10"/>
          <w:footerReference w:type="first" r:id="rId11"/>
          <w:pgSz w:w="12240" w:h="15840"/>
          <w:pgMar w:top="1440" w:right="1440" w:bottom="1440" w:left="1440" w:header="720" w:footer="720" w:gutter="0"/>
          <w:cols w:space="720"/>
          <w:noEndnote/>
          <w:titlePg/>
        </w:sectPr>
      </w:pPr>
    </w:p>
    <w:p w:rsidRPr="000D6DA4" w:rsidR="00045790" w:rsidP="00045790" w:rsidRDefault="00045790" w14:paraId="7B235D4A" w14:textId="77777777">
      <w:pPr>
        <w:pStyle w:val="NormalCenterBold"/>
      </w:pPr>
      <w:r w:rsidRPr="000D6DA4">
        <w:lastRenderedPageBreak/>
        <w:t>Exhibit A</w:t>
      </w:r>
    </w:p>
    <w:p w:rsidRPr="000D6DA4" w:rsidR="00045790" w:rsidP="00045790" w:rsidRDefault="00045790" w14:paraId="16BEEC60" w14:textId="5976F55F">
      <w:pPr>
        <w:pStyle w:val="ParaFLUSH"/>
        <w:jc w:val="center"/>
        <w:rPr>
          <w:b/>
          <w:smallCaps/>
        </w:rPr>
      </w:pPr>
      <w:r w:rsidRPr="000D6DA4">
        <w:rPr>
          <w:b/>
          <w:smallCaps/>
        </w:rPr>
        <w:t xml:space="preserve">[Attach </w:t>
      </w:r>
      <w:r w:rsidR="00F25187">
        <w:rPr>
          <w:b/>
          <w:smallCaps/>
        </w:rPr>
        <w:t>Form</w:t>
      </w:r>
      <w:r w:rsidRPr="000D6DA4">
        <w:rPr>
          <w:b/>
          <w:smallCaps/>
        </w:rPr>
        <w:t xml:space="preserve"> of </w:t>
      </w:r>
      <w:r w:rsidR="00F25187">
        <w:rPr>
          <w:b/>
          <w:smallCaps/>
        </w:rPr>
        <w:t>Bond</w:t>
      </w:r>
      <w:r w:rsidRPr="000D6DA4">
        <w:rPr>
          <w:b/>
          <w:smallCaps/>
        </w:rPr>
        <w:t xml:space="preserve"> </w:t>
      </w:r>
      <w:r w:rsidR="0048422D">
        <w:rPr>
          <w:b/>
          <w:smallCaps/>
        </w:rPr>
        <w:t>Resolution</w:t>
      </w:r>
      <w:r w:rsidRPr="000D6DA4">
        <w:rPr>
          <w:b/>
          <w:smallCaps/>
          <w:vanish/>
        </w:rPr>
        <w:t xml:space="preserve"> Delivered</w:t>
      </w:r>
      <w:r w:rsidRPr="000D6DA4">
        <w:rPr>
          <w:b/>
          <w:smallCaps/>
          <w:vanish/>
        </w:rPr>
        <w:br/>
        <w:t xml:space="preserve">Simultaneously Herewith as Document No. </w:t>
      </w:r>
      <w:r w:rsidR="004941A7">
        <w:rPr>
          <w:b/>
          <w:smallCaps/>
          <w:vanish/>
        </w:rPr>
        <w:t>___</w:t>
      </w:r>
      <w:r w:rsidRPr="000D6DA4">
        <w:rPr>
          <w:b/>
          <w:smallCaps/>
        </w:rPr>
        <w:t>]</w:t>
      </w:r>
    </w:p>
    <w:p w:rsidRPr="000D6DA4" w:rsidR="00045790" w:rsidRDefault="00045790" w14:paraId="357EE888" w14:textId="77777777">
      <w:pPr>
        <w:pStyle w:val="NormalCenterBold"/>
        <w:sectPr w:rsidRPr="000D6DA4" w:rsidR="00045790" w:rsidSect="00045790">
          <w:footerReference w:type="default" r:id="rId12"/>
          <w:footerReference w:type="first" r:id="rId13"/>
          <w:pgSz w:w="12240" w:h="15840"/>
          <w:pgMar w:top="1440" w:right="1440" w:bottom="1440" w:left="1440" w:header="720" w:footer="720" w:gutter="0"/>
          <w:pgNumType w:start="1"/>
          <w:cols w:space="720"/>
          <w:noEndnote/>
        </w:sectPr>
      </w:pPr>
    </w:p>
    <w:p w:rsidRPr="000D6DA4" w:rsidR="00045790" w:rsidRDefault="00045790" w14:paraId="60AB7216" w14:textId="77777777">
      <w:pPr>
        <w:pStyle w:val="NormalCenterBold"/>
      </w:pPr>
      <w:r w:rsidRPr="000D6DA4">
        <w:lastRenderedPageBreak/>
        <w:t>Exhibit B</w:t>
      </w:r>
    </w:p>
    <w:p w:rsidRPr="000D6DA4" w:rsidR="00045790" w:rsidRDefault="00045790" w14:paraId="2C44972D" w14:textId="5702FEAA">
      <w:pPr>
        <w:pStyle w:val="ParaFLUSH"/>
        <w:jc w:val="center"/>
        <w:rPr>
          <w:b/>
          <w:smallCaps/>
        </w:rPr>
      </w:pPr>
      <w:r w:rsidRPr="000D6DA4">
        <w:rPr>
          <w:b/>
          <w:smallCaps/>
        </w:rPr>
        <w:t xml:space="preserve">[Attach Form of </w:t>
      </w:r>
      <w:r w:rsidR="000B34AA">
        <w:rPr>
          <w:b/>
          <w:smallCaps/>
        </w:rPr>
        <w:t>Master Indenture</w:t>
      </w:r>
      <w:r w:rsidRPr="000D6DA4">
        <w:rPr>
          <w:b/>
          <w:smallCaps/>
          <w:vanish/>
        </w:rPr>
        <w:t xml:space="preserve"> Delivered</w:t>
      </w:r>
      <w:r w:rsidRPr="000D6DA4">
        <w:rPr>
          <w:b/>
          <w:smallCaps/>
          <w:vanish/>
        </w:rPr>
        <w:br/>
        <w:t xml:space="preserve">Simultaneously Herewith as Document No. </w:t>
      </w:r>
      <w:r w:rsidR="004941A7">
        <w:rPr>
          <w:b/>
          <w:smallCaps/>
          <w:vanish/>
        </w:rPr>
        <w:t>___</w:t>
      </w:r>
      <w:r w:rsidRPr="000D6DA4">
        <w:rPr>
          <w:b/>
          <w:smallCaps/>
        </w:rPr>
        <w:t>]</w:t>
      </w:r>
    </w:p>
    <w:p w:rsidRPr="000D6DA4" w:rsidR="00045790" w:rsidRDefault="00045790" w14:paraId="5E686360" w14:textId="77777777">
      <w:pPr>
        <w:pStyle w:val="ParaFLUSH"/>
        <w:jc w:val="center"/>
        <w:rPr>
          <w:b/>
          <w:smallCaps/>
        </w:rPr>
      </w:pPr>
    </w:p>
    <w:p w:rsidRPr="000D6DA4" w:rsidR="00045790" w:rsidRDefault="00045790" w14:paraId="65B94565" w14:textId="77777777">
      <w:pPr>
        <w:pStyle w:val="NormalCenterBold"/>
        <w:sectPr w:rsidRPr="000D6DA4" w:rsidR="00045790" w:rsidSect="00045790">
          <w:footerReference w:type="default" r:id="rId14"/>
          <w:pgSz w:w="12240" w:h="15840"/>
          <w:pgMar w:top="1440" w:right="1440" w:bottom="1440" w:left="1440" w:header="720" w:footer="720" w:gutter="0"/>
          <w:pgNumType w:start="1"/>
          <w:cols w:space="720"/>
          <w:noEndnote/>
        </w:sectPr>
      </w:pPr>
    </w:p>
    <w:p w:rsidRPr="000D6DA4" w:rsidR="000B34AA" w:rsidP="000B34AA" w:rsidRDefault="000B34AA" w14:paraId="5B97DC34" w14:textId="5B89ADC7">
      <w:pPr>
        <w:pStyle w:val="NormalCenterBold"/>
      </w:pPr>
      <w:r w:rsidRPr="000D6DA4">
        <w:lastRenderedPageBreak/>
        <w:t xml:space="preserve">Exhibit </w:t>
      </w:r>
      <w:r>
        <w:t>C</w:t>
      </w:r>
    </w:p>
    <w:p w:rsidRPr="000D6DA4" w:rsidR="000B34AA" w:rsidP="000B34AA" w:rsidRDefault="000B34AA" w14:paraId="6BE79EF7" w14:textId="05F1CCDF">
      <w:pPr>
        <w:pStyle w:val="ParaFLUSH"/>
        <w:jc w:val="center"/>
        <w:rPr>
          <w:b/>
          <w:smallCaps/>
        </w:rPr>
      </w:pPr>
      <w:r w:rsidRPr="000D6DA4">
        <w:rPr>
          <w:b/>
          <w:smallCaps/>
        </w:rPr>
        <w:t xml:space="preserve">[Attach Form of Supplemental </w:t>
      </w:r>
      <w:r>
        <w:rPr>
          <w:b/>
          <w:smallCaps/>
        </w:rPr>
        <w:t>Indenture</w:t>
      </w:r>
      <w:r w:rsidRPr="000D6DA4">
        <w:rPr>
          <w:b/>
          <w:smallCaps/>
          <w:vanish/>
        </w:rPr>
        <w:t xml:space="preserve"> Delivered</w:t>
      </w:r>
      <w:r w:rsidRPr="000D6DA4">
        <w:rPr>
          <w:b/>
          <w:smallCaps/>
          <w:vanish/>
        </w:rPr>
        <w:br/>
        <w:t xml:space="preserve">Simultaneously Herewith as Document No. </w:t>
      </w:r>
      <w:r>
        <w:rPr>
          <w:b/>
          <w:smallCaps/>
          <w:vanish/>
        </w:rPr>
        <w:t>___</w:t>
      </w:r>
      <w:r w:rsidRPr="000D6DA4">
        <w:rPr>
          <w:b/>
          <w:smallCaps/>
        </w:rPr>
        <w:t>]</w:t>
      </w:r>
    </w:p>
    <w:p w:rsidRPr="000D6DA4" w:rsidR="000B34AA" w:rsidP="000B34AA" w:rsidRDefault="000B34AA" w14:paraId="2FCA4F09" w14:textId="77777777">
      <w:pPr>
        <w:pStyle w:val="ParaFLUSH"/>
        <w:jc w:val="center"/>
        <w:rPr>
          <w:b/>
          <w:smallCaps/>
        </w:rPr>
      </w:pPr>
    </w:p>
    <w:p w:rsidRPr="000D6DA4" w:rsidR="00045790" w:rsidP="00045790" w:rsidRDefault="00045790" w14:paraId="7CE1E07B" w14:textId="77777777">
      <w:pPr>
        <w:pStyle w:val="NormalCenterBold"/>
        <w:sectPr w:rsidRPr="000D6DA4" w:rsidR="00045790" w:rsidSect="00045790">
          <w:footerReference w:type="default" r:id="rId15"/>
          <w:pgSz w:w="12240" w:h="15840"/>
          <w:pgMar w:top="1440" w:right="1440" w:bottom="1440" w:left="1440" w:header="720" w:footer="720" w:gutter="0"/>
          <w:pgNumType w:start="1"/>
          <w:cols w:space="720"/>
          <w:noEndnote/>
        </w:sectPr>
      </w:pPr>
    </w:p>
    <w:p w:rsidR="000D6DA4" w:rsidP="00DC1409" w:rsidRDefault="00A91FD4" w14:paraId="27C23FF2" w14:textId="1BD700EE">
      <w:pPr>
        <w:pStyle w:val="NormalCenterBold"/>
      </w:pPr>
      <w:r w:rsidRPr="000D6DA4">
        <w:lastRenderedPageBreak/>
        <w:t xml:space="preserve">Exhibit </w:t>
      </w:r>
      <w:r w:rsidR="0048422D">
        <w:t>D</w:t>
      </w:r>
    </w:p>
    <w:p w:rsidR="000D6DA4" w:rsidP="00DC1409" w:rsidRDefault="000D6DA4" w14:paraId="75051CC0" w14:textId="77777777">
      <w:pPr>
        <w:pStyle w:val="NormalCenterBold"/>
      </w:pPr>
    </w:p>
    <w:p w:rsidRPr="000D6DA4" w:rsidR="000B34AA" w:rsidP="000B34AA" w:rsidRDefault="000B34AA" w14:paraId="5171721D" w14:textId="77777777">
      <w:pPr>
        <w:pStyle w:val="TitleCenterBold"/>
        <w:spacing w:before="200"/>
      </w:pPr>
      <w:r w:rsidRPr="000D6DA4">
        <w:t>Notice of Bonds to be Issued</w:t>
      </w:r>
    </w:p>
    <w:p w:rsidRPr="000D6DA4" w:rsidR="000B34AA" w:rsidP="000B34AA" w:rsidRDefault="000B34AA" w14:paraId="08339569" w14:textId="3518C6B9">
      <w:pPr>
        <w:pStyle w:val="ParaNORMAL"/>
      </w:pPr>
      <w:r w:rsidRPr="000D6DA4">
        <w:rPr>
          <w:smallCaps/>
        </w:rPr>
        <w:t>Notice Is Hereby Given</w:t>
      </w:r>
      <w:r w:rsidRPr="000D6DA4">
        <w:t xml:space="preserve"> pursuant to the provisions of Section 11-</w:t>
      </w:r>
      <w:r>
        <w:t>65</w:t>
      </w:r>
      <w:r w:rsidRPr="000D6DA4">
        <w:t>-</w:t>
      </w:r>
      <w:r>
        <w:t>501</w:t>
      </w:r>
      <w:r w:rsidRPr="000D6DA4">
        <w:t>, Utah Code Annotated 1953, as amended</w:t>
      </w:r>
      <w:r w:rsidR="00DC6512">
        <w:t xml:space="preserve"> (the </w:t>
      </w:r>
      <w:r w:rsidR="00DC6512">
        <w:rPr>
          <w:i/>
          <w:iCs/>
        </w:rPr>
        <w:t>“Utah Code”</w:t>
      </w:r>
      <w:r w:rsidR="00DC6512">
        <w:t>)</w:t>
      </w:r>
      <w:r w:rsidRPr="000D6DA4">
        <w:t xml:space="preserve">, that on </w:t>
      </w:r>
      <w:r>
        <w:t>November 20</w:t>
      </w:r>
      <w:r w:rsidRPr="000D6DA4">
        <w:t>, 202</w:t>
      </w:r>
      <w:r>
        <w:t>4</w:t>
      </w:r>
      <w:r w:rsidRPr="000D6DA4">
        <w:t xml:space="preserve">, the </w:t>
      </w:r>
      <w:r>
        <w:t>Board</w:t>
      </w:r>
      <w:r w:rsidRPr="000D6DA4">
        <w:t xml:space="preserve"> (the </w:t>
      </w:r>
      <w:r w:rsidRPr="000D6DA4">
        <w:rPr>
          <w:i/>
        </w:rPr>
        <w:t>“</w:t>
      </w:r>
      <w:r>
        <w:rPr>
          <w:i/>
        </w:rPr>
        <w:t>Board</w:t>
      </w:r>
      <w:r w:rsidRPr="000D6DA4">
        <w:rPr>
          <w:i/>
        </w:rPr>
        <w:t>”</w:t>
      </w:r>
      <w:r w:rsidRPr="000D6DA4">
        <w:t xml:space="preserve">) of </w:t>
      </w:r>
      <w:r>
        <w:t xml:space="preserve">the </w:t>
      </w:r>
      <w:r w:rsidRPr="000D6DA4">
        <w:t xml:space="preserve">Utah </w:t>
      </w:r>
      <w:r>
        <w:t xml:space="preserve">Lake Authority </w:t>
      </w:r>
      <w:r w:rsidRPr="000D6DA4">
        <w:t xml:space="preserve">(the </w:t>
      </w:r>
      <w:r w:rsidRPr="000D6DA4">
        <w:rPr>
          <w:i/>
        </w:rPr>
        <w:t>“</w:t>
      </w:r>
      <w:r>
        <w:rPr>
          <w:i/>
        </w:rPr>
        <w:t>Authority</w:t>
      </w:r>
      <w:r w:rsidRPr="000D6DA4">
        <w:rPr>
          <w:i/>
        </w:rPr>
        <w:t>”</w:t>
      </w:r>
      <w:r w:rsidRPr="000D6DA4">
        <w:t xml:space="preserve">), adopted a resolution (the </w:t>
      </w:r>
      <w:r w:rsidRPr="000D6DA4">
        <w:rPr>
          <w:i/>
        </w:rPr>
        <w:t>“Resolution”</w:t>
      </w:r>
      <w:r w:rsidRPr="000D6DA4">
        <w:t xml:space="preserve">) in which it authorized and approved the issuance of its </w:t>
      </w:r>
      <w:r>
        <w:t>general</w:t>
      </w:r>
      <w:r w:rsidRPr="000D6DA4">
        <w:t xml:space="preserve"> revenue bonds (the </w:t>
      </w:r>
      <w:r w:rsidRPr="000D6DA4">
        <w:rPr>
          <w:i/>
        </w:rPr>
        <w:t>“Bonds”</w:t>
      </w:r>
      <w:r w:rsidRPr="000D6DA4">
        <w:t>), in an aggregate principal amount of not to exceed $</w:t>
      </w:r>
      <w:r w:rsidR="00F42FD4">
        <w:t>6,000,000</w:t>
      </w:r>
      <w:r w:rsidRPr="000D6DA4">
        <w:t xml:space="preserve">, to bear interest at a rate or rates of not to exceed </w:t>
      </w:r>
      <w:r w:rsidR="00F42FD4">
        <w:t>7.50</w:t>
      </w:r>
      <w:r w:rsidRPr="000D6DA4">
        <w:t>% per annum</w:t>
      </w:r>
      <w:r>
        <w:t xml:space="preserve"> or 15% per annum for any such Bond that shall bear interest at a variable interest rate (</w:t>
      </w:r>
      <w:r w:rsidRPr="00EA29D6">
        <w:t xml:space="preserve">provided </w:t>
      </w:r>
      <w:r>
        <w:t>that in the event the Bonds are sold in a private placement and a default rate is required by the purchaser, such default rate shall not exceed 18.00%) per annum</w:t>
      </w:r>
      <w:r w:rsidRPr="000D6DA4">
        <w:t xml:space="preserve"> and to mature not later than </w:t>
      </w:r>
      <w:r w:rsidR="005E640B">
        <w:t>26</w:t>
      </w:r>
      <w:r w:rsidRPr="000D6DA4">
        <w:t xml:space="preserve"> years from their date or dates and to be sold at a discount from par not to exceed 2.00%.  The Bonds shall be subject to such optional and mandatory redemption and other provisions as are contained in</w:t>
      </w:r>
      <w:r>
        <w:t xml:space="preserve"> </w:t>
      </w:r>
      <w:r w:rsidRPr="000D6DA4">
        <w:t>the final form of the Bonds</w:t>
      </w:r>
      <w:r>
        <w:t>,</w:t>
      </w:r>
      <w:r w:rsidRPr="000D6DA4">
        <w:t xml:space="preserve"> the </w:t>
      </w:r>
      <w:r w:rsidR="003B10D4">
        <w:t>Bond</w:t>
      </w:r>
      <w:r w:rsidRPr="000D6DA4">
        <w:t xml:space="preserve"> </w:t>
      </w:r>
      <w:r>
        <w:t>Resolution</w:t>
      </w:r>
      <w:r w:rsidR="003B10D4">
        <w:t>, the Master Indenture</w:t>
      </w:r>
      <w:r w:rsidRPr="000D6DA4">
        <w:t xml:space="preserve"> and </w:t>
      </w:r>
      <w:r w:rsidR="003B10D4">
        <w:t>the</w:t>
      </w:r>
      <w:r w:rsidRPr="000D6DA4">
        <w:t xml:space="preserve"> Supplemental </w:t>
      </w:r>
      <w:r w:rsidR="003B10D4">
        <w:t>Indenture</w:t>
      </w:r>
      <w:r w:rsidRPr="000D6DA4">
        <w:t>, described below.</w:t>
      </w:r>
    </w:p>
    <w:p w:rsidRPr="000D6DA4" w:rsidR="000B34AA" w:rsidP="000B34AA" w:rsidRDefault="000B34AA" w14:paraId="3DF78C93" w14:textId="1B944873">
      <w:pPr>
        <w:pStyle w:val="ParaNORMAL"/>
      </w:pPr>
      <w:r w:rsidRPr="000D6DA4">
        <w:t xml:space="preserve">Pursuant to the Resolution, the Bonds are to be issued for the purpose of paying all or part of the cost of (a) acquiring, constructing and improving </w:t>
      </w:r>
      <w:r>
        <w:t>capital improvement projects, including</w:t>
      </w:r>
      <w:r w:rsidR="0006149B">
        <w:t xml:space="preserve"> </w:t>
      </w:r>
      <w:r w:rsidR="005E640B">
        <w:t>the acquisition of or an interest in</w:t>
      </w:r>
      <w:r w:rsidR="0006149B">
        <w:t xml:space="preserve"> property and related facilities and improvements</w:t>
      </w:r>
      <w:r w:rsidRPr="000D6DA4">
        <w:t>; (</w:t>
      </w:r>
      <w:r>
        <w:t>b</w:t>
      </w:r>
      <w:r w:rsidRPr="000D6DA4">
        <w:t>) funding any necessary reserves and contingencies in connection with the Bonds and (</w:t>
      </w:r>
      <w:r>
        <w:t>c</w:t>
      </w:r>
      <w:r w:rsidRPr="000D6DA4">
        <w:t xml:space="preserve">) paying all related costs authorized by law.  The Bonds are to be issued and sold by the </w:t>
      </w:r>
      <w:r w:rsidR="0006149B">
        <w:t>Authority</w:t>
      </w:r>
      <w:r w:rsidRPr="000D6DA4">
        <w:t xml:space="preserve"> pursuant to the Resolution, including as part of the </w:t>
      </w:r>
      <w:r w:rsidR="0006149B">
        <w:t xml:space="preserve">Resolution substantially final forms of a final bond resolution (the </w:t>
      </w:r>
      <w:r w:rsidR="0006149B">
        <w:rPr>
          <w:i/>
          <w:iCs/>
        </w:rPr>
        <w:t>“Bond Resolution”</w:t>
      </w:r>
      <w:r w:rsidR="0006149B">
        <w:t>)</w:t>
      </w:r>
      <w:r w:rsidRPr="000D6DA4">
        <w:t xml:space="preserve">, </w:t>
      </w:r>
      <w:r w:rsidR="0006149B">
        <w:t xml:space="preserve">a Master Trust Indenture (the </w:t>
      </w:r>
      <w:r w:rsidR="0006149B">
        <w:rPr>
          <w:i/>
          <w:iCs/>
        </w:rPr>
        <w:t>“Master Indenture”</w:t>
      </w:r>
      <w:r w:rsidR="0006149B">
        <w:t>) and</w:t>
      </w:r>
      <w:r w:rsidRPr="000D6DA4">
        <w:t xml:space="preserve"> </w:t>
      </w:r>
      <w:r>
        <w:t xml:space="preserve">a Supplemental </w:t>
      </w:r>
      <w:r w:rsidR="0006149B">
        <w:t>Indenture</w:t>
      </w:r>
      <w:r>
        <w:t xml:space="preserve"> </w:t>
      </w:r>
      <w:r w:rsidRPr="000D6DA4">
        <w:t xml:space="preserve">(the </w:t>
      </w:r>
      <w:r w:rsidRPr="000D6DA4">
        <w:rPr>
          <w:i/>
        </w:rPr>
        <w:t xml:space="preserve">“Supplemental </w:t>
      </w:r>
      <w:r w:rsidR="0006149B">
        <w:rPr>
          <w:i/>
        </w:rPr>
        <w:t>Indenture</w:t>
      </w:r>
      <w:r w:rsidRPr="000D6DA4">
        <w:rPr>
          <w:i/>
        </w:rPr>
        <w:t>”</w:t>
      </w:r>
      <w:r>
        <w:t xml:space="preserve"> and, collectively with the </w:t>
      </w:r>
      <w:r w:rsidRPr="000D6DA4">
        <w:t xml:space="preserve">Master </w:t>
      </w:r>
      <w:r w:rsidR="0006149B">
        <w:t>Indenture</w:t>
      </w:r>
      <w:r>
        <w:t xml:space="preserve">, </w:t>
      </w:r>
      <w:r w:rsidRPr="000D6DA4">
        <w:t xml:space="preserve">the </w:t>
      </w:r>
      <w:r w:rsidRPr="000D6DA4">
        <w:rPr>
          <w:i/>
        </w:rPr>
        <w:t>“</w:t>
      </w:r>
      <w:r w:rsidR="0006149B">
        <w:rPr>
          <w:i/>
        </w:rPr>
        <w:t>Indenture</w:t>
      </w:r>
      <w:r w:rsidRPr="000D6DA4">
        <w:rPr>
          <w:i/>
        </w:rPr>
        <w:t>”</w:t>
      </w:r>
      <w:r w:rsidRPr="000D6DA4">
        <w:t xml:space="preserve">), that were before the </w:t>
      </w:r>
      <w:r w:rsidR="0006149B">
        <w:t>Board</w:t>
      </w:r>
      <w:r w:rsidRPr="000D6DA4">
        <w:t xml:space="preserve"> and attached to the Resolution at the time of the adoption of the Resolution.  </w:t>
      </w:r>
      <w:r>
        <w:t xml:space="preserve">The </w:t>
      </w:r>
      <w:r w:rsidR="0006149B">
        <w:t>Bond</w:t>
      </w:r>
      <w:r>
        <w:t xml:space="preserve"> Resolution will be adopted by the </w:t>
      </w:r>
      <w:r w:rsidR="0006149B">
        <w:t>Board</w:t>
      </w:r>
      <w:r>
        <w:t xml:space="preserve"> </w:t>
      </w:r>
      <w:r w:rsidR="0006149B">
        <w:t xml:space="preserve">and the Master Indenture and Supplemental Indenture will be executed and delivered by the Authority </w:t>
      </w:r>
      <w:r>
        <w:t>at a future date prior to the issuance of the Bonds, in substantially the form</w:t>
      </w:r>
      <w:r w:rsidR="0006149B">
        <w:t>s</w:t>
      </w:r>
      <w:r>
        <w:t xml:space="preserve"> attached to the Resolution, with such changes thereto as shall be approved by the </w:t>
      </w:r>
      <w:r w:rsidR="0006149B">
        <w:t>Board or the Executive Director</w:t>
      </w:r>
      <w:r>
        <w:t xml:space="preserve"> upon the adoption</w:t>
      </w:r>
      <w:r w:rsidR="0006149B">
        <w:t xml:space="preserve"> or execution and delivery</w:t>
      </w:r>
      <w:r>
        <w:t xml:space="preserve"> thereof</w:t>
      </w:r>
      <w:r w:rsidR="0006149B">
        <w:t>, as applicable</w:t>
      </w:r>
      <w:r>
        <w:t xml:space="preserve">; </w:t>
      </w:r>
      <w:r w:rsidRPr="00257D4E">
        <w:rPr>
          <w:i/>
        </w:rPr>
        <w:t>provided</w:t>
      </w:r>
      <w:r>
        <w:t xml:space="preserve"> that the principal amount, interest rate or rates, maturity and discount pertaining to the Bonds will not exceed the maximums set forth above.</w:t>
      </w:r>
    </w:p>
    <w:p w:rsidRPr="000D6DA4" w:rsidR="000B34AA" w:rsidP="000B34AA" w:rsidRDefault="000B34AA" w14:paraId="5CD8BC6A" w14:textId="5E8ABF8E">
      <w:pPr>
        <w:pStyle w:val="ParaNORMAL"/>
        <w:rPr>
          <w:rFonts w:cs="TimesNewRomanPSMT"/>
          <w:szCs w:val="24"/>
        </w:rPr>
      </w:pPr>
      <w:r w:rsidRPr="000D6DA4">
        <w:t xml:space="preserve">The repayment of the Bonds will be secured by a pledge of the </w:t>
      </w:r>
      <w:r w:rsidR="00AB4A37">
        <w:t>Authority’s</w:t>
      </w:r>
      <w:r w:rsidRPr="000D6DA4">
        <w:t xml:space="preserve"> revenues </w:t>
      </w:r>
      <w:r w:rsidR="00AB4A37">
        <w:t xml:space="preserve">generally </w:t>
      </w:r>
      <w:r w:rsidRPr="000D6DA4">
        <w:t xml:space="preserve">pursuant to </w:t>
      </w:r>
      <w:r w:rsidR="00AB4A37">
        <w:t>Section 11-65-502(1)(d)</w:t>
      </w:r>
      <w:r w:rsidR="00DC6512">
        <w:t xml:space="preserve"> of the Utah Code</w:t>
      </w:r>
      <w:r w:rsidRPr="000D6DA4">
        <w:t xml:space="preserve"> </w:t>
      </w:r>
      <w:r w:rsidRPr="000D6DA4">
        <w:rPr>
          <w:rFonts w:cs="TimesNewRomanPSMT"/>
          <w:szCs w:val="24"/>
        </w:rPr>
        <w:t xml:space="preserve">(the </w:t>
      </w:r>
      <w:r w:rsidRPr="000D6DA4">
        <w:rPr>
          <w:rFonts w:cs="TimesNewRomanPSMT"/>
          <w:i/>
          <w:szCs w:val="24"/>
        </w:rPr>
        <w:t xml:space="preserve">“Pledged </w:t>
      </w:r>
      <w:r w:rsidR="00AB4A37">
        <w:rPr>
          <w:rFonts w:cs="TimesNewRomanPSMT"/>
          <w:i/>
          <w:szCs w:val="24"/>
        </w:rPr>
        <w:t>Revenues</w:t>
      </w:r>
      <w:r w:rsidRPr="000D6DA4">
        <w:rPr>
          <w:rFonts w:cs="TimesNewRomanPSMT"/>
          <w:i/>
          <w:szCs w:val="24"/>
        </w:rPr>
        <w:t>”</w:t>
      </w:r>
      <w:r w:rsidRPr="000D6DA4">
        <w:rPr>
          <w:rFonts w:cs="TimesNewRomanPSMT"/>
          <w:szCs w:val="24"/>
        </w:rPr>
        <w:t>).</w:t>
      </w:r>
    </w:p>
    <w:p w:rsidRPr="000D6DA4" w:rsidR="000B34AA" w:rsidP="000B34AA" w:rsidRDefault="000B34AA" w14:paraId="01C1269F" w14:textId="050D4F9C">
      <w:pPr>
        <w:pStyle w:val="ParaNORMAL"/>
      </w:pPr>
      <w:r w:rsidRPr="000D6DA4">
        <w:t xml:space="preserve">The </w:t>
      </w:r>
      <w:r w:rsidR="00D44E2F">
        <w:t>Authority</w:t>
      </w:r>
      <w:r w:rsidRPr="000D6DA4">
        <w:t xml:space="preserve"> currently has </w:t>
      </w:r>
      <w:r w:rsidR="00D44E2F">
        <w:t>no</w:t>
      </w:r>
      <w:r w:rsidRPr="000D6DA4">
        <w:t xml:space="preserve"> </w:t>
      </w:r>
      <w:r>
        <w:t xml:space="preserve">other </w:t>
      </w:r>
      <w:r w:rsidR="00D44E2F">
        <w:t>general</w:t>
      </w:r>
      <w:r>
        <w:t xml:space="preserve"> revenue </w:t>
      </w:r>
      <w:r w:rsidRPr="000D6DA4">
        <w:t xml:space="preserve">bonds or notes outstanding that are secured by the Pledged </w:t>
      </w:r>
      <w:r w:rsidR="00D44E2F">
        <w:t>Revenues</w:t>
      </w:r>
      <w:r w:rsidRPr="000D6DA4">
        <w:t xml:space="preserve">.  More detailed information relating to the </w:t>
      </w:r>
      <w:r w:rsidR="00D44E2F">
        <w:t>Authority</w:t>
      </w:r>
      <w:r w:rsidRPr="000D6DA4">
        <w:t xml:space="preserve">’s outstanding bonds can be found in the </w:t>
      </w:r>
      <w:r w:rsidR="00D44E2F">
        <w:t>Authority</w:t>
      </w:r>
      <w:r w:rsidRPr="000D6DA4">
        <w:t xml:space="preserve">’s </w:t>
      </w:r>
      <w:r w:rsidR="00DC6512">
        <w:t>reports filed with the Executive Appropriations Committee and the State Finance Review Commission pursuant to Section 11-65-501(7) of the Utah Code</w:t>
      </w:r>
      <w:r w:rsidRPr="000D6DA4">
        <w:t>.</w:t>
      </w:r>
    </w:p>
    <w:p w:rsidRPr="000D6DA4" w:rsidR="000B34AA" w:rsidP="000B34AA" w:rsidRDefault="000B34AA" w14:paraId="69F35BC1" w14:textId="06AD21B1">
      <w:pPr>
        <w:pStyle w:val="ParaNORMAL"/>
        <w:keepLines/>
      </w:pPr>
      <w:r w:rsidRPr="000D6DA4">
        <w:lastRenderedPageBreak/>
        <w:t xml:space="preserve">Assuming a final maturity for the Bonds of approximately </w:t>
      </w:r>
      <w:r w:rsidR="00DC6512">
        <w:t>__</w:t>
      </w:r>
      <w:r w:rsidRPr="000D6DA4">
        <w:t xml:space="preserve"> years from the date hereof and that the Bonds are issued in an aggregate principal amount of $</w:t>
      </w:r>
      <w:r w:rsidR="00DC6512">
        <w:t xml:space="preserve">_________ </w:t>
      </w:r>
      <w:r w:rsidRPr="000D6DA4">
        <w:t xml:space="preserve">and are held until maturity, based on the </w:t>
      </w:r>
      <w:r w:rsidR="00DC6512">
        <w:t>Authority</w:t>
      </w:r>
      <w:r w:rsidRPr="000D6DA4">
        <w:t xml:space="preserve">’s currently expected financing structure and interest rates in effect around the time of publication of this notice, the estimated total cost to the </w:t>
      </w:r>
      <w:r w:rsidR="00DC6512">
        <w:t>Authority</w:t>
      </w:r>
      <w:r w:rsidRPr="000D6DA4">
        <w:t xml:space="preserve"> of the proposed Bonds is $</w:t>
      </w:r>
      <w:r w:rsidR="00DC6512">
        <w:t>__________</w:t>
      </w:r>
      <w:r w:rsidRPr="000D6DA4">
        <w:t>.</w:t>
      </w:r>
    </w:p>
    <w:p w:rsidRPr="000D6DA4" w:rsidR="000B34AA" w:rsidP="000B34AA" w:rsidRDefault="000B34AA" w14:paraId="3813EB95" w14:textId="67341521">
      <w:pPr>
        <w:pStyle w:val="ParaNORMAL"/>
      </w:pPr>
      <w:r w:rsidRPr="000D6DA4">
        <w:t xml:space="preserve">A copy of the Resolution (including </w:t>
      </w:r>
      <w:r w:rsidR="00DC6512">
        <w:t>drafts</w:t>
      </w:r>
      <w:r>
        <w:t xml:space="preserve"> of the </w:t>
      </w:r>
      <w:r w:rsidR="00DC6512">
        <w:t>Bond</w:t>
      </w:r>
      <w:r>
        <w:t xml:space="preserve"> Resolution</w:t>
      </w:r>
      <w:r w:rsidR="00DC6512">
        <w:t>, the Master Indenture</w:t>
      </w:r>
      <w:r>
        <w:t xml:space="preserve"> and the</w:t>
      </w:r>
      <w:r w:rsidRPr="000D6DA4">
        <w:t xml:space="preserve"> Supplemental </w:t>
      </w:r>
      <w:r w:rsidR="00DC6512">
        <w:t>Indenture</w:t>
      </w:r>
      <w:r w:rsidRPr="000D6DA4">
        <w:t xml:space="preserve"> attached to the Resolution) </w:t>
      </w:r>
      <w:r>
        <w:t>may be examined during regular business hours (</w:t>
      </w:r>
      <w:r w:rsidR="009D77C6">
        <w:t>9</w:t>
      </w:r>
      <w:r>
        <w:t xml:space="preserve">:00 am – 5:00 pm, Monday through </w:t>
      </w:r>
      <w:r w:rsidR="009D77C6">
        <w:t>Thursday</w:t>
      </w:r>
      <w:r>
        <w:t xml:space="preserve">) at the office of the </w:t>
      </w:r>
      <w:r w:rsidR="00DC6512">
        <w:t>Authority</w:t>
      </w:r>
      <w:r>
        <w:t>, 5</w:t>
      </w:r>
      <w:r w:rsidR="009D77C6">
        <w:t>1</w:t>
      </w:r>
      <w:r>
        <w:t xml:space="preserve"> </w:t>
      </w:r>
      <w:r w:rsidR="009D77C6">
        <w:t>University Avenue</w:t>
      </w:r>
      <w:r>
        <w:t xml:space="preserve">, </w:t>
      </w:r>
      <w:r w:rsidR="009D77C6">
        <w:t>Provo</w:t>
      </w:r>
      <w:r>
        <w:t>, Utah. 846</w:t>
      </w:r>
      <w:r w:rsidR="009D77C6">
        <w:t>01</w:t>
      </w:r>
      <w:r>
        <w:t xml:space="preserve">.  </w:t>
      </w:r>
      <w:r w:rsidRPr="000D6DA4">
        <w:t>The Resolution shall be so available for inspection for a period of at least thirty (30) days from and after the date of the publication of this notice.</w:t>
      </w:r>
    </w:p>
    <w:p w:rsidRPr="000D6DA4" w:rsidR="000B34AA" w:rsidP="000B34AA" w:rsidRDefault="000B34AA" w14:paraId="6F419642" w14:textId="321117E0">
      <w:pPr>
        <w:pStyle w:val="ParaNORMAL"/>
      </w:pPr>
      <w:r w:rsidRPr="000D6DA4">
        <w:rPr>
          <w:smallCaps/>
        </w:rPr>
        <w:t>Notice Is Further Given</w:t>
      </w:r>
      <w:r w:rsidRPr="000D6DA4">
        <w:t xml:space="preserve"> that pursuant to law for a period of thirty (30) days from and after the date of the publication of this notice, any person in interest shall have the right to contest the legality of the Resolution (including the </w:t>
      </w:r>
      <w:r w:rsidR="000B0340">
        <w:t>Bond</w:t>
      </w:r>
      <w:r w:rsidRPr="000D6DA4">
        <w:t xml:space="preserve"> </w:t>
      </w:r>
      <w:r>
        <w:t>Resolution</w:t>
      </w:r>
      <w:r w:rsidR="000B0340">
        <w:t>, the Master Indenture and the Supplemental Indenture</w:t>
      </w:r>
      <w:r w:rsidRPr="000D6DA4">
        <w:t xml:space="preserve"> attached thereto) of the </w:t>
      </w:r>
      <w:r w:rsidR="000B0340">
        <w:t>Authority</w:t>
      </w:r>
      <w:r w:rsidRPr="000D6DA4">
        <w:t xml:space="preserve"> or the Bonds authorized thereby or any provisions made for the security and payment of the Bonds.  After such time, no one shall have any cause of action to contest the regularity, formality or legality of the Resolution, the Bonds or the provisions for their security or payment for any cause.</w:t>
      </w:r>
    </w:p>
    <w:p w:rsidRPr="000D6DA4" w:rsidR="000B34AA" w:rsidP="000B34AA" w:rsidRDefault="000B34AA" w14:paraId="422E47BB" w14:textId="2BB4F555">
      <w:pPr>
        <w:pStyle w:val="ParaNORMAL"/>
        <w:keepNext/>
      </w:pPr>
      <w:r w:rsidRPr="000D6DA4">
        <w:rPr>
          <w:smallCaps/>
        </w:rPr>
        <w:t>Dated</w:t>
      </w:r>
      <w:r w:rsidRPr="000D6DA4">
        <w:t xml:space="preserve"> this </w:t>
      </w:r>
      <w:r w:rsidR="000B0340">
        <w:t>20</w:t>
      </w:r>
      <w:r>
        <w:t>th</w:t>
      </w:r>
      <w:r w:rsidRPr="000D6DA4">
        <w:t xml:space="preserve"> day of </w:t>
      </w:r>
      <w:proofErr w:type="gramStart"/>
      <w:r>
        <w:t>November</w:t>
      </w:r>
      <w:r w:rsidRPr="000D6DA4">
        <w:t>,</w:t>
      </w:r>
      <w:proofErr w:type="gramEnd"/>
      <w:r w:rsidRPr="000D6DA4">
        <w:t xml:space="preserve"> 202</w:t>
      </w:r>
      <w:r>
        <w:t>4</w:t>
      </w:r>
      <w:r w:rsidRPr="000D6DA4">
        <w:t>.</w:t>
      </w:r>
    </w:p>
    <w:p w:rsidRPr="000D6DA4" w:rsidR="000B34AA" w:rsidP="000B34AA" w:rsidRDefault="000B34AA" w14:paraId="04829E0A" w14:textId="1BC99348">
      <w:pPr>
        <w:pStyle w:val="Signature1"/>
        <w:spacing w:before="280"/>
        <w:rPr>
          <w:smallCaps/>
        </w:rPr>
      </w:pPr>
      <w:r w:rsidRPr="000D6DA4">
        <w:rPr>
          <w:smallCaps/>
        </w:rPr>
        <w:t>Utah</w:t>
      </w:r>
      <w:r w:rsidR="000B0340">
        <w:rPr>
          <w:smallCaps/>
        </w:rPr>
        <w:t xml:space="preserve"> Lake Authority</w:t>
      </w:r>
    </w:p>
    <w:p w:rsidRPr="000D6DA4" w:rsidR="000B34AA" w:rsidP="000B34AA" w:rsidRDefault="000B34AA" w14:paraId="21F59597" w14:textId="2631D675">
      <w:pPr>
        <w:pStyle w:val="Signature1"/>
        <w:spacing w:before="560"/>
      </w:pPr>
      <w:r w:rsidRPr="000D6DA4">
        <w:t>By</w:t>
      </w:r>
      <w:r w:rsidRPr="000D6DA4">
        <w:tab/>
      </w:r>
      <w:r w:rsidRPr="000D6DA4">
        <w:tab/>
      </w:r>
      <w:r w:rsidRPr="000D6DA4">
        <w:br/>
        <w:t xml:space="preserve">  </w:t>
      </w:r>
      <w:r w:rsidR="000B0340">
        <w:t>Executive Director</w:t>
      </w:r>
    </w:p>
    <w:p w:rsidR="000B34AA" w:rsidP="000B34AA" w:rsidRDefault="000B34AA" w14:paraId="65787EEC" w14:textId="77777777">
      <w:pPr>
        <w:pStyle w:val="ParaFLUSH"/>
        <w:spacing w:before="0"/>
      </w:pPr>
    </w:p>
    <w:p w:rsidRPr="000D6DA4" w:rsidR="000B34AA" w:rsidP="000B34AA" w:rsidRDefault="000B34AA" w14:paraId="5AA9FEFF" w14:textId="77777777">
      <w:pPr>
        <w:pStyle w:val="ParaFLUSH"/>
        <w:spacing w:before="0"/>
      </w:pPr>
      <w:r w:rsidRPr="000D6DA4">
        <w:t>[</w:t>
      </w:r>
      <w:r w:rsidRPr="000D6DA4">
        <w:rPr>
          <w:smallCaps/>
        </w:rPr>
        <w:t>Seal</w:t>
      </w:r>
      <w:r w:rsidRPr="000D6DA4">
        <w:t>]</w:t>
      </w:r>
    </w:p>
    <w:p w:rsidRPr="000D6DA4" w:rsidR="00860F55" w:rsidP="000B34AA" w:rsidRDefault="00860F55" w14:paraId="0E5C8DED" w14:textId="54FE8EF2">
      <w:pPr>
        <w:pStyle w:val="NormalCenterBold"/>
        <w:jc w:val="left"/>
      </w:pPr>
    </w:p>
    <w:sectPr w:rsidRPr="000D6DA4" w:rsidR="00860F55" w:rsidSect="00045790">
      <w:footerReference w:type="default" r:id="rId16"/>
      <w:pgSz w:w="12240" w:h="15840"/>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954E3" w:rsidRDefault="00A954E3" w14:paraId="19DBCD58" w14:textId="77777777">
      <w:pPr>
        <w:spacing w:line="240" w:lineRule="auto"/>
      </w:pPr>
      <w:r>
        <w:separator/>
      </w:r>
    </w:p>
  </w:endnote>
  <w:endnote w:type="continuationSeparator" w:id="0">
    <w:p w:rsidR="00A954E3" w:rsidRDefault="00A954E3" w14:paraId="55BC29B3"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w York">
    <w:altName w:val="Times New Roman"/>
    <w:panose1 w:val="020B0604020202020204"/>
    <w:charset w:val="4D"/>
    <w:family w:val="roman"/>
    <w:pitch w:val="variable"/>
    <w:sig w:usb0="00000003" w:usb1="00000000" w:usb2="00000000" w:usb3="00000000" w:csb0="00000001" w:csb1="00000000"/>
  </w:font>
  <w:font w:name="Times">
    <w:altName w:val="Times New Roman"/>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TimesNewRomanPSMT">
    <w:altName w:val="Times New Roman"/>
    <w:panose1 w:val="020B06040202020202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2C1DFF01" w14:textId="4A90E2E1">
    <w:pPr>
      <w:pStyle w:val="Footer"/>
    </w:pPr>
    <w:r>
      <w:tab/>
      <w:t xml:space="preserve">- </w:t>
    </w:r>
    <w:r>
      <w:fldChar w:fldCharType="begin"/>
    </w:r>
    <w:r>
      <w:instrText xml:space="preserve"> PAGE  </w:instrText>
    </w:r>
    <w:r>
      <w:fldChar w:fldCharType="separate"/>
    </w:r>
    <w:r>
      <w:rPr>
        <w:noProof/>
      </w:rPr>
      <w:t>3</w:t>
    </w:r>
    <w:r>
      <w:fldChar w:fldCharType="end"/>
    </w:r>
    <w:r>
      <w:t xml:space="preserve"> -</w:t>
    </w:r>
    <w:r>
      <w:tab/>
    </w:r>
    <w:r w:rsidR="006A3D39">
      <w:rPr>
        <w:noProof/>
        <w:sz w:val="18"/>
        <w:szCs w:val="24"/>
      </w:rPr>
      <w:t>Parameters</w:t>
    </w:r>
    <w:r w:rsidR="00B1614D">
      <w:rPr>
        <w:noProof/>
        <w:sz w:val="18"/>
        <w:szCs w:val="24"/>
      </w:rPr>
      <w:t xml:space="preserve"> Resolution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AE65CB" w:rsidR="00045790" w:rsidP="00045790" w:rsidRDefault="00045790" w14:paraId="5F6E6167" w14:textId="4353EC54">
    <w:pPr>
      <w:pStyle w:val="Footer"/>
      <w:spacing w:line="220" w:lineRule="exact"/>
      <w:rPr>
        <w:sz w:val="18"/>
      </w:rPr>
    </w:pPr>
    <w:r w:rsidRPr="00AE65CB">
      <w:rPr>
        <w:sz w:val="18"/>
        <w:szCs w:val="24"/>
      </w:rPr>
      <w:fldChar w:fldCharType="begin"/>
    </w:r>
    <w:r w:rsidRPr="00AE65CB">
      <w:rPr>
        <w:sz w:val="18"/>
        <w:szCs w:val="24"/>
      </w:rPr>
      <w:instrText xml:space="preserve"> FILENAME </w:instrText>
    </w:r>
    <w:r w:rsidRPr="00AE65CB">
      <w:rPr>
        <w:sz w:val="18"/>
        <w:szCs w:val="24"/>
      </w:rPr>
      <w:fldChar w:fldCharType="separate"/>
    </w:r>
    <w:r w:rsidR="00F42FD4">
      <w:rPr>
        <w:noProof/>
        <w:sz w:val="18"/>
        <w:szCs w:val="24"/>
      </w:rPr>
      <w:t>ULA Parameters Resolution (11-20-2024) 4887-1591-4234 v3.docx</w:t>
    </w:r>
    <w:r w:rsidRPr="00AE65CB">
      <w:rPr>
        <w:sz w:val="18"/>
        <w:szCs w:val="24"/>
      </w:rPr>
      <w:fldChar w:fldCharType="end"/>
    </w:r>
  </w:p>
  <w:p w:rsidRPr="00AE65CB" w:rsidR="00045790" w:rsidP="00045790" w:rsidRDefault="0028153D" w14:paraId="289B8F1A" w14:textId="6A246DBE">
    <w:pPr>
      <w:pStyle w:val="Footer"/>
      <w:spacing w:line="220" w:lineRule="exact"/>
      <w:rPr>
        <w:sz w:val="18"/>
      </w:rPr>
    </w:pPr>
    <w:r>
      <w:rPr>
        <w:sz w:val="18"/>
      </w:rPr>
      <w:t>9007857</w:t>
    </w:r>
    <w:r w:rsidR="00AE5CAA">
      <w:rPr>
        <w:sz w:val="18"/>
      </w:rPr>
      <w:t>/</w:t>
    </w:r>
    <w:r w:rsidRPr="00AE65CB" w:rsidR="00045790">
      <w:rPr>
        <w:sz w:val="18"/>
      </w:rPr>
      <w:t>RDB/</w:t>
    </w:r>
    <w:proofErr w:type="spellStart"/>
    <w:r w:rsidRPr="00AE65CB" w:rsidR="00045790">
      <w:rPr>
        <w:sz w:val="18"/>
      </w:rPr>
      <w:t>mo</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53C27FCB" w14:textId="405FCA61">
    <w:pPr>
      <w:pStyle w:val="Footer"/>
    </w:pPr>
    <w:r>
      <w:tab/>
      <w:t>A-</w:t>
    </w:r>
    <w:r>
      <w:fldChar w:fldCharType="begin"/>
    </w:r>
    <w:r>
      <w:instrText xml:space="preserve"> PAGE  </w:instrText>
    </w:r>
    <w:r>
      <w:fldChar w:fldCharType="separate"/>
    </w:r>
    <w:r>
      <w:rPr>
        <w:noProof/>
      </w:rPr>
      <w:t>1</w:t>
    </w:r>
    <w:r>
      <w:fldChar w:fldCharType="end"/>
    </w:r>
    <w:r>
      <w:tab/>
    </w:r>
    <w:r w:rsidR="006A3D39">
      <w:rPr>
        <w:noProof/>
        <w:sz w:val="18"/>
        <w:szCs w:val="24"/>
      </w:rPr>
      <w:t>Parameters Resolution</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01B79DFF" w14:textId="77777777">
    <w:pPr>
      <w:pStyle w:val="Footer"/>
      <w:spacing w:line="240" w:lineRule="auto"/>
      <w:rPr>
        <w:rFonts w:ascii="Helvetica" w:hAnsi="Helvetica"/>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173FA720" w14:textId="6177D69C">
    <w:pPr>
      <w:pStyle w:val="Footer"/>
    </w:pPr>
    <w:r>
      <w:tab/>
      <w:t>B-</w:t>
    </w:r>
    <w:r>
      <w:fldChar w:fldCharType="begin"/>
    </w:r>
    <w:r>
      <w:instrText xml:space="preserve"> PAGE  </w:instrText>
    </w:r>
    <w:r>
      <w:fldChar w:fldCharType="separate"/>
    </w:r>
    <w:r>
      <w:rPr>
        <w:noProof/>
      </w:rPr>
      <w:t>1</w:t>
    </w:r>
    <w:r>
      <w:fldChar w:fldCharType="end"/>
    </w:r>
    <w:r>
      <w:tab/>
    </w:r>
    <w:r w:rsidR="006A3D39">
      <w:rPr>
        <w:noProof/>
        <w:sz w:val="18"/>
        <w:szCs w:val="24"/>
      </w:rPr>
      <w:t>Parameters Resolution</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45790" w:rsidRDefault="00045790" w14:paraId="3038F090" w14:textId="66616E7B">
    <w:pPr>
      <w:pStyle w:val="Footer"/>
    </w:pPr>
    <w:r>
      <w:tab/>
    </w:r>
    <w:r w:rsidR="00974B9C">
      <w:t>C</w:t>
    </w:r>
    <w:r>
      <w:t>-</w:t>
    </w:r>
    <w:r>
      <w:fldChar w:fldCharType="begin"/>
    </w:r>
    <w:r>
      <w:instrText xml:space="preserve"> PAGE  </w:instrText>
    </w:r>
    <w:r>
      <w:fldChar w:fldCharType="separate"/>
    </w:r>
    <w:r>
      <w:rPr>
        <w:noProof/>
      </w:rPr>
      <w:t>1</w:t>
    </w:r>
    <w:r>
      <w:fldChar w:fldCharType="end"/>
    </w:r>
    <w:r>
      <w:tab/>
    </w:r>
    <w:r w:rsidR="006A3D39">
      <w:rPr>
        <w:noProof/>
        <w:sz w:val="18"/>
        <w:szCs w:val="24"/>
      </w:rPr>
      <w:t>Parameters Resolution</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7080B" w:rsidRDefault="00A7080B" w14:paraId="1B741D56" w14:textId="7DED17CB">
    <w:pPr>
      <w:pStyle w:val="Footer"/>
    </w:pPr>
    <w:r>
      <w:tab/>
    </w:r>
    <w:r w:rsidR="000B34AA">
      <w:t>D</w:t>
    </w:r>
    <w:r>
      <w:rPr>
        <w:rStyle w:val="PageNumber"/>
      </w:rPr>
      <w:t>-</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ab/>
    </w:r>
    <w:r w:rsidR="006A3D39">
      <w:rPr>
        <w:noProof/>
        <w:sz w:val="18"/>
        <w:szCs w:val="24"/>
      </w:rPr>
      <w:t>Parameters Resolution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954E3" w:rsidRDefault="00A954E3" w14:paraId="4B6CE6F9" w14:textId="77777777">
      <w:pPr>
        <w:spacing w:line="240" w:lineRule="auto"/>
      </w:pPr>
      <w:r>
        <w:separator/>
      </w:r>
    </w:p>
  </w:footnote>
  <w:footnote w:type="continuationSeparator" w:id="0">
    <w:p w:rsidR="00A954E3" w:rsidRDefault="00A954E3" w14:paraId="24A8A6A2"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8153D" w:rsidP="0028153D" w:rsidRDefault="0028153D" w14:paraId="20700D6A" w14:textId="6E95CFDE">
    <w:pPr>
      <w:pStyle w:val="Header"/>
      <w:jc w:val="right"/>
    </w:pPr>
    <w:r>
      <w:t>Draft</w:t>
    </w:r>
  </w:p>
  <w:p w:rsidR="0028153D" w:rsidP="0028153D" w:rsidRDefault="0028153D" w14:paraId="32AFCF9C" w14:textId="4A5A1B37">
    <w:pPr>
      <w:pStyle w:val="Header"/>
      <w:jc w:val="right"/>
    </w:pPr>
    <w:r>
      <w:t>11/1</w:t>
    </w:r>
    <w:r w:rsidR="00F42FD4">
      <w:t>8</w:t>
    </w:r>
    <w:r>
      <w:t>/24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698690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F6A86F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C5D40BC2"/>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14AA15FC"/>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1CB80182"/>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93665D4C"/>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557A8616"/>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5C769994"/>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BBFE8F0C"/>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3BCC842"/>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F3A4E2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000002"/>
    <w:multiLevelType w:val="multilevel"/>
    <w:tmpl w:val="00000000"/>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710542878">
    <w:abstractNumId w:val="11"/>
  </w:num>
  <w:num w:numId="2" w16cid:durableId="664088179">
    <w:abstractNumId w:val="10"/>
  </w:num>
  <w:num w:numId="3" w16cid:durableId="1534809374">
    <w:abstractNumId w:val="8"/>
  </w:num>
  <w:num w:numId="4" w16cid:durableId="664626969">
    <w:abstractNumId w:val="7"/>
  </w:num>
  <w:num w:numId="5" w16cid:durableId="2067217323">
    <w:abstractNumId w:val="6"/>
  </w:num>
  <w:num w:numId="6" w16cid:durableId="310210209">
    <w:abstractNumId w:val="5"/>
  </w:num>
  <w:num w:numId="7" w16cid:durableId="1124616935">
    <w:abstractNumId w:val="9"/>
  </w:num>
  <w:num w:numId="8" w16cid:durableId="1996756822">
    <w:abstractNumId w:val="4"/>
  </w:num>
  <w:num w:numId="9" w16cid:durableId="844905998">
    <w:abstractNumId w:val="3"/>
  </w:num>
  <w:num w:numId="10" w16cid:durableId="1698894689">
    <w:abstractNumId w:val="2"/>
  </w:num>
  <w:num w:numId="11" w16cid:durableId="789206603">
    <w:abstractNumId w:val="1"/>
  </w:num>
  <w:num w:numId="12" w16cid:durableId="20174184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8C6"/>
    <w:rsid w:val="00000942"/>
    <w:rsid w:val="00013D26"/>
    <w:rsid w:val="00020DFB"/>
    <w:rsid w:val="000357E1"/>
    <w:rsid w:val="000422F0"/>
    <w:rsid w:val="000432E0"/>
    <w:rsid w:val="00045790"/>
    <w:rsid w:val="0004614C"/>
    <w:rsid w:val="0006149B"/>
    <w:rsid w:val="00080F7A"/>
    <w:rsid w:val="00094D76"/>
    <w:rsid w:val="000953D2"/>
    <w:rsid w:val="000B0340"/>
    <w:rsid w:val="000B0A84"/>
    <w:rsid w:val="000B34AA"/>
    <w:rsid w:val="000C67D8"/>
    <w:rsid w:val="000C7094"/>
    <w:rsid w:val="000D6DA4"/>
    <w:rsid w:val="000D74A9"/>
    <w:rsid w:val="00100F00"/>
    <w:rsid w:val="00101646"/>
    <w:rsid w:val="0010289B"/>
    <w:rsid w:val="001072BA"/>
    <w:rsid w:val="00116F72"/>
    <w:rsid w:val="00131FFE"/>
    <w:rsid w:val="001344F2"/>
    <w:rsid w:val="00141130"/>
    <w:rsid w:val="00160EA7"/>
    <w:rsid w:val="00163297"/>
    <w:rsid w:val="0016665E"/>
    <w:rsid w:val="00175D2D"/>
    <w:rsid w:val="001827DE"/>
    <w:rsid w:val="001962D9"/>
    <w:rsid w:val="00197DFC"/>
    <w:rsid w:val="001A2EEA"/>
    <w:rsid w:val="001D2356"/>
    <w:rsid w:val="001D586B"/>
    <w:rsid w:val="001E35DF"/>
    <w:rsid w:val="001F3B7B"/>
    <w:rsid w:val="002207C6"/>
    <w:rsid w:val="00237797"/>
    <w:rsid w:val="0024680F"/>
    <w:rsid w:val="00254AEF"/>
    <w:rsid w:val="00256F52"/>
    <w:rsid w:val="002628DC"/>
    <w:rsid w:val="002667D0"/>
    <w:rsid w:val="0028153D"/>
    <w:rsid w:val="00283CBA"/>
    <w:rsid w:val="00287088"/>
    <w:rsid w:val="0029143F"/>
    <w:rsid w:val="002A02F2"/>
    <w:rsid w:val="002A1682"/>
    <w:rsid w:val="002A6875"/>
    <w:rsid w:val="002B10BF"/>
    <w:rsid w:val="002C05F5"/>
    <w:rsid w:val="002C1592"/>
    <w:rsid w:val="002F130E"/>
    <w:rsid w:val="002F2595"/>
    <w:rsid w:val="002F478F"/>
    <w:rsid w:val="00327CE2"/>
    <w:rsid w:val="00333A54"/>
    <w:rsid w:val="00351306"/>
    <w:rsid w:val="003715BE"/>
    <w:rsid w:val="00374452"/>
    <w:rsid w:val="00377172"/>
    <w:rsid w:val="00382A24"/>
    <w:rsid w:val="003846D0"/>
    <w:rsid w:val="00387B62"/>
    <w:rsid w:val="003B10D4"/>
    <w:rsid w:val="003B1EDB"/>
    <w:rsid w:val="003C6DEE"/>
    <w:rsid w:val="003D65DD"/>
    <w:rsid w:val="003E25C9"/>
    <w:rsid w:val="003E6EF6"/>
    <w:rsid w:val="0040469F"/>
    <w:rsid w:val="0042052C"/>
    <w:rsid w:val="004240D4"/>
    <w:rsid w:val="00425479"/>
    <w:rsid w:val="00437037"/>
    <w:rsid w:val="004450C1"/>
    <w:rsid w:val="004450D7"/>
    <w:rsid w:val="00464D59"/>
    <w:rsid w:val="00470A39"/>
    <w:rsid w:val="00480734"/>
    <w:rsid w:val="0048422D"/>
    <w:rsid w:val="004941A7"/>
    <w:rsid w:val="004962C2"/>
    <w:rsid w:val="004A0CB5"/>
    <w:rsid w:val="004B1614"/>
    <w:rsid w:val="004C0033"/>
    <w:rsid w:val="004C376A"/>
    <w:rsid w:val="004C4CC4"/>
    <w:rsid w:val="004C7D55"/>
    <w:rsid w:val="004D6FF3"/>
    <w:rsid w:val="004E2F82"/>
    <w:rsid w:val="004F2C28"/>
    <w:rsid w:val="004F3B39"/>
    <w:rsid w:val="00502A9B"/>
    <w:rsid w:val="005133F0"/>
    <w:rsid w:val="00513C0A"/>
    <w:rsid w:val="00515FCA"/>
    <w:rsid w:val="00517885"/>
    <w:rsid w:val="00527A84"/>
    <w:rsid w:val="00531CB6"/>
    <w:rsid w:val="00543D61"/>
    <w:rsid w:val="0054655F"/>
    <w:rsid w:val="005466C5"/>
    <w:rsid w:val="005631DA"/>
    <w:rsid w:val="00567B44"/>
    <w:rsid w:val="00567BCC"/>
    <w:rsid w:val="00584A35"/>
    <w:rsid w:val="00587244"/>
    <w:rsid w:val="005A658A"/>
    <w:rsid w:val="005D2E40"/>
    <w:rsid w:val="005E3E0C"/>
    <w:rsid w:val="005E640B"/>
    <w:rsid w:val="005F20E2"/>
    <w:rsid w:val="005F488A"/>
    <w:rsid w:val="005F769F"/>
    <w:rsid w:val="00607D51"/>
    <w:rsid w:val="006134B5"/>
    <w:rsid w:val="00617216"/>
    <w:rsid w:val="00627EB6"/>
    <w:rsid w:val="006351EA"/>
    <w:rsid w:val="006353E1"/>
    <w:rsid w:val="00652385"/>
    <w:rsid w:val="00692464"/>
    <w:rsid w:val="006971E1"/>
    <w:rsid w:val="006A15D8"/>
    <w:rsid w:val="006A3D39"/>
    <w:rsid w:val="006B2663"/>
    <w:rsid w:val="006E26CF"/>
    <w:rsid w:val="006E5ACC"/>
    <w:rsid w:val="006F5600"/>
    <w:rsid w:val="007121A1"/>
    <w:rsid w:val="007168AF"/>
    <w:rsid w:val="0072465B"/>
    <w:rsid w:val="00736A33"/>
    <w:rsid w:val="00763B1C"/>
    <w:rsid w:val="00772BC7"/>
    <w:rsid w:val="007730E6"/>
    <w:rsid w:val="00776BA7"/>
    <w:rsid w:val="007778D4"/>
    <w:rsid w:val="007A0C14"/>
    <w:rsid w:val="007A6301"/>
    <w:rsid w:val="007D0CB7"/>
    <w:rsid w:val="007D6CB3"/>
    <w:rsid w:val="007D72D0"/>
    <w:rsid w:val="007E4994"/>
    <w:rsid w:val="007E7213"/>
    <w:rsid w:val="007F204D"/>
    <w:rsid w:val="007F30CD"/>
    <w:rsid w:val="007F634B"/>
    <w:rsid w:val="00805E0A"/>
    <w:rsid w:val="00807F48"/>
    <w:rsid w:val="008454F5"/>
    <w:rsid w:val="0084612D"/>
    <w:rsid w:val="00855713"/>
    <w:rsid w:val="00860F55"/>
    <w:rsid w:val="00870254"/>
    <w:rsid w:val="00876286"/>
    <w:rsid w:val="00891AD1"/>
    <w:rsid w:val="008C134B"/>
    <w:rsid w:val="008D28C6"/>
    <w:rsid w:val="008D340F"/>
    <w:rsid w:val="008D5ECD"/>
    <w:rsid w:val="008E3E2F"/>
    <w:rsid w:val="008E6BED"/>
    <w:rsid w:val="008F0CFC"/>
    <w:rsid w:val="0090546F"/>
    <w:rsid w:val="00920C9A"/>
    <w:rsid w:val="00924736"/>
    <w:rsid w:val="00931D86"/>
    <w:rsid w:val="00940B32"/>
    <w:rsid w:val="00974B9C"/>
    <w:rsid w:val="00992440"/>
    <w:rsid w:val="009A6F63"/>
    <w:rsid w:val="009B05B2"/>
    <w:rsid w:val="009B252B"/>
    <w:rsid w:val="009C4FC9"/>
    <w:rsid w:val="009D0D1C"/>
    <w:rsid w:val="009D4593"/>
    <w:rsid w:val="009D7711"/>
    <w:rsid w:val="009D7772"/>
    <w:rsid w:val="009D77C6"/>
    <w:rsid w:val="009F07C7"/>
    <w:rsid w:val="009F26AD"/>
    <w:rsid w:val="00A12EF5"/>
    <w:rsid w:val="00A25F13"/>
    <w:rsid w:val="00A31F94"/>
    <w:rsid w:val="00A34BDB"/>
    <w:rsid w:val="00A474A0"/>
    <w:rsid w:val="00A51CE5"/>
    <w:rsid w:val="00A54F8A"/>
    <w:rsid w:val="00A64411"/>
    <w:rsid w:val="00A7080B"/>
    <w:rsid w:val="00A91FD4"/>
    <w:rsid w:val="00A954E3"/>
    <w:rsid w:val="00AA40AD"/>
    <w:rsid w:val="00AA6281"/>
    <w:rsid w:val="00AB4A37"/>
    <w:rsid w:val="00AC3E4B"/>
    <w:rsid w:val="00AC65D7"/>
    <w:rsid w:val="00AD0002"/>
    <w:rsid w:val="00AD39DD"/>
    <w:rsid w:val="00AE069A"/>
    <w:rsid w:val="00AE12B6"/>
    <w:rsid w:val="00AE267E"/>
    <w:rsid w:val="00AE5CAA"/>
    <w:rsid w:val="00AE65CB"/>
    <w:rsid w:val="00B14A85"/>
    <w:rsid w:val="00B1614D"/>
    <w:rsid w:val="00B20807"/>
    <w:rsid w:val="00B26180"/>
    <w:rsid w:val="00B60BD0"/>
    <w:rsid w:val="00B626E6"/>
    <w:rsid w:val="00B7267E"/>
    <w:rsid w:val="00B72B2D"/>
    <w:rsid w:val="00B73041"/>
    <w:rsid w:val="00B814A8"/>
    <w:rsid w:val="00B928BA"/>
    <w:rsid w:val="00BB59AE"/>
    <w:rsid w:val="00BB70A8"/>
    <w:rsid w:val="00BB727F"/>
    <w:rsid w:val="00BE04E0"/>
    <w:rsid w:val="00BE53C7"/>
    <w:rsid w:val="00BE697B"/>
    <w:rsid w:val="00BF7ED4"/>
    <w:rsid w:val="00C01C01"/>
    <w:rsid w:val="00C27188"/>
    <w:rsid w:val="00C30008"/>
    <w:rsid w:val="00C3534A"/>
    <w:rsid w:val="00C52696"/>
    <w:rsid w:val="00C5745C"/>
    <w:rsid w:val="00C638E2"/>
    <w:rsid w:val="00C749BD"/>
    <w:rsid w:val="00C75C58"/>
    <w:rsid w:val="00C773DD"/>
    <w:rsid w:val="00CA17FE"/>
    <w:rsid w:val="00CC131B"/>
    <w:rsid w:val="00CC74A9"/>
    <w:rsid w:val="00CD00CC"/>
    <w:rsid w:val="00CD6AA8"/>
    <w:rsid w:val="00CD7476"/>
    <w:rsid w:val="00CE3468"/>
    <w:rsid w:val="00CF3259"/>
    <w:rsid w:val="00D035C5"/>
    <w:rsid w:val="00D07F05"/>
    <w:rsid w:val="00D25DFD"/>
    <w:rsid w:val="00D44E2F"/>
    <w:rsid w:val="00D46DFA"/>
    <w:rsid w:val="00D52A57"/>
    <w:rsid w:val="00D63CBF"/>
    <w:rsid w:val="00D93DC1"/>
    <w:rsid w:val="00DA7030"/>
    <w:rsid w:val="00DC1409"/>
    <w:rsid w:val="00DC50C5"/>
    <w:rsid w:val="00DC6512"/>
    <w:rsid w:val="00DD036A"/>
    <w:rsid w:val="00DD5B8D"/>
    <w:rsid w:val="00DF30E0"/>
    <w:rsid w:val="00DF4927"/>
    <w:rsid w:val="00E02CFB"/>
    <w:rsid w:val="00E06695"/>
    <w:rsid w:val="00E0690E"/>
    <w:rsid w:val="00E110AC"/>
    <w:rsid w:val="00E15B50"/>
    <w:rsid w:val="00E26FF1"/>
    <w:rsid w:val="00E35B71"/>
    <w:rsid w:val="00E43587"/>
    <w:rsid w:val="00E44C13"/>
    <w:rsid w:val="00E4667A"/>
    <w:rsid w:val="00E55E6E"/>
    <w:rsid w:val="00E75E34"/>
    <w:rsid w:val="00E84395"/>
    <w:rsid w:val="00E86BD8"/>
    <w:rsid w:val="00E941B5"/>
    <w:rsid w:val="00E9493F"/>
    <w:rsid w:val="00E96471"/>
    <w:rsid w:val="00EA29D6"/>
    <w:rsid w:val="00EA618F"/>
    <w:rsid w:val="00EB705A"/>
    <w:rsid w:val="00EB7176"/>
    <w:rsid w:val="00EC177B"/>
    <w:rsid w:val="00EC391C"/>
    <w:rsid w:val="00EC7AD5"/>
    <w:rsid w:val="00ED131C"/>
    <w:rsid w:val="00ED3BB0"/>
    <w:rsid w:val="00EF71D8"/>
    <w:rsid w:val="00F15B53"/>
    <w:rsid w:val="00F25187"/>
    <w:rsid w:val="00F262C3"/>
    <w:rsid w:val="00F273BA"/>
    <w:rsid w:val="00F42FD4"/>
    <w:rsid w:val="00F431EF"/>
    <w:rsid w:val="00F440E3"/>
    <w:rsid w:val="00F44D89"/>
    <w:rsid w:val="00F45A23"/>
    <w:rsid w:val="00F66650"/>
    <w:rsid w:val="00F6673E"/>
    <w:rsid w:val="00F76C82"/>
    <w:rsid w:val="00F83CEB"/>
    <w:rsid w:val="00F912A2"/>
    <w:rsid w:val="00FB07F8"/>
    <w:rsid w:val="00FB148D"/>
    <w:rsid w:val="00FD4A69"/>
    <w:rsid w:val="00FE2439"/>
    <w:rsid w:val="00FF20EA"/>
    <w:rsid w:val="00FF3B3D"/>
    <w:rsid w:val="00FF5530"/>
    <w:rsid w:val="00FF5B5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DB48837"/>
  <w15:chartTrackingRefBased/>
  <w15:docId w15:val="{4861001D-CA5D-164B-874C-AAAFC0CAA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hAnsi="New York" w:eastAsia="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n"/>
    <w:qFormat/>
    <w:rsid w:val="00D46DFA"/>
    <w:pPr>
      <w:spacing w:line="280" w:lineRule="exact"/>
    </w:pPr>
    <w:rPr>
      <w:rFonts w:ascii="Times New Roman" w:hAnsi="Times New Roman"/>
      <w:sz w:val="24"/>
    </w:rPr>
  </w:style>
  <w:style w:type="paragraph" w:styleId="Heading1">
    <w:name w:val="heading 1"/>
    <w:aliases w:val="h1"/>
    <w:basedOn w:val="Normal"/>
    <w:next w:val="Normal"/>
    <w:qFormat/>
    <w:pPr>
      <w:keepNext/>
      <w:keepLines/>
      <w:spacing w:before="360"/>
      <w:ind w:left="1800" w:right="1267" w:hanging="1080"/>
      <w:jc w:val="both"/>
      <w:outlineLvl w:val="0"/>
    </w:pPr>
    <w:rPr>
      <w:b/>
      <w:smallCaps/>
    </w:rPr>
  </w:style>
  <w:style w:type="paragraph" w:styleId="Heading2">
    <w:name w:val="heading 2"/>
    <w:aliases w:val="h2"/>
    <w:basedOn w:val="Heading1"/>
    <w:next w:val="Normal"/>
    <w:qFormat/>
    <w:pPr>
      <w:ind w:left="0" w:firstLine="0"/>
      <w:outlineLvl w:val="1"/>
    </w:pPr>
    <w:rPr>
      <w:smallCaps w:val="0"/>
    </w:rPr>
  </w:style>
  <w:style w:type="paragraph" w:styleId="Heading3">
    <w:name w:val="heading 3"/>
    <w:aliases w:val="h3"/>
    <w:basedOn w:val="Heading1"/>
    <w:next w:val="Normal"/>
    <w:qFormat/>
    <w:pPr>
      <w:ind w:left="0" w:firstLine="0"/>
      <w:outlineLvl w:val="2"/>
    </w:pPr>
    <w:rPr>
      <w:smallCaps w:val="0"/>
    </w:rPr>
  </w:style>
  <w:style w:type="paragraph" w:styleId="Heading4">
    <w:name w:val="heading 4"/>
    <w:aliases w:val="h4"/>
    <w:basedOn w:val="Heading1"/>
    <w:next w:val="Normal"/>
    <w:qFormat/>
    <w:pPr>
      <w:ind w:left="0" w:firstLine="0"/>
      <w:outlineLvl w:val="3"/>
    </w:pPr>
    <w:rPr>
      <w:smallCaps w:val="0"/>
    </w:rPr>
  </w:style>
  <w:style w:type="paragraph" w:styleId="Heading5">
    <w:name w:val="heading 5"/>
    <w:basedOn w:val="Normal"/>
    <w:next w:val="Normal"/>
    <w:qFormat/>
    <w:pPr>
      <w:outlineLvl w:val="4"/>
    </w:pPr>
    <w:rPr>
      <w:b/>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rPr>
      <w:i/>
    </w:rPr>
  </w:style>
  <w:style w:type="paragraph" w:styleId="Heading8">
    <w:name w:val="heading 8"/>
    <w:basedOn w:val="Normal"/>
    <w:next w:val="Normal"/>
    <w:qFormat/>
    <w:pPr>
      <w:outlineLvl w:val="7"/>
    </w:pPr>
    <w:rPr>
      <w:i/>
    </w:rPr>
  </w:style>
  <w:style w:type="paragraph" w:styleId="Heading9">
    <w:name w:val="heading 9"/>
    <w:basedOn w:val="Normal"/>
    <w:next w:val="Normal"/>
    <w:qFormat/>
    <w:pPr>
      <w:outlineLvl w:val="8"/>
    </w:pPr>
    <w:rPr>
      <w: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Emphasis">
    <w:name w:val="Emphasis"/>
    <w:basedOn w:val="DefaultParagraphFont"/>
    <w:qFormat/>
    <w:rPr>
      <w:rFonts w:ascii="Times" w:hAnsi="Times"/>
    </w:rPr>
  </w:style>
  <w:style w:type="character" w:styleId="EndnoteReference">
    <w:name w:val="endnote reference"/>
    <w:basedOn w:val="DefaultParagraphFont"/>
    <w:rPr>
      <w:rFonts w:ascii="Times" w:hAnsi="Times"/>
      <w:vertAlign w:val="superscript"/>
    </w:rPr>
  </w:style>
  <w:style w:type="paragraph" w:styleId="TOC8">
    <w:name w:val="toc 8"/>
    <w:aliases w:val="t8"/>
    <w:basedOn w:val="TOC1"/>
    <w:next w:val="Normal"/>
    <w:pPr>
      <w:tabs>
        <w:tab w:val="clear" w:pos="2160"/>
      </w:tabs>
      <w:spacing w:before="0" w:after="0"/>
      <w:ind w:left="0" w:firstLine="0"/>
    </w:pPr>
    <w:rPr>
      <w:smallCaps w:val="0"/>
    </w:rPr>
  </w:style>
  <w:style w:type="paragraph" w:styleId="TOC7">
    <w:name w:val="toc 7"/>
    <w:aliases w:val="t7"/>
    <w:basedOn w:val="TOC1"/>
    <w:next w:val="Normal"/>
    <w:pPr>
      <w:tabs>
        <w:tab w:val="clear" w:pos="2160"/>
      </w:tabs>
      <w:spacing w:before="0" w:after="0"/>
      <w:ind w:left="0" w:firstLine="0"/>
    </w:pPr>
    <w:rPr>
      <w:smallCaps w:val="0"/>
    </w:rPr>
  </w:style>
  <w:style w:type="paragraph" w:styleId="TOC6">
    <w:name w:val="toc 6"/>
    <w:aliases w:val="t6"/>
    <w:basedOn w:val="TOC1"/>
    <w:next w:val="Normal"/>
    <w:pPr>
      <w:tabs>
        <w:tab w:val="clear" w:pos="2160"/>
      </w:tabs>
      <w:spacing w:before="0" w:after="0"/>
      <w:ind w:left="0" w:firstLine="0"/>
    </w:pPr>
    <w:rPr>
      <w:smallCaps w:val="0"/>
    </w:rPr>
  </w:style>
  <w:style w:type="paragraph" w:styleId="TOC5">
    <w:name w:val="toc 5"/>
    <w:aliases w:val="t5"/>
    <w:basedOn w:val="TOC1"/>
    <w:next w:val="Normal"/>
    <w:pPr>
      <w:tabs>
        <w:tab w:val="left" w:pos="1440"/>
      </w:tabs>
      <w:spacing w:before="0" w:after="0"/>
    </w:pPr>
    <w:rPr>
      <w:smallCaps w:val="0"/>
    </w:rPr>
  </w:style>
  <w:style w:type="paragraph" w:styleId="TOC4">
    <w:name w:val="toc 4"/>
    <w:aliases w:val="t4"/>
    <w:basedOn w:val="TOC1"/>
    <w:next w:val="Normal"/>
    <w:pPr>
      <w:tabs>
        <w:tab w:val="clear" w:pos="2160"/>
      </w:tabs>
      <w:spacing w:after="0"/>
      <w:ind w:left="0" w:firstLine="0"/>
    </w:pPr>
    <w:rPr>
      <w:smallCaps w:val="0"/>
    </w:rPr>
  </w:style>
  <w:style w:type="paragraph" w:styleId="TOC3">
    <w:name w:val="toc 3"/>
    <w:aliases w:val="t3"/>
    <w:basedOn w:val="TOC1"/>
    <w:next w:val="Normal"/>
    <w:pPr>
      <w:tabs>
        <w:tab w:val="clear" w:pos="2160"/>
        <w:tab w:val="left" w:pos="2520"/>
      </w:tabs>
      <w:spacing w:before="0" w:after="0"/>
      <w:ind w:left="2520" w:hanging="1080"/>
    </w:pPr>
    <w:rPr>
      <w:smallCaps w:val="0"/>
    </w:rPr>
  </w:style>
  <w:style w:type="paragraph" w:styleId="TOC2">
    <w:name w:val="toc 2"/>
    <w:aliases w:val="t2"/>
    <w:basedOn w:val="TOC1"/>
    <w:next w:val="Normal"/>
    <w:pPr>
      <w:tabs>
        <w:tab w:val="clear" w:pos="2160"/>
        <w:tab w:val="left" w:pos="2520"/>
      </w:tabs>
      <w:spacing w:before="0" w:after="0"/>
      <w:ind w:left="2520" w:hanging="1980"/>
    </w:pPr>
    <w:rPr>
      <w:smallCaps w:val="0"/>
    </w:rPr>
  </w:style>
  <w:style w:type="paragraph" w:styleId="TOC1">
    <w:name w:val="toc 1"/>
    <w:aliases w:val="t1"/>
    <w:basedOn w:val="Normal"/>
    <w:next w:val="Normal"/>
    <w:pPr>
      <w:tabs>
        <w:tab w:val="left" w:pos="2160"/>
        <w:tab w:val="right" w:leader="dot" w:pos="9360"/>
      </w:tabs>
      <w:spacing w:before="280" w:after="120"/>
      <w:ind w:left="2160" w:right="1267" w:hanging="2160"/>
    </w:pPr>
    <w:rPr>
      <w:smallCaps/>
    </w:rPr>
  </w:style>
  <w:style w:type="paragraph" w:styleId="relineborder" w:customStyle="1">
    <w:name w:val="reline border"/>
    <w:aliases w:val="rlb"/>
    <w:basedOn w:val="Normal"/>
    <w:pPr>
      <w:pBdr>
        <w:top w:val="single" w:color="000000" w:sz="2" w:space="1"/>
      </w:pBdr>
      <w:ind w:left="1800" w:right="1440"/>
    </w:pPr>
  </w:style>
  <w:style w:type="character" w:styleId="Style1" w:customStyle="1">
    <w:name w:val="Style1"/>
    <w:basedOn w:val="DefaultParagraphFont"/>
  </w:style>
  <w:style w:type="paragraph" w:styleId="Title">
    <w:name w:val="Title"/>
    <w:basedOn w:val="Normal"/>
    <w:qFormat/>
    <w:pPr>
      <w:spacing w:after="280"/>
      <w:jc w:val="center"/>
      <w:outlineLvl w:val="0"/>
    </w:pPr>
  </w:style>
  <w:style w:type="paragraph" w:styleId="TOAHeading">
    <w:name w:val="toa heading"/>
    <w:basedOn w:val="Normal"/>
    <w:next w:val="Normal"/>
    <w:pPr>
      <w:spacing w:before="120"/>
    </w:pPr>
    <w:rPr>
      <w:b/>
    </w:rPr>
  </w:style>
  <w:style w:type="paragraph" w:styleId="BodyText3">
    <w:name w:val="Body Text 3"/>
    <w:basedOn w:val="Normal"/>
    <w:pPr>
      <w:spacing w:after="120"/>
    </w:pPr>
  </w:style>
  <w:style w:type="paragraph" w:styleId="BodyTextIndent3">
    <w:name w:val="Body Text Indent 3"/>
    <w:basedOn w:val="Normal"/>
    <w:pPr>
      <w:spacing w:after="120"/>
      <w:ind w:left="360"/>
    </w:pPr>
  </w:style>
  <w:style w:type="character" w:styleId="CommentReference">
    <w:name w:val="annotation reference"/>
    <w:basedOn w:val="DefaultParagraphFont"/>
    <w:rPr>
      <w:rFonts w:ascii="Times" w:hAnsi="Times"/>
      <w:sz w:val="24"/>
    </w:rPr>
  </w:style>
  <w:style w:type="character" w:styleId="LineNumber">
    <w:name w:val="line number"/>
    <w:basedOn w:val="DefaultParagraphFont"/>
    <w:rPr>
      <w:rFonts w:ascii="Times" w:hAnsi="Times"/>
      <w:sz w:val="24"/>
    </w:rPr>
  </w:style>
  <w:style w:type="paragraph" w:styleId="CommentText">
    <w:name w:val="annotation text"/>
    <w:basedOn w:val="Normal"/>
    <w:link w:val="CommentTextChar"/>
  </w:style>
  <w:style w:type="paragraph" w:styleId="Footer">
    <w:name w:val="footer"/>
    <w:aliases w:val="f"/>
    <w:basedOn w:val="Normal"/>
    <w:link w:val="FooterChar"/>
    <w:uiPriority w:val="99"/>
    <w:pPr>
      <w:tabs>
        <w:tab w:val="center" w:pos="4680"/>
        <w:tab w:val="right" w:pos="9360"/>
      </w:tabs>
    </w:pPr>
  </w:style>
  <w:style w:type="paragraph" w:styleId="Header">
    <w:name w:val="header"/>
    <w:aliases w:val="h"/>
    <w:basedOn w:val="Normal"/>
    <w:pPr>
      <w:tabs>
        <w:tab w:val="center" w:pos="4680"/>
        <w:tab w:val="right" w:pos="9360"/>
      </w:tabs>
    </w:pPr>
  </w:style>
  <w:style w:type="character" w:styleId="FootnoteReference">
    <w:name w:val="footnote reference"/>
    <w:aliases w:val="fr"/>
    <w:basedOn w:val="DefaultParagraphFont"/>
    <w:rPr>
      <w:rFonts w:ascii="Times" w:hAnsi="Times"/>
      <w:position w:val="6"/>
      <w:sz w:val="20"/>
      <w:vertAlign w:val="baseline"/>
    </w:rPr>
  </w:style>
  <w:style w:type="paragraph" w:styleId="FootnoteText">
    <w:name w:val="footnote text"/>
    <w:aliases w:val="ft"/>
    <w:basedOn w:val="Normal"/>
    <w:pPr>
      <w:spacing w:after="240" w:line="240" w:lineRule="exact"/>
      <w:ind w:left="720" w:hanging="720"/>
      <w:jc w:val="both"/>
    </w:pPr>
    <w:rPr>
      <w:sz w:val="20"/>
    </w:rPr>
  </w:style>
  <w:style w:type="paragraph" w:styleId="EnvelopeAddress">
    <w:name w:val="envelope address"/>
    <w:basedOn w:val="Normal"/>
    <w:pPr>
      <w:framePr w:w="7920" w:h="1980" w:hSpace="180" w:wrap="auto" w:hAnchor="page" w:xAlign="center" w:yAlign="bottom" w:hRule="exact"/>
      <w:ind w:left="2880"/>
    </w:pPr>
  </w:style>
  <w:style w:type="paragraph" w:styleId="TOC9">
    <w:name w:val="toc 9"/>
    <w:aliases w:val="t9"/>
    <w:basedOn w:val="TOC1"/>
    <w:next w:val="Normal"/>
    <w:pPr>
      <w:tabs>
        <w:tab w:val="clear" w:pos="2160"/>
      </w:tabs>
      <w:spacing w:before="0" w:after="0"/>
      <w:ind w:left="0" w:firstLine="0"/>
    </w:pPr>
    <w:rPr>
      <w:smallCaps w:val="0"/>
    </w:rPr>
  </w:style>
  <w:style w:type="character" w:styleId="PageNumber">
    <w:name w:val="page number"/>
    <w:basedOn w:val="DefaultParagraphFont"/>
    <w:uiPriority w:val="99"/>
    <w:rPr>
      <w:rFonts w:ascii="Times" w:hAnsi="Times"/>
      <w:sz w:val="24"/>
    </w:rPr>
  </w:style>
  <w:style w:type="paragraph" w:styleId="EnvelopeReturn">
    <w:name w:val="envelope return"/>
    <w:basedOn w:val="Normal"/>
  </w:style>
  <w:style w:type="paragraph" w:styleId="Index1">
    <w:name w:val="index 1"/>
    <w:basedOn w:val="Normal"/>
    <w:next w:val="Normal"/>
    <w:autoRedefine/>
    <w:pPr>
      <w:ind w:left="240" w:hanging="240"/>
    </w:pPr>
  </w:style>
  <w:style w:type="paragraph" w:styleId="legend" w:customStyle="1">
    <w:name w:val="legend"/>
    <w:aliases w:val="ld"/>
    <w:basedOn w:val="Normal"/>
    <w:rPr>
      <w:sz w:val="18"/>
    </w:rPr>
  </w:style>
  <w:style w:type="paragraph" w:styleId="SubParaLevel0DS" w:customStyle="1">
    <w:name w:val="SubParaLevel0DS"/>
    <w:aliases w:val="s0ds"/>
    <w:basedOn w:val="ParaNORMALDS"/>
    <w:pPr>
      <w:ind w:left="720"/>
    </w:pPr>
  </w:style>
  <w:style w:type="paragraph" w:styleId="re" w:customStyle="1">
    <w:name w:val="re"/>
    <w:basedOn w:val="Normal"/>
    <w:next w:val="Normal"/>
    <w:pPr>
      <w:tabs>
        <w:tab w:val="center" w:pos="4680"/>
      </w:tabs>
      <w:spacing w:before="400"/>
      <w:ind w:left="720" w:right="720"/>
    </w:pPr>
  </w:style>
  <w:style w:type="paragraph" w:styleId="HangingIndentDS" w:customStyle="1">
    <w:name w:val="HangingIndentDS"/>
    <w:aliases w:val="hids"/>
    <w:basedOn w:val="ParaNORMALDS"/>
    <w:uiPriority w:val="99"/>
    <w:pPr>
      <w:tabs>
        <w:tab w:val="left" w:pos="720"/>
      </w:tabs>
      <w:ind w:left="720" w:hanging="720"/>
    </w:pPr>
  </w:style>
  <w:style w:type="paragraph" w:styleId="Date">
    <w:name w:val="Date"/>
    <w:basedOn w:val="Normal"/>
    <w:next w:val="Normal"/>
    <w:pPr>
      <w:spacing w:after="640"/>
      <w:jc w:val="center"/>
    </w:pPr>
  </w:style>
  <w:style w:type="paragraph" w:styleId="Signature1" w:customStyle="1">
    <w:name w:val="Signature1"/>
    <w:aliases w:val="sig,s"/>
    <w:basedOn w:val="Normal"/>
    <w:pPr>
      <w:keepNext/>
      <w:tabs>
        <w:tab w:val="decimal" w:leader="underscore" w:pos="9360"/>
      </w:tabs>
      <w:ind w:left="4968" w:hanging="288"/>
    </w:pPr>
  </w:style>
  <w:style w:type="paragraph" w:styleId="NormalCenterBold" w:customStyle="1">
    <w:name w:val="NormalCenterBold"/>
    <w:aliases w:val="ncb"/>
    <w:basedOn w:val="TitleCenterBold"/>
    <w:next w:val="ParaNORMAL"/>
    <w:uiPriority w:val="99"/>
    <w:pPr>
      <w:spacing w:before="0"/>
    </w:pPr>
  </w:style>
  <w:style w:type="paragraph" w:styleId="TitleCenterBoldDS" w:customStyle="1">
    <w:name w:val="TitleCenterBoldDS"/>
    <w:aliases w:val="tcbds"/>
    <w:basedOn w:val="Normal"/>
    <w:next w:val="ParaNORMALDS"/>
    <w:pPr>
      <w:keepNext/>
      <w:spacing w:before="600"/>
      <w:jc w:val="center"/>
    </w:pPr>
    <w:rPr>
      <w:b/>
      <w:smallCaps/>
    </w:rPr>
  </w:style>
  <w:style w:type="paragraph" w:styleId="TitleLeftDS" w:customStyle="1">
    <w:name w:val="TitleLeftDS"/>
    <w:aliases w:val="tlds"/>
    <w:basedOn w:val="TitleCenterBoldDS"/>
    <w:next w:val="ParaSECTIONDS"/>
    <w:pPr>
      <w:tabs>
        <w:tab w:val="left" w:pos="1980"/>
      </w:tabs>
      <w:spacing w:before="400"/>
      <w:ind w:left="1980" w:hanging="1980"/>
      <w:jc w:val="left"/>
    </w:pPr>
    <w:rPr>
      <w:b w:val="0"/>
    </w:rPr>
  </w:style>
  <w:style w:type="paragraph" w:styleId="Signature2" w:customStyle="1">
    <w:name w:val="Signature2"/>
    <w:aliases w:val="sig2"/>
    <w:basedOn w:val="Signature1"/>
    <w:pPr>
      <w:tabs>
        <w:tab w:val="left" w:pos="4680"/>
      </w:tabs>
      <w:ind w:left="4950" w:hanging="4950"/>
    </w:pPr>
  </w:style>
  <w:style w:type="paragraph" w:styleId="ParaNORMALDS" w:customStyle="1">
    <w:name w:val="ParaNORMALDS"/>
    <w:aliases w:val="pds"/>
    <w:basedOn w:val="Normal"/>
    <w:pPr>
      <w:spacing w:line="600" w:lineRule="exact"/>
      <w:ind w:firstLine="720"/>
      <w:jc w:val="both"/>
    </w:pPr>
  </w:style>
  <w:style w:type="paragraph" w:styleId="ParaNUMBEREDDS" w:customStyle="1">
    <w:name w:val="ParaNUMBEREDDS"/>
    <w:aliases w:val="pnds"/>
    <w:basedOn w:val="ParaNORMALDS"/>
    <w:pPr>
      <w:tabs>
        <w:tab w:val="right" w:pos="1080"/>
        <w:tab w:val="left" w:pos="1440"/>
      </w:tabs>
      <w:ind w:firstLine="0"/>
    </w:pPr>
  </w:style>
  <w:style w:type="paragraph" w:styleId="SubParaLevel1DS" w:customStyle="1">
    <w:name w:val="SubParaLevel1DS"/>
    <w:aliases w:val="s1ds"/>
    <w:basedOn w:val="SubParaLevel0DS"/>
    <w:pPr>
      <w:tabs>
        <w:tab w:val="right" w:pos="1800"/>
        <w:tab w:val="left" w:pos="2160"/>
      </w:tabs>
      <w:ind w:firstLine="0"/>
    </w:pPr>
  </w:style>
  <w:style w:type="paragraph" w:styleId="ParaSECTIONDS" w:customStyle="1">
    <w:name w:val="ParaSECTIONDS"/>
    <w:aliases w:val="psds"/>
    <w:basedOn w:val="ParaNORMALDS"/>
    <w:pPr>
      <w:tabs>
        <w:tab w:val="right" w:pos="1980"/>
        <w:tab w:val="left" w:pos="2340"/>
      </w:tabs>
      <w:ind w:firstLine="0"/>
    </w:pPr>
  </w:style>
  <w:style w:type="paragraph" w:styleId="SubParaLevel2DS" w:customStyle="1">
    <w:name w:val="SubParaLevel2 DS"/>
    <w:aliases w:val="s2ds,SubParaLevel2DS"/>
    <w:basedOn w:val="SubParaLevel0DS"/>
    <w:pPr>
      <w:tabs>
        <w:tab w:val="right" w:pos="2520"/>
        <w:tab w:val="left" w:pos="2880"/>
      </w:tabs>
      <w:ind w:left="1440" w:firstLine="0"/>
    </w:pPr>
  </w:style>
  <w:style w:type="paragraph" w:styleId="SubParaLevel3DS" w:customStyle="1">
    <w:name w:val="SubParaLevel3 DS"/>
    <w:aliases w:val="s3ds,SubParaLevel3DS"/>
    <w:basedOn w:val="SubParaLevel0DS"/>
    <w:pPr>
      <w:tabs>
        <w:tab w:val="right" w:pos="3240"/>
        <w:tab w:val="left" w:pos="3600"/>
      </w:tabs>
      <w:ind w:left="2160" w:firstLine="0"/>
    </w:pPr>
  </w:style>
  <w:style w:type="paragraph" w:styleId="SubParaLevel4DS" w:customStyle="1">
    <w:name w:val="SubParaLevel4 DS"/>
    <w:aliases w:val="s4ds,SubParaLevel4DS"/>
    <w:basedOn w:val="SubParaLevel0DS"/>
    <w:pPr>
      <w:tabs>
        <w:tab w:val="right" w:pos="3960"/>
        <w:tab w:val="left" w:pos="4320"/>
      </w:tabs>
      <w:ind w:left="2880" w:firstLine="0"/>
    </w:pPr>
  </w:style>
  <w:style w:type="paragraph" w:styleId="ParaFLUSHDS" w:customStyle="1">
    <w:name w:val="ParaFLUSHDS"/>
    <w:aliases w:val="pfds"/>
    <w:basedOn w:val="ParaNORMALDS"/>
    <w:pPr>
      <w:ind w:firstLine="0"/>
    </w:pPr>
  </w:style>
  <w:style w:type="paragraph" w:styleId="DoubleLine" w:customStyle="1">
    <w:name w:val="DoubleLine"/>
    <w:aliases w:val="d"/>
    <w:basedOn w:val="Normal"/>
    <w:next w:val="Normal"/>
    <w:pPr>
      <w:pBdr>
        <w:bottom w:val="double" w:color="auto" w:sz="6" w:space="0"/>
      </w:pBdr>
    </w:pPr>
  </w:style>
  <w:style w:type="paragraph" w:styleId="ParaNORMAL" w:customStyle="1">
    <w:name w:val="ParaNORMAL"/>
    <w:aliases w:val="p,i,party,ohhar,RG Quick Para,ParaFLUSH2,B Indent,ParaNtcbORMAL,paragraph,OHHpara,P,ORPara,ParaNtcbORM"/>
    <w:basedOn w:val="Normal"/>
    <w:qFormat/>
    <w:pPr>
      <w:spacing w:before="280"/>
      <w:ind w:firstLine="720"/>
      <w:jc w:val="both"/>
    </w:pPr>
  </w:style>
  <w:style w:type="paragraph" w:styleId="re1" w:customStyle="1">
    <w:name w:val="re1"/>
    <w:basedOn w:val="Normal"/>
    <w:pPr>
      <w:tabs>
        <w:tab w:val="center" w:pos="4680"/>
      </w:tabs>
      <w:ind w:left="720" w:right="720"/>
      <w:jc w:val="center"/>
    </w:pPr>
  </w:style>
  <w:style w:type="paragraph" w:styleId="CoverCenter" w:customStyle="1">
    <w:name w:val="CoverCenter"/>
    <w:aliases w:val="c"/>
    <w:basedOn w:val="TitleCenterBold"/>
    <w:pPr>
      <w:spacing w:before="0"/>
    </w:pPr>
    <w:rPr>
      <w:b w:val="0"/>
    </w:rPr>
  </w:style>
  <w:style w:type="paragraph" w:styleId="QuotedTextDS" w:customStyle="1">
    <w:name w:val="QuotedTextDS"/>
    <w:aliases w:val="qtds"/>
    <w:basedOn w:val="Normal"/>
    <w:pPr>
      <w:spacing w:before="220" w:after="60"/>
      <w:ind w:left="1440" w:right="1440"/>
      <w:jc w:val="both"/>
    </w:pPr>
  </w:style>
  <w:style w:type="paragraph" w:styleId="ParaFLUSH" w:customStyle="1">
    <w:name w:val="ParaFLUSH"/>
    <w:aliases w:val="pf"/>
    <w:basedOn w:val="ParaNORMAL"/>
    <w:uiPriority w:val="99"/>
    <w:pPr>
      <w:ind w:firstLine="0"/>
    </w:pPr>
  </w:style>
  <w:style w:type="paragraph" w:styleId="SubParaLevel1" w:customStyle="1">
    <w:name w:val="SubParaLevel1"/>
    <w:aliases w:val="s1,S1"/>
    <w:basedOn w:val="ParaNORMAL"/>
    <w:pPr>
      <w:tabs>
        <w:tab w:val="right" w:pos="1800"/>
        <w:tab w:val="left" w:pos="2160"/>
      </w:tabs>
      <w:ind w:left="720" w:firstLine="0"/>
    </w:pPr>
  </w:style>
  <w:style w:type="paragraph" w:styleId="SubParaLevel0" w:customStyle="1">
    <w:name w:val="SubParaLevel0"/>
    <w:aliases w:val="s0,S0"/>
    <w:basedOn w:val="SubParaLevel1"/>
    <w:pPr>
      <w:tabs>
        <w:tab w:val="clear" w:pos="1800"/>
        <w:tab w:val="clear" w:pos="2160"/>
      </w:tabs>
      <w:ind w:firstLine="720"/>
    </w:pPr>
  </w:style>
  <w:style w:type="paragraph" w:styleId="hangingindent" w:customStyle="1">
    <w:name w:val="hanging indent"/>
    <w:aliases w:val="hang"/>
    <w:basedOn w:val="ParaNORMAL"/>
    <w:pPr>
      <w:ind w:left="720" w:hanging="720"/>
    </w:pPr>
  </w:style>
  <w:style w:type="paragraph" w:styleId="TitleCenterBold" w:customStyle="1">
    <w:name w:val="TitleCenterBold"/>
    <w:aliases w:val="tcb"/>
    <w:basedOn w:val="Normal"/>
    <w:next w:val="ParaNORMAL"/>
    <w:uiPriority w:val="99"/>
    <w:pPr>
      <w:keepNext/>
      <w:spacing w:before="360"/>
      <w:jc w:val="center"/>
    </w:pPr>
    <w:rPr>
      <w:b/>
      <w:smallCaps/>
    </w:rPr>
  </w:style>
  <w:style w:type="paragraph" w:styleId="TitleLeft" w:customStyle="1">
    <w:name w:val="TitleLeft"/>
    <w:aliases w:val="tl"/>
    <w:basedOn w:val="TitleCenterBold"/>
    <w:next w:val="Normal"/>
    <w:pPr>
      <w:tabs>
        <w:tab w:val="left" w:pos="1699"/>
      </w:tabs>
      <w:spacing w:before="320"/>
      <w:ind w:left="1699" w:hanging="1699"/>
      <w:jc w:val="left"/>
    </w:pPr>
    <w:rPr>
      <w:b w:val="0"/>
    </w:rPr>
  </w:style>
  <w:style w:type="paragraph" w:styleId="ParaNUMBERED" w:customStyle="1">
    <w:name w:val="ParaNUMBERED"/>
    <w:aliases w:val="pn"/>
    <w:basedOn w:val="ParaNORMAL"/>
    <w:pPr>
      <w:tabs>
        <w:tab w:val="right" w:pos="936"/>
        <w:tab w:val="left" w:pos="1238"/>
      </w:tabs>
      <w:ind w:firstLine="0"/>
    </w:pPr>
  </w:style>
  <w:style w:type="paragraph" w:styleId="ParaSECTION" w:customStyle="1">
    <w:name w:val="ParaSECTION"/>
    <w:aliases w:val="ps,ps ,ParaSECTION2"/>
    <w:basedOn w:val="ParaNORMAL"/>
    <w:pPr>
      <w:tabs>
        <w:tab w:val="right" w:pos="1699"/>
        <w:tab w:val="left" w:pos="2016"/>
      </w:tabs>
      <w:ind w:firstLine="0"/>
    </w:pPr>
  </w:style>
  <w:style w:type="paragraph" w:styleId="SubParaLevel2" w:customStyle="1">
    <w:name w:val="SubParaLevel2"/>
    <w:aliases w:val="s2,S2"/>
    <w:basedOn w:val="SubParaLevel1"/>
    <w:pPr>
      <w:tabs>
        <w:tab w:val="clear" w:pos="1800"/>
        <w:tab w:val="clear" w:pos="2160"/>
        <w:tab w:val="right" w:pos="2520"/>
        <w:tab w:val="left" w:pos="2880"/>
      </w:tabs>
      <w:ind w:left="1440"/>
    </w:pPr>
  </w:style>
  <w:style w:type="paragraph" w:styleId="QuotedText" w:customStyle="1">
    <w:name w:val="QuotedText"/>
    <w:aliases w:val="qt"/>
    <w:basedOn w:val="ParaNORMAL"/>
    <w:pPr>
      <w:ind w:left="1440" w:right="1440" w:firstLine="0"/>
    </w:pPr>
  </w:style>
  <w:style w:type="paragraph" w:styleId="SubParaLevel3" w:customStyle="1">
    <w:name w:val="SubParaLevel3"/>
    <w:aliases w:val="s3,S3"/>
    <w:basedOn w:val="SubParaLevel1"/>
    <w:pPr>
      <w:tabs>
        <w:tab w:val="clear" w:pos="1800"/>
        <w:tab w:val="clear" w:pos="2160"/>
        <w:tab w:val="right" w:pos="3240"/>
        <w:tab w:val="left" w:pos="3600"/>
      </w:tabs>
      <w:ind w:left="2160"/>
    </w:pPr>
  </w:style>
  <w:style w:type="paragraph" w:styleId="SubParaLevel4" w:customStyle="1">
    <w:name w:val="SubParaLevel4"/>
    <w:aliases w:val="s4,S4"/>
    <w:basedOn w:val="SubParaLevel1"/>
    <w:pPr>
      <w:tabs>
        <w:tab w:val="clear" w:pos="1800"/>
        <w:tab w:val="clear" w:pos="2160"/>
        <w:tab w:val="right" w:pos="3960"/>
        <w:tab w:val="left" w:pos="4320"/>
      </w:tabs>
      <w:ind w:left="2880"/>
    </w:pPr>
  </w:style>
  <w:style w:type="paragraph" w:styleId="cc" w:customStyle="1">
    <w:name w:val="cc"/>
    <w:basedOn w:val="Normal"/>
    <w:next w:val="Normal"/>
    <w:pPr>
      <w:keepNext/>
      <w:tabs>
        <w:tab w:val="left" w:pos="720"/>
      </w:tabs>
      <w:spacing w:before="360"/>
    </w:pPr>
  </w:style>
  <w:style w:type="paragraph" w:styleId="cc2" w:customStyle="1">
    <w:name w:val="cc2"/>
    <w:basedOn w:val="cc"/>
    <w:pPr>
      <w:tabs>
        <w:tab w:val="clear" w:pos="720"/>
      </w:tabs>
      <w:spacing w:before="0"/>
      <w:ind w:left="720"/>
    </w:pPr>
  </w:style>
  <w:style w:type="paragraph" w:styleId="rowtitles" w:customStyle="1">
    <w:name w:val="row titles"/>
    <w:aliases w:val="rt"/>
    <w:basedOn w:val="Normal"/>
    <w:pPr>
      <w:spacing w:before="320"/>
      <w:jc w:val="center"/>
    </w:pPr>
    <w:rPr>
      <w:smallCaps/>
    </w:rPr>
  </w:style>
  <w:style w:type="paragraph" w:styleId="IndexHeading">
    <w:name w:val="index heading"/>
    <w:basedOn w:val="Normal"/>
    <w:next w:val="Index1"/>
    <w:rPr>
      <w:b/>
    </w:rPr>
  </w:style>
  <w:style w:type="paragraph" w:styleId="Subtitle">
    <w:name w:val="Subtitle"/>
    <w:basedOn w:val="Normal"/>
    <w:qFormat/>
    <w:pPr>
      <w:spacing w:after="60"/>
      <w:jc w:val="center"/>
      <w:outlineLvl w:val="1"/>
    </w:pPr>
  </w:style>
  <w:style w:type="character" w:styleId="SignatureChar" w:customStyle="1">
    <w:name w:val="Signature Char"/>
    <w:basedOn w:val="DefaultParagraphFont"/>
    <w:link w:val="Signature"/>
    <w:uiPriority w:val="99"/>
    <w:rsid w:val="006E2DBC"/>
    <w:rPr>
      <w:rFonts w:ascii="Times" w:hAnsi="Times"/>
      <w:sz w:val="24"/>
    </w:rPr>
  </w:style>
  <w:style w:type="paragraph" w:styleId="Signature">
    <w:name w:val="Signature"/>
    <w:basedOn w:val="Normal"/>
    <w:link w:val="SignatureChar"/>
    <w:uiPriority w:val="99"/>
    <w:unhideWhenUsed/>
    <w:rsid w:val="006E2DBC"/>
    <w:pPr>
      <w:ind w:left="4320"/>
    </w:pPr>
  </w:style>
  <w:style w:type="character" w:styleId="SignatureChar1" w:customStyle="1">
    <w:name w:val="Signature Char1"/>
    <w:basedOn w:val="DefaultParagraphFont"/>
    <w:uiPriority w:val="99"/>
    <w:semiHidden/>
    <w:rsid w:val="006E2DBC"/>
    <w:rPr>
      <w:rFonts w:ascii="Times" w:hAnsi="Times"/>
      <w:sz w:val="24"/>
    </w:rPr>
  </w:style>
  <w:style w:type="character" w:styleId="CommentTextChar" w:customStyle="1">
    <w:name w:val="Comment Text Char"/>
    <w:basedOn w:val="DefaultParagraphFont"/>
    <w:link w:val="CommentText"/>
    <w:rsid w:val="00792E2A"/>
    <w:rPr>
      <w:rFonts w:ascii="Times" w:hAnsi="Times"/>
      <w:sz w:val="24"/>
    </w:rPr>
  </w:style>
  <w:style w:type="character" w:styleId="FooterChar" w:customStyle="1">
    <w:name w:val="Footer Char"/>
    <w:aliases w:val="f Char"/>
    <w:basedOn w:val="DefaultParagraphFont"/>
    <w:link w:val="Footer"/>
    <w:uiPriority w:val="99"/>
    <w:rsid w:val="00DC1409"/>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utahlegals.com/" TargetMode="Externa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2CBDD-FC2B-E842-942D-8758BD25F941}">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1900-01-01T06:00:00.0000000Z</lastPrinted>
  <dcterms:created xsi:type="dcterms:W3CDTF">1900-01-01T06:00:00.0000000Z</dcterms:created>
  <dcterms:modified xsi:type="dcterms:W3CDTF">1900-01-01T06:00:00.0000000Z</dcterms:modified>
</coreProperties>
</file>

<file path=docProps/custom.xml><?xml version="1.0" encoding="utf-8"?>
<op:Properties xmlns:vt="http://schemas.openxmlformats.org/officeDocument/2006/docPropsVTypes" xmlns:op="http://schemas.openxmlformats.org/officeDocument/2006/custom-properties"/>
</file>