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653AF0"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w:t>
      </w:r>
      <w:proofErr w:type="gramStart"/>
      <w:r w:rsidRPr="00D81F5A">
        <w:rPr>
          <w:b/>
          <w:i/>
          <w:iCs/>
          <w:color w:val="808080" w:themeColor="background1" w:themeShade="80"/>
          <w:sz w:val="20"/>
        </w:rPr>
        <w:t>timestamp</w:t>
      </w:r>
      <w:proofErr w:type="gramEnd"/>
      <w:r w:rsidRPr="00D81F5A">
        <w:rPr>
          <w:b/>
          <w:i/>
          <w:iCs/>
          <w:color w:val="808080" w:themeColor="background1" w:themeShade="80"/>
          <w:sz w:val="20"/>
        </w:rPr>
        <w:t xml:space="preserve">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21CF8C6F"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E92E25B"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6E7846D9" wp14:editId="1742EBB2">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4027662" w14:textId="77777777" w:rsidR="00E836E7" w:rsidRPr="00D81F5A" w:rsidRDefault="00E836E7" w:rsidP="004F7FC9">
            <w:pPr>
              <w:rPr>
                <w:b/>
                <w:bCs/>
                <w:sz w:val="36"/>
                <w:szCs w:val="36"/>
              </w:rPr>
            </w:pPr>
            <w:r w:rsidRPr="00D81F5A">
              <w:rPr>
                <w:b/>
                <w:bCs/>
                <w:sz w:val="36"/>
                <w:szCs w:val="36"/>
              </w:rPr>
              <w:t>PROVO MUNICIPAL COUNCIL</w:t>
            </w:r>
          </w:p>
          <w:p w14:paraId="6D843F5A" w14:textId="5C62670B" w:rsidR="00E836E7" w:rsidRPr="00D81F5A" w:rsidRDefault="00CF36D5" w:rsidP="004F7FC9">
            <w:pPr>
              <w:rPr>
                <w:b/>
                <w:bCs/>
                <w:sz w:val="28"/>
                <w:szCs w:val="28"/>
              </w:rPr>
            </w:pPr>
            <w:r>
              <w:rPr>
                <w:b/>
                <w:bCs/>
                <w:sz w:val="28"/>
                <w:szCs w:val="28"/>
              </w:rPr>
              <w:t>Provo City Housing Summit (24-071)</w:t>
            </w:r>
          </w:p>
          <w:p w14:paraId="057F50EA" w14:textId="560A575A" w:rsidR="00E836E7" w:rsidRPr="00D81F5A" w:rsidRDefault="0070400C" w:rsidP="004F7FC9">
            <w:r>
              <w:t>6:00 PM October 10, 2024</w:t>
            </w:r>
          </w:p>
          <w:p w14:paraId="004FE62C" w14:textId="13FBBE1A" w:rsidR="00E836E7" w:rsidRPr="00D81F5A" w:rsidRDefault="0070400C" w:rsidP="004F7FC9">
            <w:r>
              <w:t>Council Chambers</w:t>
            </w:r>
          </w:p>
          <w:p w14:paraId="143DCC33"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0A186D37" w14:textId="3BB8A5D1" w:rsidR="00E836E7" w:rsidRPr="0070400C" w:rsidRDefault="00E836E7" w:rsidP="00E836E7">
      <w:pPr>
        <w:jc w:val="both"/>
        <w:rPr>
          <w:b/>
          <w:bCs/>
          <w:sz w:val="28"/>
          <w:szCs w:val="28"/>
        </w:rPr>
      </w:pPr>
      <w:r w:rsidRPr="00D81F5A">
        <w:rPr>
          <w:b/>
          <w:bCs/>
          <w:sz w:val="28"/>
          <w:szCs w:val="28"/>
        </w:rPr>
        <w:t xml:space="preserve">Agenda </w:t>
      </w:r>
    </w:p>
    <w:p w14:paraId="66227C98" w14:textId="77777777" w:rsidR="00E836E7" w:rsidRPr="00D81F5A" w:rsidRDefault="00E836E7" w:rsidP="00E836E7">
      <w:pPr>
        <w:jc w:val="both"/>
      </w:pPr>
    </w:p>
    <w:p w14:paraId="6C941DF6" w14:textId="45AAE8B9" w:rsidR="00E836E7" w:rsidRPr="00CF36D5" w:rsidRDefault="00E836E7" w:rsidP="00E836E7">
      <w:pPr>
        <w:jc w:val="both"/>
        <w:rPr>
          <w:b/>
          <w:bCs/>
          <w:sz w:val="28"/>
          <w:szCs w:val="28"/>
        </w:rPr>
      </w:pPr>
      <w:r w:rsidRPr="00D81F5A">
        <w:rPr>
          <w:b/>
          <w:bCs/>
          <w:sz w:val="28"/>
          <w:szCs w:val="28"/>
        </w:rPr>
        <w:t>Business</w:t>
      </w:r>
    </w:p>
    <w:p w14:paraId="157E8345" w14:textId="76B22484" w:rsidR="00626130" w:rsidRDefault="00626130" w:rsidP="00626130">
      <w:pPr>
        <w:pStyle w:val="NormalWeb"/>
      </w:pPr>
      <w:r>
        <w:rPr>
          <w:rStyle w:val="Strong"/>
          <w:rFonts w:eastAsiaTheme="majorEastAsia"/>
        </w:rPr>
        <w:t>Presentation by Councilor Katrice MacKay: Addressing Provo's Housing Challenges</w:t>
      </w:r>
      <w:r w:rsidR="00AB1AF2">
        <w:rPr>
          <w:rStyle w:val="Strong"/>
          <w:rFonts w:eastAsiaTheme="majorEastAsia"/>
        </w:rPr>
        <w:t xml:space="preserve"> </w:t>
      </w:r>
      <w:hyperlink r:id="rId12" w:history="1">
        <w:r w:rsidR="00AB1AF2" w:rsidRPr="00AB1AF2">
          <w:rPr>
            <w:rStyle w:val="Hyperlink"/>
            <w:rFonts w:eastAsiaTheme="majorEastAsia"/>
          </w:rPr>
          <w:t>00:22:27</w:t>
        </w:r>
      </w:hyperlink>
    </w:p>
    <w:p w14:paraId="317E9CE6" w14:textId="3FBE7E28" w:rsidR="00626130" w:rsidRDefault="00626130" w:rsidP="00626130">
      <w:pPr>
        <w:pStyle w:val="NormalWeb"/>
      </w:pPr>
      <w:r>
        <w:t>Counci</w:t>
      </w:r>
      <w:r w:rsidR="007D0F53">
        <w:t>l Chair</w:t>
      </w:r>
      <w:r>
        <w:t xml:space="preserve"> Katrice MacKay opened the Provo City Housing Summit by expressing appreciation to the State Legislators for their recent efforts in addressing housing issues. She highlighted several key pieces of legislation, such as HB 572, SB 206, SB 268, SB 168, and HB 13, which have contributed to housing affordability in Utah. She also acknowledged the role of the Ken C. Gardner Housing Affordability Dashboard, funded through HB 462, in supporting the Summit’s goals.</w:t>
      </w:r>
    </w:p>
    <w:p w14:paraId="3B9ED516" w14:textId="78E188DC" w:rsidR="00626130" w:rsidRDefault="00626130" w:rsidP="00626130">
      <w:pPr>
        <w:pStyle w:val="NormalWeb"/>
      </w:pPr>
      <w:r>
        <w:t>Councilor MacKay outlined the objectives of the summit and Provo’s initiatives aimed at addressing housing challenges. She emphasized the City’s goal to create more attainable homeownership opportunities by leveraging state support. She noted that the recent economic difficulties, including rising interest rates, material and infrastructure costs, and challenges with builder financing, have all contributed to a shortage of affordable, owner-occupied housing in Provo. As a result, many families are being forced to relocate, and rental properties are replacing owner-occupied homes, causing instability in neighborhoods and schools.</w:t>
      </w:r>
    </w:p>
    <w:p w14:paraId="57618B2D" w14:textId="77777777" w:rsidR="00626130" w:rsidRDefault="00626130" w:rsidP="00626130">
      <w:pPr>
        <w:pStyle w:val="NormalWeb"/>
        <w:numPr>
          <w:ilvl w:val="0"/>
          <w:numId w:val="2"/>
        </w:numPr>
      </w:pPr>
      <w:r>
        <w:rPr>
          <w:rStyle w:val="Strong"/>
          <w:rFonts w:eastAsiaTheme="majorEastAsia"/>
        </w:rPr>
        <w:t>Housing Goals:</w:t>
      </w:r>
    </w:p>
    <w:p w14:paraId="5425238D" w14:textId="77777777" w:rsidR="00626130" w:rsidRDefault="00626130" w:rsidP="00626130">
      <w:pPr>
        <w:numPr>
          <w:ilvl w:val="1"/>
          <w:numId w:val="2"/>
        </w:numPr>
        <w:spacing w:before="100" w:beforeAutospacing="1" w:after="100" w:afterAutospacing="1"/>
      </w:pPr>
      <w:r>
        <w:t xml:space="preserve">Provo's primary housing goal is to increase the number of attainable, owner-occupied homes. This includes single-family homes, </w:t>
      </w:r>
      <w:proofErr w:type="gramStart"/>
      <w:r>
        <w:t>townhomes</w:t>
      </w:r>
      <w:proofErr w:type="gramEnd"/>
      <w:r>
        <w:t>, and condominiums at prices affordable to moderate- and middle-income households.</w:t>
      </w:r>
    </w:p>
    <w:p w14:paraId="2FD1A8C6" w14:textId="77777777" w:rsidR="00626130" w:rsidRDefault="00626130" w:rsidP="00626130">
      <w:pPr>
        <w:numPr>
          <w:ilvl w:val="1"/>
          <w:numId w:val="2"/>
        </w:numPr>
        <w:spacing w:before="100" w:beforeAutospacing="1" w:after="100" w:afterAutospacing="1"/>
      </w:pPr>
      <w:r>
        <w:t>The current housing market has led to a rapid increase in prices, making homeownership unattainable for many, with 61% of housing units in Provo being rented, compared to the statewide average of 30%.</w:t>
      </w:r>
    </w:p>
    <w:p w14:paraId="19447186" w14:textId="77777777" w:rsidR="00626130" w:rsidRDefault="00626130" w:rsidP="00626130">
      <w:pPr>
        <w:pStyle w:val="NormalWeb"/>
        <w:numPr>
          <w:ilvl w:val="0"/>
          <w:numId w:val="2"/>
        </w:numPr>
      </w:pPr>
      <w:r>
        <w:rPr>
          <w:rStyle w:val="Strong"/>
          <w:rFonts w:eastAsiaTheme="majorEastAsia"/>
        </w:rPr>
        <w:t>Actions Taken:</w:t>
      </w:r>
    </w:p>
    <w:p w14:paraId="7AC75752" w14:textId="77777777" w:rsidR="003F1AD6" w:rsidRDefault="00626130" w:rsidP="003F1AD6">
      <w:pPr>
        <w:numPr>
          <w:ilvl w:val="1"/>
          <w:numId w:val="2"/>
        </w:numPr>
        <w:spacing w:before="100" w:beforeAutospacing="1" w:after="100" w:afterAutospacing="1"/>
      </w:pPr>
      <w:r>
        <w:t xml:space="preserve">The </w:t>
      </w:r>
      <w:proofErr w:type="gramStart"/>
      <w:r>
        <w:t>City</w:t>
      </w:r>
      <w:proofErr w:type="gramEnd"/>
      <w:r>
        <w:t xml:space="preserve"> has been proactive in ensuring that new developments prioritize owner-occupied homes. Development agreements are being used to guarantee owner-occupancy, which are recorded on the property title.</w:t>
      </w:r>
    </w:p>
    <w:p w14:paraId="029B5CC6" w14:textId="77777777" w:rsidR="00626130" w:rsidRDefault="00626130" w:rsidP="00626130">
      <w:pPr>
        <w:numPr>
          <w:ilvl w:val="1"/>
          <w:numId w:val="2"/>
        </w:numPr>
        <w:spacing w:before="100" w:beforeAutospacing="1" w:after="100" w:afterAutospacing="1"/>
      </w:pPr>
      <w:r>
        <w:t xml:space="preserve">Leveraging City-owned land for housing developments is another strategy to reduce costs and promote homeownership. For example, the </w:t>
      </w:r>
      <w:r>
        <w:rPr>
          <w:rStyle w:val="Strong"/>
          <w:rFonts w:eastAsiaTheme="majorEastAsia"/>
        </w:rPr>
        <w:t xml:space="preserve">Buckley Draw </w:t>
      </w:r>
      <w:r>
        <w:rPr>
          <w:rStyle w:val="Strong"/>
          <w:rFonts w:eastAsiaTheme="majorEastAsia"/>
        </w:rPr>
        <w:lastRenderedPageBreak/>
        <w:t>development</w:t>
      </w:r>
      <w:r>
        <w:t>, consisting of 110 single-family homes priced between $575,000 and $750,000, is being built with a focus on ownership.</w:t>
      </w:r>
    </w:p>
    <w:p w14:paraId="09241A4F" w14:textId="6B6792F6" w:rsidR="003F1AD6" w:rsidRDefault="003F1AD6" w:rsidP="003F1AD6">
      <w:pPr>
        <w:numPr>
          <w:ilvl w:val="1"/>
          <w:numId w:val="2"/>
        </w:numPr>
        <w:spacing w:before="100" w:beforeAutospacing="1" w:after="100" w:afterAutospacing="1"/>
      </w:pPr>
      <w:r>
        <w:t xml:space="preserve">Council Chair McKay invited Provo Housing Director/ Utah Community Land Trust Director Sarah Van Cleve to speak to how they are using land trusts to develop affordable housing for Provo residents. Her </w:t>
      </w:r>
      <w:proofErr w:type="gramStart"/>
      <w:r>
        <w:t>goals</w:t>
      </w:r>
      <w:proofErr w:type="gramEnd"/>
      <w:r>
        <w:t xml:space="preserve"> </w:t>
      </w:r>
      <w:proofErr w:type="gramStart"/>
      <w:r>
        <w:t>is</w:t>
      </w:r>
      <w:proofErr w:type="gramEnd"/>
      <w:r>
        <w:t xml:space="preserve"> to make houses for public safety and educators; these houses are not meant to by luxury. </w:t>
      </w:r>
      <w:hyperlink r:id="rId13" w:history="1">
        <w:r w:rsidRPr="00AB1AF2">
          <w:rPr>
            <w:rStyle w:val="Hyperlink"/>
          </w:rPr>
          <w:t xml:space="preserve"> </w:t>
        </w:r>
        <w:r w:rsidR="00AB1AF2" w:rsidRPr="00AB1AF2">
          <w:rPr>
            <w:rStyle w:val="Hyperlink"/>
          </w:rPr>
          <w:t>00:27:55</w:t>
        </w:r>
      </w:hyperlink>
    </w:p>
    <w:p w14:paraId="1D42CC02" w14:textId="4287CC09" w:rsidR="00626130" w:rsidRDefault="00626130" w:rsidP="00626130">
      <w:pPr>
        <w:numPr>
          <w:ilvl w:val="1"/>
          <w:numId w:val="2"/>
        </w:numPr>
        <w:spacing w:before="100" w:beforeAutospacing="1" w:after="100" w:afterAutospacing="1"/>
      </w:pPr>
      <w:r>
        <w:t xml:space="preserve">A new development near </w:t>
      </w:r>
      <w:r>
        <w:rPr>
          <w:rStyle w:val="Strong"/>
          <w:rFonts w:eastAsiaTheme="majorEastAsia"/>
        </w:rPr>
        <w:t>Provo High School</w:t>
      </w:r>
      <w:r>
        <w:t xml:space="preserve"> is also in the planning stages, with a proposal for a mix of affordable and market-rate homes, including 21 affordable single-family homes and 9 </w:t>
      </w:r>
      <w:proofErr w:type="gramStart"/>
      <w:r>
        <w:t>townhomes</w:t>
      </w:r>
      <w:proofErr w:type="gramEnd"/>
      <w:r>
        <w:t>.</w:t>
      </w:r>
      <w:r w:rsidR="00AB1AF2">
        <w:t xml:space="preserve"> </w:t>
      </w:r>
    </w:p>
    <w:p w14:paraId="2699256C" w14:textId="77777777" w:rsidR="00626130" w:rsidRDefault="00626130" w:rsidP="00626130">
      <w:pPr>
        <w:pStyle w:val="NormalWeb"/>
        <w:numPr>
          <w:ilvl w:val="0"/>
          <w:numId w:val="2"/>
        </w:numPr>
      </w:pPr>
      <w:r>
        <w:rPr>
          <w:rStyle w:val="Strong"/>
          <w:rFonts w:eastAsiaTheme="majorEastAsia"/>
        </w:rPr>
        <w:t>Supporting Renters:</w:t>
      </w:r>
    </w:p>
    <w:p w14:paraId="5C3D6FA8" w14:textId="77777777" w:rsidR="00626130" w:rsidRDefault="00626130" w:rsidP="00626130">
      <w:pPr>
        <w:numPr>
          <w:ilvl w:val="1"/>
          <w:numId w:val="2"/>
        </w:numPr>
        <w:spacing w:before="100" w:beforeAutospacing="1" w:after="100" w:afterAutospacing="1"/>
      </w:pPr>
      <w:r>
        <w:t xml:space="preserve">The Council is committed to helping renters transition to homeownership through programs like the </w:t>
      </w:r>
      <w:r>
        <w:rPr>
          <w:rStyle w:val="Strong"/>
          <w:rFonts w:eastAsiaTheme="majorEastAsia"/>
        </w:rPr>
        <w:t>Home Purchase Plus Program</w:t>
      </w:r>
      <w:r>
        <w:t>, which provides financial assistance to first-time homebuyers for down payments and closing costs, offering up to $40,000 to those making 80% or less of the Area Median Income (AMI).</w:t>
      </w:r>
    </w:p>
    <w:p w14:paraId="3BF16E8D" w14:textId="77777777" w:rsidR="00626130" w:rsidRDefault="00626130" w:rsidP="00626130">
      <w:pPr>
        <w:pStyle w:val="NormalWeb"/>
        <w:numPr>
          <w:ilvl w:val="0"/>
          <w:numId w:val="2"/>
        </w:numPr>
      </w:pPr>
      <w:r>
        <w:rPr>
          <w:rStyle w:val="Strong"/>
          <w:rFonts w:eastAsiaTheme="majorEastAsia"/>
        </w:rPr>
        <w:t>Curbing Investor Influence:</w:t>
      </w:r>
    </w:p>
    <w:p w14:paraId="382AEDFE" w14:textId="77777777" w:rsidR="00626130" w:rsidRDefault="00626130" w:rsidP="00626130">
      <w:pPr>
        <w:numPr>
          <w:ilvl w:val="1"/>
          <w:numId w:val="2"/>
        </w:numPr>
        <w:spacing w:before="100" w:beforeAutospacing="1" w:after="100" w:afterAutospacing="1"/>
      </w:pPr>
      <w:r>
        <w:t>Policies have been enacted to limit the impact of investors on the housing market. For instance, tenant caps on single-family homes are enforced to restrict the number of unrelated individuals living in a dwelling, making properties less attractive to investors.</w:t>
      </w:r>
    </w:p>
    <w:p w14:paraId="61F8E9C9" w14:textId="77777777" w:rsidR="00626130" w:rsidRDefault="00626130" w:rsidP="00626130">
      <w:pPr>
        <w:numPr>
          <w:ilvl w:val="1"/>
          <w:numId w:val="2"/>
        </w:numPr>
        <w:spacing w:before="100" w:beforeAutospacing="1" w:after="100" w:afterAutospacing="1"/>
      </w:pPr>
      <w:r>
        <w:t xml:space="preserve">Short-term rental regulations have also been tightened, capping the number of short-term rentals in multifamily buildings at 10% and requiring rental sites to only accept payments for licensed </w:t>
      </w:r>
      <w:proofErr w:type="gramStart"/>
      <w:r>
        <w:t>properties</w:t>
      </w:r>
      <w:proofErr w:type="gramEnd"/>
      <w:r>
        <w:t>.</w:t>
      </w:r>
    </w:p>
    <w:p w14:paraId="094E6261" w14:textId="25BD2995" w:rsidR="00E836E7" w:rsidRDefault="00E836E7" w:rsidP="00E836E7">
      <w:pPr>
        <w:jc w:val="both"/>
      </w:pPr>
    </w:p>
    <w:p w14:paraId="0A0AE3FA" w14:textId="34462C43" w:rsidR="00626130" w:rsidRDefault="00626130" w:rsidP="00E836E7">
      <w:pPr>
        <w:jc w:val="both"/>
      </w:pPr>
      <w:proofErr w:type="gramStart"/>
      <w:r>
        <w:t>Council</w:t>
      </w:r>
      <w:proofErr w:type="gramEnd"/>
      <w:r>
        <w:t xml:space="preserve"> Chair invited Council Member George Handley to </w:t>
      </w:r>
      <w:r w:rsidR="003F1AD6">
        <w:t>the stand</w:t>
      </w:r>
      <w:r>
        <w:t xml:space="preserve">. </w:t>
      </w:r>
    </w:p>
    <w:p w14:paraId="12AFB9D5" w14:textId="77777777" w:rsidR="00626130" w:rsidRDefault="00626130" w:rsidP="00E836E7">
      <w:pPr>
        <w:jc w:val="both"/>
      </w:pPr>
    </w:p>
    <w:p w14:paraId="183229AE" w14:textId="2AD63424" w:rsidR="00626130" w:rsidRDefault="00626130" w:rsidP="00626130">
      <w:pPr>
        <w:pStyle w:val="NormalWeb"/>
      </w:pPr>
      <w:r>
        <w:rPr>
          <w:rStyle w:val="Strong"/>
          <w:rFonts w:eastAsiaTheme="majorEastAsia"/>
        </w:rPr>
        <w:t xml:space="preserve">Presentation by Councilor George Handley: Key Demographic and Economic Housing </w:t>
      </w:r>
      <w:r w:rsidR="00AB1AF2">
        <w:rPr>
          <w:rStyle w:val="Strong"/>
          <w:rFonts w:eastAsiaTheme="majorEastAsia"/>
        </w:rPr>
        <w:t xml:space="preserve"> </w:t>
      </w:r>
      <w:hyperlink r:id="rId14" w:history="1">
        <w:r w:rsidR="00AB1AF2" w:rsidRPr="00AB1AF2">
          <w:rPr>
            <w:rStyle w:val="Hyperlink"/>
            <w:rFonts w:eastAsiaTheme="majorEastAsia"/>
          </w:rPr>
          <w:t>00:35:57</w:t>
        </w:r>
      </w:hyperlink>
    </w:p>
    <w:p w14:paraId="5775B713" w14:textId="77777777" w:rsidR="00626130" w:rsidRDefault="00626130" w:rsidP="00626130">
      <w:pPr>
        <w:pStyle w:val="NormalWeb"/>
      </w:pPr>
      <w:r>
        <w:t>Councilor George Handley addressed the key demographic and economic factors that are shaping Provo’s housing challenges, noting that the high percentage of rental properties, the affordability gap, and rising median home prices are making it increasingly difficult for residents to afford homes in Provo.</w:t>
      </w:r>
    </w:p>
    <w:p w14:paraId="59FD3CF3" w14:textId="77777777" w:rsidR="00626130" w:rsidRDefault="00626130" w:rsidP="00626130">
      <w:pPr>
        <w:pStyle w:val="NormalWeb"/>
      </w:pPr>
      <w:r>
        <w:rPr>
          <w:rStyle w:val="Strong"/>
          <w:rFonts w:eastAsiaTheme="majorEastAsia"/>
        </w:rPr>
        <w:t>Key Issues Impacting Homeownership:</w:t>
      </w:r>
    </w:p>
    <w:p w14:paraId="63182971" w14:textId="77777777" w:rsidR="00626130" w:rsidRDefault="00626130" w:rsidP="00626130">
      <w:pPr>
        <w:pStyle w:val="NormalWeb"/>
        <w:numPr>
          <w:ilvl w:val="0"/>
          <w:numId w:val="3"/>
        </w:numPr>
      </w:pPr>
      <w:r>
        <w:rPr>
          <w:rStyle w:val="Strong"/>
          <w:rFonts w:eastAsiaTheme="majorEastAsia"/>
        </w:rPr>
        <w:t>High Rental Dominance:</w:t>
      </w:r>
    </w:p>
    <w:p w14:paraId="30FAB4DC" w14:textId="77777777" w:rsidR="00626130" w:rsidRDefault="00626130" w:rsidP="00626130">
      <w:pPr>
        <w:numPr>
          <w:ilvl w:val="1"/>
          <w:numId w:val="3"/>
        </w:numPr>
        <w:spacing w:before="100" w:beforeAutospacing="1" w:after="100" w:afterAutospacing="1"/>
      </w:pPr>
      <w:r>
        <w:t>Councilor Handley highlighted that 62% of housing units in Provo are rentals, including 22% of single-family homes and 58% of attached single-family homes. This high rental rate, driven by investors purchasing properties and converting them into rentals, has reduced the number of homes available for purchase.</w:t>
      </w:r>
    </w:p>
    <w:p w14:paraId="1CF9297A" w14:textId="77777777" w:rsidR="00626130" w:rsidRDefault="00626130" w:rsidP="00626130">
      <w:pPr>
        <w:pStyle w:val="NormalWeb"/>
        <w:numPr>
          <w:ilvl w:val="0"/>
          <w:numId w:val="3"/>
        </w:numPr>
      </w:pPr>
      <w:r>
        <w:rPr>
          <w:rStyle w:val="Strong"/>
          <w:rFonts w:eastAsiaTheme="majorEastAsia"/>
        </w:rPr>
        <w:t>Affordability Gap:</w:t>
      </w:r>
    </w:p>
    <w:p w14:paraId="1DB8E0B9" w14:textId="77777777" w:rsidR="00626130" w:rsidRDefault="00626130" w:rsidP="00626130">
      <w:pPr>
        <w:numPr>
          <w:ilvl w:val="1"/>
          <w:numId w:val="3"/>
        </w:numPr>
        <w:spacing w:before="100" w:beforeAutospacing="1" w:after="100" w:afterAutospacing="1"/>
      </w:pPr>
      <w:r>
        <w:t xml:space="preserve">He stressed that the gap between income levels and home prices is one of the largest barriers to homeownership. Housing costs for homeowners with a mortgage take up around 37% of household income, which exceeds the </w:t>
      </w:r>
      <w:r>
        <w:lastRenderedPageBreak/>
        <w:t>recommended threshold and makes saving for down payments or qualifying for loans difficult.</w:t>
      </w:r>
    </w:p>
    <w:p w14:paraId="5891E3E9" w14:textId="77777777" w:rsidR="00626130" w:rsidRDefault="00626130" w:rsidP="00626130">
      <w:pPr>
        <w:pStyle w:val="NormalWeb"/>
        <w:numPr>
          <w:ilvl w:val="0"/>
          <w:numId w:val="3"/>
        </w:numPr>
      </w:pPr>
      <w:r>
        <w:rPr>
          <w:rStyle w:val="Strong"/>
          <w:rFonts w:eastAsiaTheme="majorEastAsia"/>
        </w:rPr>
        <w:t>High Median Home Prices:</w:t>
      </w:r>
    </w:p>
    <w:p w14:paraId="6FE13F27" w14:textId="77777777" w:rsidR="00626130" w:rsidRDefault="00626130" w:rsidP="00626130">
      <w:pPr>
        <w:numPr>
          <w:ilvl w:val="1"/>
          <w:numId w:val="3"/>
        </w:numPr>
        <w:spacing w:before="100" w:beforeAutospacing="1" w:after="100" w:afterAutospacing="1"/>
      </w:pPr>
      <w:r>
        <w:t>The median home price in Provo is significantly higher than what many residents can afford, with the median listing price recently reaching nearly $700,000. This disparity between income levels and home prices is particularly challenging for young families and first-time buyers.</w:t>
      </w:r>
    </w:p>
    <w:p w14:paraId="2F40AF62" w14:textId="77777777" w:rsidR="00626130" w:rsidRDefault="00626130" w:rsidP="00626130">
      <w:pPr>
        <w:pStyle w:val="NormalWeb"/>
      </w:pPr>
      <w:r>
        <w:rPr>
          <w:rStyle w:val="Strong"/>
          <w:rFonts w:eastAsiaTheme="majorEastAsia"/>
        </w:rPr>
        <w:t>Housing Personas:</w:t>
      </w:r>
    </w:p>
    <w:p w14:paraId="5F9511F3" w14:textId="77777777" w:rsidR="00626130" w:rsidRDefault="00626130" w:rsidP="00626130">
      <w:pPr>
        <w:pStyle w:val="NormalWeb"/>
      </w:pPr>
      <w:r>
        <w:t>Councilor Handley presented several personas to illustrate the varying challenges different income groups face in the Provo housing market:</w:t>
      </w:r>
    </w:p>
    <w:p w14:paraId="74DE7ED3" w14:textId="77777777" w:rsidR="00626130" w:rsidRDefault="00626130" w:rsidP="00626130">
      <w:pPr>
        <w:pStyle w:val="NormalWeb"/>
        <w:numPr>
          <w:ilvl w:val="0"/>
          <w:numId w:val="4"/>
        </w:numPr>
      </w:pPr>
      <w:r>
        <w:rPr>
          <w:rStyle w:val="Strong"/>
          <w:rFonts w:eastAsiaTheme="majorEastAsia"/>
        </w:rPr>
        <w:t>Smith Family (Firefighter)</w:t>
      </w:r>
      <w:r>
        <w:t>:</w:t>
      </w:r>
      <w:r>
        <w:br/>
        <w:t>Rodney, a firefighter earning $85,000 annually, and his family can afford a home priced around $400,000. However, only 34% of the homes in Provo fall within this price range.</w:t>
      </w:r>
    </w:p>
    <w:p w14:paraId="16B465E8" w14:textId="77777777" w:rsidR="00626130" w:rsidRDefault="00626130" w:rsidP="00626130">
      <w:pPr>
        <w:pStyle w:val="NormalWeb"/>
        <w:numPr>
          <w:ilvl w:val="0"/>
          <w:numId w:val="4"/>
        </w:numPr>
      </w:pPr>
      <w:r>
        <w:rPr>
          <w:rStyle w:val="Strong"/>
          <w:rFonts w:eastAsiaTheme="majorEastAsia"/>
        </w:rPr>
        <w:t>Reeves Family (First-Time Homebuyers)</w:t>
      </w:r>
      <w:r>
        <w:t>:</w:t>
      </w:r>
      <w:r>
        <w:br/>
        <w:t>John, a high school teacher earning $62,177 annually, and his family can only afford a home priced at $291,000, which limits them to 8% of the housing market.</w:t>
      </w:r>
    </w:p>
    <w:p w14:paraId="21B6357F" w14:textId="77777777" w:rsidR="00626130" w:rsidRDefault="00626130" w:rsidP="00626130">
      <w:pPr>
        <w:pStyle w:val="NormalWeb"/>
        <w:numPr>
          <w:ilvl w:val="0"/>
          <w:numId w:val="4"/>
        </w:numPr>
      </w:pPr>
      <w:r>
        <w:rPr>
          <w:rStyle w:val="Strong"/>
          <w:rFonts w:eastAsiaTheme="majorEastAsia"/>
        </w:rPr>
        <w:t>Alex Mercier (Single Renter)</w:t>
      </w:r>
      <w:r>
        <w:t>:</w:t>
      </w:r>
      <w:r>
        <w:br/>
        <w:t>A graphic designer earning $45,000 annually, Alex struggles to save while paying $1,200 in rent, leaving little hope of affording a down payment for a home in Provo.</w:t>
      </w:r>
    </w:p>
    <w:p w14:paraId="662F1629" w14:textId="77777777" w:rsidR="00626130" w:rsidRDefault="00626130" w:rsidP="00626130">
      <w:pPr>
        <w:pStyle w:val="NormalWeb"/>
        <w:numPr>
          <w:ilvl w:val="0"/>
          <w:numId w:val="4"/>
        </w:numPr>
      </w:pPr>
      <w:r>
        <w:rPr>
          <w:rStyle w:val="Strong"/>
          <w:rFonts w:eastAsiaTheme="majorEastAsia"/>
        </w:rPr>
        <w:t>Davis Family (100% AMI)</w:t>
      </w:r>
      <w:r>
        <w:t>:</w:t>
      </w:r>
      <w:r>
        <w:br/>
        <w:t>With an income of $96,000 annually, the Davis family can afford a home priced at $450,000, accessing about 38% of the market. However, the high cost of real estate still makes it challenging.</w:t>
      </w:r>
    </w:p>
    <w:p w14:paraId="3772189C" w14:textId="77777777" w:rsidR="00626130" w:rsidRDefault="00626130" w:rsidP="00626130">
      <w:pPr>
        <w:pStyle w:val="NormalWeb"/>
        <w:numPr>
          <w:ilvl w:val="0"/>
          <w:numId w:val="4"/>
        </w:numPr>
      </w:pPr>
      <w:r>
        <w:rPr>
          <w:rStyle w:val="Strong"/>
          <w:rFonts w:eastAsiaTheme="majorEastAsia"/>
        </w:rPr>
        <w:t>Thompson Family (150% AMI)</w:t>
      </w:r>
      <w:r>
        <w:t>:</w:t>
      </w:r>
      <w:r>
        <w:br/>
        <w:t>Earning $144,000 annually, the Thompson family can afford a $675,000 home, which allows them access to 63% of the market, putting them in a relatively stronger position.</w:t>
      </w:r>
    </w:p>
    <w:p w14:paraId="2F26D9DC" w14:textId="77777777" w:rsidR="00626130" w:rsidRDefault="00626130" w:rsidP="00626130">
      <w:pPr>
        <w:pStyle w:val="NormalWeb"/>
      </w:pPr>
      <w:r>
        <w:rPr>
          <w:rStyle w:val="Strong"/>
          <w:rFonts w:eastAsiaTheme="majorEastAsia"/>
        </w:rPr>
        <w:t>Challenges in the Housing Market:</w:t>
      </w:r>
    </w:p>
    <w:p w14:paraId="0080A7D0" w14:textId="77777777" w:rsidR="00626130" w:rsidRDefault="00626130" w:rsidP="00626130">
      <w:pPr>
        <w:pStyle w:val="NormalWeb"/>
        <w:numPr>
          <w:ilvl w:val="0"/>
          <w:numId w:val="5"/>
        </w:numPr>
      </w:pPr>
      <w:r>
        <w:rPr>
          <w:rStyle w:val="Strong"/>
          <w:rFonts w:eastAsiaTheme="majorEastAsia"/>
        </w:rPr>
        <w:t>Illegal Rental Units:</w:t>
      </w:r>
    </w:p>
    <w:p w14:paraId="62B296B3" w14:textId="77777777" w:rsidR="00626130" w:rsidRDefault="00626130" w:rsidP="00626130">
      <w:pPr>
        <w:numPr>
          <w:ilvl w:val="1"/>
          <w:numId w:val="5"/>
        </w:numPr>
        <w:spacing w:before="100" w:beforeAutospacing="1" w:after="100" w:afterAutospacing="1"/>
      </w:pPr>
      <w:r>
        <w:t>Investors converting single-family homes into duplexes or rentals have further reduced the stock of owner-occupied housing.</w:t>
      </w:r>
    </w:p>
    <w:p w14:paraId="784C3D72" w14:textId="77777777" w:rsidR="00626130" w:rsidRDefault="00626130" w:rsidP="00626130">
      <w:pPr>
        <w:pStyle w:val="NormalWeb"/>
        <w:numPr>
          <w:ilvl w:val="0"/>
          <w:numId w:val="5"/>
        </w:numPr>
      </w:pPr>
      <w:r>
        <w:rPr>
          <w:rStyle w:val="Strong"/>
          <w:rFonts w:eastAsiaTheme="majorEastAsia"/>
        </w:rPr>
        <w:t>Developer Preference for Rentals:</w:t>
      </w:r>
    </w:p>
    <w:p w14:paraId="1FDE43B7" w14:textId="77777777" w:rsidR="00626130" w:rsidRDefault="00626130" w:rsidP="00626130">
      <w:pPr>
        <w:numPr>
          <w:ilvl w:val="1"/>
          <w:numId w:val="5"/>
        </w:numPr>
        <w:spacing w:before="100" w:beforeAutospacing="1" w:after="100" w:afterAutospacing="1"/>
      </w:pPr>
      <w:r>
        <w:t>Many developers prefer building rental units over for-sale homes, limiting the options for families like the Smiths.</w:t>
      </w:r>
    </w:p>
    <w:p w14:paraId="2CD87C5A" w14:textId="77777777" w:rsidR="00626130" w:rsidRDefault="00626130" w:rsidP="00626130">
      <w:pPr>
        <w:pStyle w:val="NormalWeb"/>
        <w:numPr>
          <w:ilvl w:val="0"/>
          <w:numId w:val="5"/>
        </w:numPr>
      </w:pPr>
      <w:r>
        <w:rPr>
          <w:rStyle w:val="Strong"/>
          <w:rFonts w:eastAsiaTheme="majorEastAsia"/>
        </w:rPr>
        <w:t>Infrastructure Constraints:</w:t>
      </w:r>
    </w:p>
    <w:p w14:paraId="08275D5E" w14:textId="77777777" w:rsidR="00626130" w:rsidRDefault="00626130" w:rsidP="00626130">
      <w:pPr>
        <w:numPr>
          <w:ilvl w:val="1"/>
          <w:numId w:val="5"/>
        </w:numPr>
        <w:spacing w:before="100" w:beforeAutospacing="1" w:after="100" w:afterAutospacing="1"/>
      </w:pPr>
      <w:r>
        <w:t>Infrastructure issues, particularly in West Provo and near Provo Canyon, such as sewer limitations, are delaying the construction of over 1,400 entitled housing units, including apartments, townhomes, and single-family homes.</w:t>
      </w:r>
    </w:p>
    <w:p w14:paraId="69359C5D" w14:textId="77777777" w:rsidR="00626130" w:rsidRDefault="00626130" w:rsidP="00626130">
      <w:pPr>
        <w:pStyle w:val="NormalWeb"/>
        <w:numPr>
          <w:ilvl w:val="0"/>
          <w:numId w:val="5"/>
        </w:numPr>
      </w:pPr>
      <w:r>
        <w:rPr>
          <w:rStyle w:val="Strong"/>
          <w:rFonts w:eastAsiaTheme="majorEastAsia"/>
        </w:rPr>
        <w:t>Limited Resources for Buyers:</w:t>
      </w:r>
    </w:p>
    <w:p w14:paraId="48BC84FC" w14:textId="77777777" w:rsidR="00626130" w:rsidRDefault="00626130" w:rsidP="00626130">
      <w:pPr>
        <w:numPr>
          <w:ilvl w:val="1"/>
          <w:numId w:val="5"/>
        </w:numPr>
        <w:spacing w:before="100" w:beforeAutospacing="1" w:after="100" w:afterAutospacing="1"/>
      </w:pPr>
      <w:r>
        <w:t xml:space="preserve">Programs like Home Purchase Plus are restricted by income, credit, and liquid asset criteria, making it difficult for some families to qualify. Furthermore, the </w:t>
      </w:r>
      <w:r>
        <w:lastRenderedPageBreak/>
        <w:t>Utah First-Time Homebuyer program is limited to new builds and only applies to a small number of developments in Provo.</w:t>
      </w:r>
    </w:p>
    <w:p w14:paraId="0346924A" w14:textId="77777777" w:rsidR="00626130" w:rsidRDefault="00626130" w:rsidP="00626130">
      <w:pPr>
        <w:pStyle w:val="NormalWeb"/>
        <w:numPr>
          <w:ilvl w:val="0"/>
          <w:numId w:val="5"/>
        </w:numPr>
      </w:pPr>
      <w:r>
        <w:rPr>
          <w:rStyle w:val="Strong"/>
          <w:rFonts w:eastAsiaTheme="majorEastAsia"/>
        </w:rPr>
        <w:t>Income and Affordability Disparity:</w:t>
      </w:r>
    </w:p>
    <w:p w14:paraId="4566D316" w14:textId="77777777" w:rsidR="00626130" w:rsidRDefault="00626130" w:rsidP="00626130">
      <w:pPr>
        <w:numPr>
          <w:ilvl w:val="1"/>
          <w:numId w:val="5"/>
        </w:numPr>
        <w:spacing w:before="100" w:beforeAutospacing="1" w:after="100" w:afterAutospacing="1"/>
      </w:pPr>
      <w:r>
        <w:t>Provo’s high price-to-income ratio makes it difficult for low- to middle-income families to purchase homes. While the general guideline is to allocate no more than 30% of income toward housing, Provo homeowners often spend 37%, making it more affordable to rent than to buy, which further fuels the investor-driven rental market.</w:t>
      </w:r>
    </w:p>
    <w:p w14:paraId="14BCC14C" w14:textId="77777777" w:rsidR="00626130" w:rsidRDefault="00626130" w:rsidP="00626130">
      <w:pPr>
        <w:pStyle w:val="NormalWeb"/>
        <w:numPr>
          <w:ilvl w:val="0"/>
          <w:numId w:val="5"/>
        </w:numPr>
      </w:pPr>
      <w:r>
        <w:rPr>
          <w:rStyle w:val="Strong"/>
          <w:rFonts w:eastAsiaTheme="majorEastAsia"/>
        </w:rPr>
        <w:t>Limited Penalties for Landlords:</w:t>
      </w:r>
    </w:p>
    <w:p w14:paraId="285043F9" w14:textId="77777777" w:rsidR="00626130" w:rsidRDefault="00626130" w:rsidP="00626130">
      <w:pPr>
        <w:numPr>
          <w:ilvl w:val="1"/>
          <w:numId w:val="5"/>
        </w:numPr>
        <w:spacing w:before="100" w:beforeAutospacing="1" w:after="100" w:afterAutospacing="1"/>
      </w:pPr>
      <w:r>
        <w:t>The penalties for landlords violating housing codes, such as over-occupancy or operating without a license, are minimal, with fines capped at $1,000.</w:t>
      </w:r>
    </w:p>
    <w:p w14:paraId="2A4C6640" w14:textId="77777777" w:rsidR="00626130" w:rsidRDefault="00626130" w:rsidP="00626130">
      <w:pPr>
        <w:pStyle w:val="NormalWeb"/>
      </w:pPr>
      <w:r>
        <w:rPr>
          <w:rStyle w:val="Strong"/>
          <w:rFonts w:eastAsiaTheme="majorEastAsia"/>
        </w:rPr>
        <w:t>Conclusion:</w:t>
      </w:r>
      <w:r>
        <w:br/>
        <w:t>Councilor Handley emphasized that if Provo’s housing challenges remain unaddressed, the city could see growing income inequality and displacement as families are priced out of homeownership. The high cost of housing, illegal rentals, and infrastructure delays affect not only individual families but also the entire community. Councilor Handley called for strategic interventions to ensure that Provo remains a viable place for residents of all income levels to live and thrive.</w:t>
      </w:r>
    </w:p>
    <w:p w14:paraId="072258B8" w14:textId="2E1AEC6B" w:rsidR="00626130" w:rsidRDefault="007D0F53" w:rsidP="00E836E7">
      <w:pPr>
        <w:jc w:val="both"/>
      </w:pPr>
      <w:r>
        <w:t xml:space="preserve">Councilor Handley then </w:t>
      </w:r>
      <w:r w:rsidR="00CF36D5">
        <w:t xml:space="preserve">invited Council Vice-Chair </w:t>
      </w:r>
      <w:proofErr w:type="gramStart"/>
      <w:r w:rsidR="00CF36D5">
        <w:t>Whipple</w:t>
      </w:r>
      <w:proofErr w:type="gramEnd"/>
      <w:r w:rsidR="00CF36D5">
        <w:t xml:space="preserve"> </w:t>
      </w:r>
      <w:r>
        <w:t xml:space="preserve">the </w:t>
      </w:r>
      <w:r w:rsidR="00CF36D5">
        <w:t>stand.</w:t>
      </w:r>
      <w:r w:rsidR="00AB1AF2">
        <w:t xml:space="preserve"> </w:t>
      </w:r>
      <w:hyperlink r:id="rId15" w:history="1">
        <w:r w:rsidR="00AB1AF2" w:rsidRPr="00AB1AF2">
          <w:rPr>
            <w:rStyle w:val="Hyperlink"/>
          </w:rPr>
          <w:t>00:53:18</w:t>
        </w:r>
      </w:hyperlink>
    </w:p>
    <w:p w14:paraId="334EA544" w14:textId="77777777" w:rsidR="001222E2" w:rsidRDefault="001222E2" w:rsidP="00E836E7">
      <w:pPr>
        <w:jc w:val="both"/>
      </w:pPr>
    </w:p>
    <w:p w14:paraId="30A4EFFF" w14:textId="77777777" w:rsidR="001222E2" w:rsidRDefault="001222E2" w:rsidP="001222E2">
      <w:pPr>
        <w:pStyle w:val="NormalWeb"/>
      </w:pPr>
      <w:r>
        <w:rPr>
          <w:rStyle w:val="Strong"/>
          <w:rFonts w:eastAsiaTheme="majorEastAsia"/>
        </w:rPr>
        <w:t>Presentation by Councilor Rachel Whipple: Proposed Solutions for Housing Affordability</w:t>
      </w:r>
    </w:p>
    <w:p w14:paraId="4297D23E" w14:textId="77777777" w:rsidR="001222E2" w:rsidRDefault="001222E2" w:rsidP="001222E2">
      <w:pPr>
        <w:pStyle w:val="NormalWeb"/>
      </w:pPr>
      <w:r>
        <w:t>Councilor Rachel Whipple introduced a series of legislative solutions designed to make housing more accessible and affordable for Provo residents. These solutions address illegal rental units, infrastructure development, and assistance for renters aspiring to become homeowners. She explained that these proposals would help families struggling to purchase homes while also addressing systemic issues in Provo's housing market.</w:t>
      </w:r>
    </w:p>
    <w:p w14:paraId="55696EBC" w14:textId="171990B4" w:rsidR="001222E2" w:rsidRDefault="001222E2" w:rsidP="001222E2">
      <w:pPr>
        <w:pStyle w:val="NormalWeb"/>
      </w:pPr>
      <w:proofErr w:type="gramStart"/>
      <w:r>
        <w:t>Council</w:t>
      </w:r>
      <w:proofErr w:type="gramEnd"/>
      <w:r>
        <w:t xml:space="preserve"> Vice-Chair Whipple began by discussing the need for more homes built for sale rather than rent. One pressing issue is the rise of investors purchasing single-family homes and converting them into illegal rental units. These conversions often lead to over-occupancy and violations of renter's rights, and the current $1,000 fine is insufficient to deter such practices.</w:t>
      </w:r>
    </w:p>
    <w:p w14:paraId="48CA16CF" w14:textId="77777777" w:rsidR="001222E2" w:rsidRDefault="001222E2" w:rsidP="001222E2">
      <w:pPr>
        <w:pStyle w:val="NormalWeb"/>
      </w:pPr>
      <w:r>
        <w:rPr>
          <w:rStyle w:val="Strong"/>
          <w:rFonts w:eastAsiaTheme="majorEastAsia"/>
        </w:rPr>
        <w:t xml:space="preserve">Legislative Ask: </w:t>
      </w:r>
      <w:r w:rsidRPr="001222E2">
        <w:rPr>
          <w:rStyle w:val="Strong"/>
          <w:rFonts w:eastAsiaTheme="majorEastAsia"/>
          <w:b w:val="0"/>
          <w:bCs w:val="0"/>
        </w:rPr>
        <w:t>Amend Utah Code 10-3-703</w:t>
      </w:r>
      <w:r>
        <w:t xml:space="preserve"> to allow cities like Provo to impose stricter penalties for property use violations, raising the penalty cap. This would give Provo greater control over illegal conversions, ensuring more homes remain available for families who wish to buy.</w:t>
      </w:r>
    </w:p>
    <w:p w14:paraId="0BD9EE5A" w14:textId="520839B6" w:rsidR="001222E2" w:rsidRDefault="001222E2" w:rsidP="001222E2">
      <w:pPr>
        <w:pStyle w:val="NormalWeb"/>
      </w:pPr>
      <w:r>
        <w:t>Next, Council Vice-Chair Whipple proposed that legislation be drafted to limit the number of housing units a single investor can own. In new developments, investors purchasing multiple properties often prevent local families from buying homes.</w:t>
      </w:r>
    </w:p>
    <w:p w14:paraId="42999C6E" w14:textId="77777777" w:rsidR="001222E2" w:rsidRDefault="001222E2" w:rsidP="001222E2">
      <w:pPr>
        <w:pStyle w:val="NormalWeb"/>
      </w:pPr>
      <w:r>
        <w:rPr>
          <w:rStyle w:val="Strong"/>
          <w:rFonts w:eastAsiaTheme="majorEastAsia"/>
        </w:rPr>
        <w:lastRenderedPageBreak/>
        <w:t xml:space="preserve">Legislative Ask: </w:t>
      </w:r>
      <w:r w:rsidRPr="001222E2">
        <w:rPr>
          <w:rStyle w:val="Strong"/>
          <w:rFonts w:eastAsiaTheme="majorEastAsia"/>
          <w:b w:val="0"/>
          <w:bCs w:val="0"/>
        </w:rPr>
        <w:t>Draft legislation to limit or disincentivize the number of housing units a single investor can own</w:t>
      </w:r>
      <w:r w:rsidRPr="001222E2">
        <w:rPr>
          <w:b/>
          <w:bCs/>
        </w:rPr>
        <w:t xml:space="preserve"> </w:t>
      </w:r>
      <w:r>
        <w:t>in designated residential areas, particularly in new developments. A statewide limit could also help reduce investor dominance in the housing market.</w:t>
      </w:r>
    </w:p>
    <w:p w14:paraId="1A130879" w14:textId="629693A4" w:rsidR="001222E2" w:rsidRDefault="001222E2" w:rsidP="001222E2">
      <w:pPr>
        <w:pStyle w:val="NormalWeb"/>
      </w:pPr>
      <w:r>
        <w:t xml:space="preserve">Council Vice-Chair Whipple then touched on development agreements, which are one of the few tools Provo </w:t>
      </w:r>
      <w:r w:rsidR="00CF36D5">
        <w:t>must</w:t>
      </w:r>
      <w:r>
        <w:t xml:space="preserve"> guarantee owner-occupied homes in new projects. However, Provo cannot propose development agreements; they must be initiated by developers.</w:t>
      </w:r>
    </w:p>
    <w:p w14:paraId="6738BBA2" w14:textId="77777777" w:rsidR="001222E2" w:rsidRDefault="001222E2" w:rsidP="001222E2">
      <w:pPr>
        <w:pStyle w:val="NormalWeb"/>
      </w:pPr>
      <w:r>
        <w:rPr>
          <w:rStyle w:val="Strong"/>
          <w:rFonts w:eastAsiaTheme="majorEastAsia"/>
        </w:rPr>
        <w:t xml:space="preserve">Legislative Ask: </w:t>
      </w:r>
      <w:r w:rsidRPr="001222E2">
        <w:rPr>
          <w:rStyle w:val="Strong"/>
          <w:rFonts w:eastAsiaTheme="majorEastAsia"/>
          <w:b w:val="0"/>
          <w:bCs w:val="0"/>
        </w:rPr>
        <w:t>Allow cities like Provo to request development agreements</w:t>
      </w:r>
      <w:r>
        <w:t xml:space="preserve"> to ensure a better balance between rental and for-sale units in new housing developments. This would help Provo fulfill its general plan goals and moderate-income housing strategies.</w:t>
      </w:r>
    </w:p>
    <w:p w14:paraId="0683201B" w14:textId="13B665F9" w:rsidR="001222E2" w:rsidRDefault="001222E2" w:rsidP="001222E2">
      <w:pPr>
        <w:pStyle w:val="NormalWeb"/>
      </w:pPr>
      <w:r>
        <w:t>Shifting focus to renters who want to transition to homeownership, Council Vice-Chair Whipple discussed the Law Enforcement First-Time Homebuyer Program. While this program is helpful, she argued that it should be expanded to include other essential community workers.</w:t>
      </w:r>
    </w:p>
    <w:p w14:paraId="6F734EA6" w14:textId="77777777" w:rsidR="001222E2" w:rsidRDefault="001222E2" w:rsidP="001222E2">
      <w:pPr>
        <w:pStyle w:val="NormalWeb"/>
      </w:pPr>
      <w:r>
        <w:rPr>
          <w:rStyle w:val="Strong"/>
          <w:rFonts w:eastAsiaTheme="majorEastAsia"/>
        </w:rPr>
        <w:t>Legislative Ask: Expand the Law Enforcement First-Time Homebuyer Program</w:t>
      </w:r>
      <w:r>
        <w:t xml:space="preserve"> to include firefighters, teachers, and healthcare workers, providing more essential personnel with opportunities to purchase homes.</w:t>
      </w:r>
    </w:p>
    <w:p w14:paraId="359D21E7" w14:textId="77777777" w:rsidR="001222E2" w:rsidRDefault="001222E2" w:rsidP="001222E2">
      <w:pPr>
        <w:pStyle w:val="NormalWeb"/>
      </w:pPr>
      <w:r>
        <w:t>She also addressed the need to expand the first-time homeownership program, especially in legacy cities like Provo, where most land is already developed. Provo needs programs that help residents finance the purchase of existing homes, not just new builds.</w:t>
      </w:r>
    </w:p>
    <w:p w14:paraId="682A6E76" w14:textId="77777777" w:rsidR="001222E2" w:rsidRDefault="001222E2" w:rsidP="001222E2">
      <w:pPr>
        <w:pStyle w:val="NormalWeb"/>
      </w:pPr>
      <w:r>
        <w:rPr>
          <w:rStyle w:val="Strong"/>
          <w:rFonts w:eastAsiaTheme="majorEastAsia"/>
        </w:rPr>
        <w:t xml:space="preserve">Legislative Ask: </w:t>
      </w:r>
      <w:r w:rsidRPr="001222E2">
        <w:rPr>
          <w:rStyle w:val="Strong"/>
          <w:rFonts w:eastAsiaTheme="majorEastAsia"/>
          <w:b w:val="0"/>
          <w:bCs w:val="0"/>
        </w:rPr>
        <w:t>Expand the first-time homeownership program to cover existing homes</w:t>
      </w:r>
      <w:r w:rsidRPr="001222E2">
        <w:rPr>
          <w:b/>
          <w:bCs/>
        </w:rPr>
        <w:t xml:space="preserve"> </w:t>
      </w:r>
      <w:r>
        <w:t xml:space="preserve">in legacy cities such as </w:t>
      </w:r>
      <w:proofErr w:type="gramStart"/>
      <w:r>
        <w:t>Provo, and</w:t>
      </w:r>
      <w:proofErr w:type="gramEnd"/>
      <w:r>
        <w:t xml:space="preserve"> increase the maximum purchase price to reflect current market conditions.</w:t>
      </w:r>
    </w:p>
    <w:p w14:paraId="3EDC9303" w14:textId="6A205DA0" w:rsidR="001222E2" w:rsidRDefault="001222E2" w:rsidP="001222E2">
      <w:pPr>
        <w:pStyle w:val="NormalWeb"/>
      </w:pPr>
      <w:r>
        <w:t>Finally, Council Vice-Chair Whipple proposed a partnership with the state to convert existing rental properties into owner-occupied homes. Many single-family homes in Provo are being converted into rentals, undermining efforts to create stable, long-term neighborhoods.</w:t>
      </w:r>
    </w:p>
    <w:p w14:paraId="2F00B461" w14:textId="77777777" w:rsidR="001222E2" w:rsidRDefault="001222E2" w:rsidP="001222E2">
      <w:pPr>
        <w:pStyle w:val="NormalWeb"/>
      </w:pPr>
      <w:r>
        <w:rPr>
          <w:rStyle w:val="Strong"/>
          <w:rFonts w:eastAsiaTheme="majorEastAsia"/>
        </w:rPr>
        <w:t xml:space="preserve">Legislative Ask: </w:t>
      </w:r>
      <w:r w:rsidRPr="001222E2">
        <w:rPr>
          <w:rStyle w:val="Strong"/>
          <w:rFonts w:eastAsiaTheme="majorEastAsia"/>
          <w:b w:val="0"/>
          <w:bCs w:val="0"/>
        </w:rPr>
        <w:t>Create an owner-occupancy overlay zone</w:t>
      </w:r>
      <w:r>
        <w:t xml:space="preserve"> where homes sold must go to owner-occupiers who will live in the home for at least one year. If rental properties are sold, current tenants would have </w:t>
      </w:r>
      <w:proofErr w:type="gramStart"/>
      <w:r>
        <w:t>a 90</w:t>
      </w:r>
      <w:proofErr w:type="gramEnd"/>
      <w:r>
        <w:t>-day notice and the right of first refusal to purchase the property. Additionally, landlords selling properties in these zones could receive a capital gains tax rebate after the home has been owner-occupied for a designated number of years.</w:t>
      </w:r>
    </w:p>
    <w:p w14:paraId="4914C25B" w14:textId="0FF57C58" w:rsidR="001222E2" w:rsidRDefault="001222E2" w:rsidP="001222E2">
      <w:pPr>
        <w:pStyle w:val="NormalWeb"/>
      </w:pPr>
      <w:r>
        <w:rPr>
          <w:rStyle w:val="Strong"/>
          <w:rFonts w:eastAsiaTheme="majorEastAsia"/>
        </w:rPr>
        <w:t>Conclusion:</w:t>
      </w:r>
      <w:r>
        <w:br/>
        <w:t xml:space="preserve">Council Vice-Chair Whipple emphasized that these legislative changes are crucial for ensuring that more families in Provo </w:t>
      </w:r>
      <w:proofErr w:type="gramStart"/>
      <w:r>
        <w:t>have the opportunity to</w:t>
      </w:r>
      <w:proofErr w:type="gramEnd"/>
      <w:r>
        <w:t xml:space="preserve"> achieve homeownership. Expanding first-time homebuyer programs, tightening enforcement against illegal rentals, and improving infrastructure for new developments will create a balanced and affordable housing market. She urged state legislators to support these initiatives and help Provo’s residents realize their dreams of owning a home. Provo’s staff will be following up to discuss </w:t>
      </w:r>
      <w:proofErr w:type="gramStart"/>
      <w:r>
        <w:t>next</w:t>
      </w:r>
      <w:proofErr w:type="gramEnd"/>
      <w:r>
        <w:t xml:space="preserve"> steps with policymakers. She thanked everyone for their time and support in these efforts.</w:t>
      </w:r>
    </w:p>
    <w:p w14:paraId="2F1CA167" w14:textId="6619ED7B" w:rsidR="009E4305" w:rsidRDefault="00744966" w:rsidP="00E836E7">
      <w:pPr>
        <w:jc w:val="both"/>
        <w:rPr>
          <w:b/>
          <w:bCs/>
          <w:sz w:val="28"/>
          <w:szCs w:val="28"/>
        </w:rPr>
      </w:pPr>
      <w:r>
        <w:rPr>
          <w:b/>
          <w:bCs/>
          <w:sz w:val="28"/>
          <w:szCs w:val="28"/>
        </w:rPr>
        <w:lastRenderedPageBreak/>
        <w:t>Opened the Floor for</w:t>
      </w:r>
      <w:r w:rsidRPr="00744966">
        <w:rPr>
          <w:b/>
          <w:bCs/>
          <w:sz w:val="28"/>
          <w:szCs w:val="28"/>
        </w:rPr>
        <w:t xml:space="preserve"> Comment</w:t>
      </w:r>
      <w:r>
        <w:rPr>
          <w:b/>
          <w:bCs/>
          <w:sz w:val="28"/>
          <w:szCs w:val="28"/>
        </w:rPr>
        <w:t>s</w:t>
      </w:r>
      <w:r w:rsidR="00AB1AF2">
        <w:rPr>
          <w:b/>
          <w:bCs/>
          <w:sz w:val="28"/>
          <w:szCs w:val="28"/>
        </w:rPr>
        <w:t xml:space="preserve"> </w:t>
      </w:r>
      <w:hyperlink r:id="rId16" w:history="1">
        <w:r w:rsidR="00AB1AF2" w:rsidRPr="00AB1AF2">
          <w:rPr>
            <w:rStyle w:val="Hyperlink"/>
            <w:b/>
            <w:bCs/>
            <w:sz w:val="28"/>
            <w:szCs w:val="28"/>
          </w:rPr>
          <w:t>01:43:47</w:t>
        </w:r>
      </w:hyperlink>
    </w:p>
    <w:p w14:paraId="13671C04" w14:textId="77777777" w:rsidR="00744966" w:rsidRPr="00744966" w:rsidRDefault="00744966" w:rsidP="00E836E7">
      <w:pPr>
        <w:jc w:val="both"/>
        <w:rPr>
          <w:b/>
          <w:bCs/>
          <w:sz w:val="28"/>
          <w:szCs w:val="28"/>
        </w:rPr>
      </w:pPr>
    </w:p>
    <w:p w14:paraId="621576FD" w14:textId="21FDCACE" w:rsidR="009E4305" w:rsidRDefault="009E4305" w:rsidP="00E836E7">
      <w:pPr>
        <w:jc w:val="both"/>
      </w:pPr>
      <w:r>
        <w:t xml:space="preserve">Someone asked about the current state of the shape of the available housing state. </w:t>
      </w:r>
    </w:p>
    <w:p w14:paraId="37B63EF3" w14:textId="538BFF72" w:rsidR="009E4305" w:rsidRDefault="009E4305" w:rsidP="00E836E7">
      <w:pPr>
        <w:jc w:val="both"/>
      </w:pPr>
      <w:r>
        <w:t xml:space="preserve">Council Chair McKay said we have older </w:t>
      </w:r>
      <w:proofErr w:type="gramStart"/>
      <w:r>
        <w:t>stock</w:t>
      </w:r>
      <w:proofErr w:type="gramEnd"/>
      <w:r>
        <w:t xml:space="preserve"> and that Provo is interested in making necessary upgrades to make some older </w:t>
      </w:r>
      <w:proofErr w:type="gramStart"/>
      <w:r>
        <w:t>homes</w:t>
      </w:r>
      <w:proofErr w:type="gramEnd"/>
      <w:r>
        <w:t xml:space="preserve"> including pioneer homes to be reusable. </w:t>
      </w:r>
    </w:p>
    <w:p w14:paraId="1B87B153" w14:textId="77777777" w:rsidR="009E4305" w:rsidRDefault="009E4305" w:rsidP="00E836E7">
      <w:pPr>
        <w:jc w:val="both"/>
      </w:pPr>
    </w:p>
    <w:p w14:paraId="0C3359AF" w14:textId="59D164E8" w:rsidR="009E4305" w:rsidRDefault="009E4305" w:rsidP="00E836E7">
      <w:pPr>
        <w:jc w:val="both"/>
      </w:pPr>
      <w:r>
        <w:t>Nick</w:t>
      </w:r>
      <w:r w:rsidR="00C924C8">
        <w:t xml:space="preserve"> Fritz</w:t>
      </w:r>
      <w:r>
        <w:t xml:space="preserve"> from IHC asked about how many </w:t>
      </w:r>
      <w:proofErr w:type="gramStart"/>
      <w:r>
        <w:t>units</w:t>
      </w:r>
      <w:proofErr w:type="gramEnd"/>
      <w:r>
        <w:t xml:space="preserve"> are in the land trust. </w:t>
      </w:r>
      <w:r w:rsidR="003F1AD6">
        <w:t xml:space="preserve">Director Sarah Van Cleve </w:t>
      </w:r>
      <w:proofErr w:type="gramStart"/>
      <w:r>
        <w:t>replied,</w:t>
      </w:r>
      <w:proofErr w:type="gramEnd"/>
      <w:r>
        <w:t xml:space="preserve"> that there is much land available to develop affordable housing units, however the only current project includes six affordable housing units. </w:t>
      </w:r>
    </w:p>
    <w:p w14:paraId="4CAAD96B" w14:textId="77777777" w:rsidR="009E4305" w:rsidRDefault="009E4305" w:rsidP="00E836E7">
      <w:pPr>
        <w:jc w:val="both"/>
      </w:pPr>
    </w:p>
    <w:p w14:paraId="7E2624B2" w14:textId="72610F25" w:rsidR="00744966" w:rsidRDefault="00C924C8" w:rsidP="00E836E7">
      <w:pPr>
        <w:jc w:val="both"/>
      </w:pPr>
      <w:r>
        <w:t xml:space="preserve">Director of Utah Housing Coalition, Tara Riddle </w:t>
      </w:r>
      <w:r w:rsidR="00744966" w:rsidRPr="00744966">
        <w:t xml:space="preserve">asked whether the new housing units will include features that allow for aging in place. Specifically, she inquired about ensuring wide entrances, accessible bathrooms on the main floor, and a bedroom on the main floor as well. She emphasized that these features are important for allowing people to stay in their homes as they age, pointing out that many existing homes have too many stairs and design elements that make them less suitable for older residents. She suggested that </w:t>
      </w:r>
      <w:r w:rsidR="00CF36D5" w:rsidRPr="00744966">
        <w:t>it is</w:t>
      </w:r>
      <w:r w:rsidR="00744966" w:rsidRPr="00744966">
        <w:t xml:space="preserve"> a good idea to focus on including such features in future developments.</w:t>
      </w:r>
      <w:r w:rsidR="00744966">
        <w:t xml:space="preserve"> </w:t>
      </w:r>
      <w:proofErr w:type="gramStart"/>
      <w:r w:rsidR="00744966">
        <w:t>Council</w:t>
      </w:r>
      <w:proofErr w:type="gramEnd"/>
      <w:r w:rsidR="00744966">
        <w:t xml:space="preserve"> Chair McKay said that she will keep that in mind because she is on that board. </w:t>
      </w:r>
    </w:p>
    <w:p w14:paraId="75D3B56C" w14:textId="77777777" w:rsidR="00744966" w:rsidRDefault="00744966" w:rsidP="00E836E7">
      <w:pPr>
        <w:jc w:val="both"/>
      </w:pPr>
    </w:p>
    <w:p w14:paraId="53823EC1" w14:textId="1DE7000A" w:rsidR="0070400C" w:rsidRDefault="00C924C8" w:rsidP="0070400C">
      <w:pPr>
        <w:jc w:val="both"/>
      </w:pPr>
      <w:bookmarkStart w:id="1" w:name="S8151"/>
      <w:r>
        <w:t>Director Riddle</w:t>
      </w:r>
      <w:r w:rsidR="0070400C" w:rsidRPr="0070400C">
        <w:t xml:space="preserve"> </w:t>
      </w:r>
      <w:r w:rsidR="00CF36D5">
        <w:t xml:space="preserve">then </w:t>
      </w:r>
      <w:r w:rsidR="0070400C" w:rsidRPr="0070400C">
        <w:t>inquired about unrelated people living in a home and requested an exemption for seniors. Council Chair Katrice MacKay explained that the age requirement for the exemption was recently lowered from 65 to 60. She added that there is a process for having a legal Accessory Dwelling Unit (ADU) in a home.</w:t>
      </w:r>
    </w:p>
    <w:p w14:paraId="644F9687" w14:textId="77777777" w:rsidR="0070400C" w:rsidRPr="0070400C" w:rsidRDefault="0070400C" w:rsidP="0070400C">
      <w:pPr>
        <w:jc w:val="both"/>
      </w:pPr>
    </w:p>
    <w:p w14:paraId="46AE4822" w14:textId="42A6F878" w:rsidR="0070400C" w:rsidRDefault="0070400C" w:rsidP="0070400C">
      <w:pPr>
        <w:jc w:val="both"/>
      </w:pPr>
      <w:r w:rsidRPr="0070400C">
        <w:t>Steve Wald</w:t>
      </w:r>
      <w:r w:rsidR="00370DA2">
        <w:t>rip</w:t>
      </w:r>
      <w:r w:rsidRPr="0070400C">
        <w:t xml:space="preserve"> then asked what resources the city could dedicate to a matching program for state rehabilitation and the conversion of single-family rental homes that are in poor condition. He specifically asked if the city has access to Community Development Block Grant (CDBG) funding or RDA’s 10% fund to assist in such efforts.</w:t>
      </w:r>
    </w:p>
    <w:p w14:paraId="4E572EE9" w14:textId="77777777" w:rsidR="0070400C" w:rsidRPr="0070400C" w:rsidRDefault="0070400C" w:rsidP="0070400C">
      <w:pPr>
        <w:jc w:val="both"/>
      </w:pPr>
    </w:p>
    <w:p w14:paraId="271207E9" w14:textId="77777777" w:rsidR="0070400C" w:rsidRDefault="0070400C" w:rsidP="0070400C">
      <w:pPr>
        <w:jc w:val="both"/>
      </w:pPr>
      <w:proofErr w:type="gramStart"/>
      <w:r w:rsidRPr="0070400C">
        <w:t>Council</w:t>
      </w:r>
      <w:proofErr w:type="gramEnd"/>
      <w:r w:rsidRPr="0070400C">
        <w:t xml:space="preserve"> Chair MacKay confirmed that Provo does have Redevelopment Agency (RDA) resources, with some already allocated to the six townhomes previously mentioned. She also noted that the city receives CDBG funds annually, but the amount has been significantly reduced recently.</w:t>
      </w:r>
    </w:p>
    <w:p w14:paraId="43C6FB0C" w14:textId="77777777" w:rsidR="0070400C" w:rsidRPr="0070400C" w:rsidRDefault="0070400C" w:rsidP="0070400C">
      <w:pPr>
        <w:jc w:val="both"/>
      </w:pPr>
    </w:p>
    <w:p w14:paraId="79C63B06" w14:textId="77777777" w:rsidR="0070400C" w:rsidRDefault="0070400C" w:rsidP="0070400C">
      <w:pPr>
        <w:jc w:val="both"/>
      </w:pPr>
      <w:r w:rsidRPr="0070400C">
        <w:t>A Planning Commissioner asked about the Provo City General Plan, which emphasizes infill development as a key housing strategy. He noted that greenfield development is often more expensive than redevelopment and asked how infill fits into the city’s overall housing strategy.</w:t>
      </w:r>
    </w:p>
    <w:p w14:paraId="7F21F35F" w14:textId="77777777" w:rsidR="0070400C" w:rsidRPr="0070400C" w:rsidRDefault="0070400C" w:rsidP="0070400C">
      <w:pPr>
        <w:jc w:val="both"/>
      </w:pPr>
    </w:p>
    <w:p w14:paraId="44D35D06" w14:textId="77777777" w:rsidR="0070400C" w:rsidRPr="0070400C" w:rsidRDefault="0070400C" w:rsidP="0070400C">
      <w:pPr>
        <w:jc w:val="both"/>
      </w:pPr>
      <w:r w:rsidRPr="0070400C">
        <w:t>Council Chair MacKay responded that infill development has been a focus for Provo, with several projects completed in pioneer neighborhoods that have larger lots. She affirmed that infill development remains a viable option for the city moving forward.</w:t>
      </w:r>
    </w:p>
    <w:p w14:paraId="2E4BB1EC" w14:textId="77777777" w:rsidR="0070400C" w:rsidRDefault="0070400C" w:rsidP="00E836E7">
      <w:pPr>
        <w:jc w:val="both"/>
        <w:rPr>
          <w:b/>
          <w:sz w:val="28"/>
          <w:szCs w:val="28"/>
        </w:rPr>
      </w:pPr>
    </w:p>
    <w:p w14:paraId="5E5B4523" w14:textId="0BB88531" w:rsidR="00CE006A" w:rsidRPr="00AB1AF2" w:rsidRDefault="00E836E7" w:rsidP="00AB1AF2">
      <w:pPr>
        <w:jc w:val="both"/>
        <w:rPr>
          <w:b/>
          <w:sz w:val="28"/>
          <w:szCs w:val="28"/>
        </w:rPr>
      </w:pPr>
      <w:r w:rsidRPr="00D81F5A">
        <w:rPr>
          <w:b/>
          <w:sz w:val="28"/>
          <w:szCs w:val="28"/>
        </w:rPr>
        <w:t>Adjournment</w:t>
      </w:r>
      <w:bookmarkEnd w:id="1"/>
    </w:p>
    <w:sectPr w:rsidR="00CE006A" w:rsidRPr="00AB1AF2" w:rsidSect="00E836E7">
      <w:headerReference w:type="even" r:id="rId17"/>
      <w:headerReference w:type="default" r:id="rId18"/>
      <w:footerReference w:type="default" r:id="rId19"/>
      <w:headerReference w:type="first" r:id="rId20"/>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8A0A0" w14:textId="77777777" w:rsidR="008C507B" w:rsidRDefault="008C507B">
      <w:r>
        <w:separator/>
      </w:r>
    </w:p>
  </w:endnote>
  <w:endnote w:type="continuationSeparator" w:id="0">
    <w:p w14:paraId="47EEFE58" w14:textId="77777777" w:rsidR="008C507B" w:rsidRDefault="008C5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C0DFA" w14:textId="06F3D4E6" w:rsidR="00CF36D5" w:rsidRPr="007916E6" w:rsidRDefault="00CF36D5" w:rsidP="00D80BB5">
    <w:pPr>
      <w:pStyle w:val="Footer"/>
      <w:tabs>
        <w:tab w:val="clear" w:pos="8640"/>
        <w:tab w:val="left" w:pos="7860"/>
        <w:tab w:val="right" w:pos="9360"/>
      </w:tabs>
      <w:jc w:val="both"/>
      <w:rPr>
        <w:sz w:val="20"/>
        <w:szCs w:val="20"/>
      </w:rPr>
    </w:pPr>
    <w:r>
      <w:rPr>
        <w:sz w:val="20"/>
        <w:szCs w:val="20"/>
      </w:rPr>
      <w:t xml:space="preserve">Provo City Municipal Council Work Meeting – </w:t>
    </w:r>
    <w:r w:rsidR="0070400C">
      <w:rPr>
        <w:sz w:val="20"/>
        <w:szCs w:val="20"/>
      </w:rPr>
      <w:t>October 10</w:t>
    </w:r>
    <w:r>
      <w:rPr>
        <w:sz w:val="20"/>
        <w:szCs w:val="20"/>
      </w:rPr>
      <w:t>, 2024</w:t>
    </w:r>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CC552" w14:textId="77777777" w:rsidR="008C507B" w:rsidRDefault="008C507B">
      <w:r>
        <w:separator/>
      </w:r>
    </w:p>
  </w:footnote>
  <w:footnote w:type="continuationSeparator" w:id="0">
    <w:p w14:paraId="4013B269" w14:textId="77777777" w:rsidR="008C507B" w:rsidRDefault="008C5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65493" w14:textId="76662829" w:rsidR="0070400C" w:rsidRDefault="00704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B69A5" w14:textId="481FA7ED" w:rsidR="0070400C" w:rsidRDefault="00704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FC249" w14:textId="439641C6" w:rsidR="0070400C" w:rsidRDefault="00704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7449A"/>
    <w:multiLevelType w:val="multilevel"/>
    <w:tmpl w:val="F9B094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6405A5"/>
    <w:multiLevelType w:val="multilevel"/>
    <w:tmpl w:val="6EF29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B74FB"/>
    <w:multiLevelType w:val="multilevel"/>
    <w:tmpl w:val="3A4A9C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F3B695B"/>
    <w:multiLevelType w:val="multilevel"/>
    <w:tmpl w:val="268C33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3F4D59"/>
    <w:multiLevelType w:val="multilevel"/>
    <w:tmpl w:val="464E9E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805781">
    <w:abstractNumId w:val="3"/>
  </w:num>
  <w:num w:numId="2" w16cid:durableId="1610427530">
    <w:abstractNumId w:val="4"/>
  </w:num>
  <w:num w:numId="3" w16cid:durableId="456410306">
    <w:abstractNumId w:val="5"/>
  </w:num>
  <w:num w:numId="4" w16cid:durableId="1518692716">
    <w:abstractNumId w:val="1"/>
  </w:num>
  <w:num w:numId="5" w16cid:durableId="508252373">
    <w:abstractNumId w:val="2"/>
  </w:num>
  <w:num w:numId="6" w16cid:durableId="86385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FC2"/>
    <w:rsid w:val="000E16EC"/>
    <w:rsid w:val="00106737"/>
    <w:rsid w:val="001222E2"/>
    <w:rsid w:val="0016224C"/>
    <w:rsid w:val="00233C0A"/>
    <w:rsid w:val="00250A43"/>
    <w:rsid w:val="002C39CE"/>
    <w:rsid w:val="00370DA2"/>
    <w:rsid w:val="00393A42"/>
    <w:rsid w:val="003E0FC2"/>
    <w:rsid w:val="003E5702"/>
    <w:rsid w:val="003F1AD6"/>
    <w:rsid w:val="004D7986"/>
    <w:rsid w:val="00626130"/>
    <w:rsid w:val="00633CE8"/>
    <w:rsid w:val="0070400C"/>
    <w:rsid w:val="00705393"/>
    <w:rsid w:val="00730B9A"/>
    <w:rsid w:val="00744966"/>
    <w:rsid w:val="007D0F53"/>
    <w:rsid w:val="008C507B"/>
    <w:rsid w:val="008E2F87"/>
    <w:rsid w:val="0097638C"/>
    <w:rsid w:val="009E4305"/>
    <w:rsid w:val="00AB1AF2"/>
    <w:rsid w:val="00C923C7"/>
    <w:rsid w:val="00C924C8"/>
    <w:rsid w:val="00CE006A"/>
    <w:rsid w:val="00CF36D5"/>
    <w:rsid w:val="00D064BE"/>
    <w:rsid w:val="00E83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51C62"/>
  <w15:chartTrackingRefBased/>
  <w15:docId w15:val="{7698570D-13CA-4D82-83D3-EC3A37A9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paragraph" w:styleId="NormalWeb">
    <w:name w:val="Normal (Web)"/>
    <w:basedOn w:val="Normal"/>
    <w:uiPriority w:val="99"/>
    <w:semiHidden/>
    <w:unhideWhenUsed/>
    <w:rsid w:val="00626130"/>
    <w:pPr>
      <w:spacing w:before="100" w:beforeAutospacing="1" w:after="100" w:afterAutospacing="1"/>
    </w:pPr>
  </w:style>
  <w:style w:type="character" w:styleId="Strong">
    <w:name w:val="Strong"/>
    <w:basedOn w:val="DefaultParagraphFont"/>
    <w:uiPriority w:val="22"/>
    <w:qFormat/>
    <w:rsid w:val="00626130"/>
    <w:rPr>
      <w:b/>
      <w:bCs/>
    </w:rPr>
  </w:style>
  <w:style w:type="character" w:styleId="UnresolvedMention">
    <w:name w:val="Unresolved Mention"/>
    <w:basedOn w:val="DefaultParagraphFont"/>
    <w:uiPriority w:val="99"/>
    <w:semiHidden/>
    <w:unhideWhenUsed/>
    <w:rsid w:val="00AB1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89553">
      <w:bodyDiv w:val="1"/>
      <w:marLeft w:val="0"/>
      <w:marRight w:val="0"/>
      <w:marTop w:val="0"/>
      <w:marBottom w:val="0"/>
      <w:divBdr>
        <w:top w:val="none" w:sz="0" w:space="0" w:color="auto"/>
        <w:left w:val="none" w:sz="0" w:space="0" w:color="auto"/>
        <w:bottom w:val="none" w:sz="0" w:space="0" w:color="auto"/>
        <w:right w:val="none" w:sz="0" w:space="0" w:color="auto"/>
      </w:divBdr>
    </w:div>
    <w:div w:id="581061957">
      <w:bodyDiv w:val="1"/>
      <w:marLeft w:val="0"/>
      <w:marRight w:val="0"/>
      <w:marTop w:val="0"/>
      <w:marBottom w:val="0"/>
      <w:divBdr>
        <w:top w:val="none" w:sz="0" w:space="0" w:color="auto"/>
        <w:left w:val="none" w:sz="0" w:space="0" w:color="auto"/>
        <w:bottom w:val="none" w:sz="0" w:space="0" w:color="auto"/>
        <w:right w:val="none" w:sz="0" w:space="0" w:color="auto"/>
      </w:divBdr>
    </w:div>
    <w:div w:id="607615069">
      <w:bodyDiv w:val="1"/>
      <w:marLeft w:val="0"/>
      <w:marRight w:val="0"/>
      <w:marTop w:val="0"/>
      <w:marBottom w:val="0"/>
      <w:divBdr>
        <w:top w:val="none" w:sz="0" w:space="0" w:color="auto"/>
        <w:left w:val="none" w:sz="0" w:space="0" w:color="auto"/>
        <w:bottom w:val="none" w:sz="0" w:space="0" w:color="auto"/>
        <w:right w:val="none" w:sz="0" w:space="0" w:color="auto"/>
      </w:divBdr>
    </w:div>
    <w:div w:id="695736843">
      <w:bodyDiv w:val="1"/>
      <w:marLeft w:val="0"/>
      <w:marRight w:val="0"/>
      <w:marTop w:val="0"/>
      <w:marBottom w:val="0"/>
      <w:divBdr>
        <w:top w:val="none" w:sz="0" w:space="0" w:color="auto"/>
        <w:left w:val="none" w:sz="0" w:space="0" w:color="auto"/>
        <w:bottom w:val="none" w:sz="0" w:space="0" w:color="auto"/>
        <w:right w:val="none" w:sz="0" w:space="0" w:color="auto"/>
      </w:divBdr>
    </w:div>
    <w:div w:id="698817633">
      <w:bodyDiv w:val="1"/>
      <w:marLeft w:val="0"/>
      <w:marRight w:val="0"/>
      <w:marTop w:val="0"/>
      <w:marBottom w:val="0"/>
      <w:divBdr>
        <w:top w:val="none" w:sz="0" w:space="0" w:color="auto"/>
        <w:left w:val="none" w:sz="0" w:space="0" w:color="auto"/>
        <w:bottom w:val="none" w:sz="0" w:space="0" w:color="auto"/>
        <w:right w:val="none" w:sz="0" w:space="0" w:color="auto"/>
      </w:divBdr>
    </w:div>
    <w:div w:id="1164514320">
      <w:bodyDiv w:val="1"/>
      <w:marLeft w:val="0"/>
      <w:marRight w:val="0"/>
      <w:marTop w:val="0"/>
      <w:marBottom w:val="0"/>
      <w:divBdr>
        <w:top w:val="none" w:sz="0" w:space="0" w:color="auto"/>
        <w:left w:val="none" w:sz="0" w:space="0" w:color="auto"/>
        <w:bottom w:val="none" w:sz="0" w:space="0" w:color="auto"/>
        <w:right w:val="none" w:sz="0" w:space="0" w:color="auto"/>
      </w:divBdr>
    </w:div>
    <w:div w:id="1412384354">
      <w:bodyDiv w:val="1"/>
      <w:marLeft w:val="0"/>
      <w:marRight w:val="0"/>
      <w:marTop w:val="0"/>
      <w:marBottom w:val="0"/>
      <w:divBdr>
        <w:top w:val="none" w:sz="0" w:space="0" w:color="auto"/>
        <w:left w:val="none" w:sz="0" w:space="0" w:color="auto"/>
        <w:bottom w:val="none" w:sz="0" w:space="0" w:color="auto"/>
        <w:right w:val="none" w:sz="0" w:space="0" w:color="auto"/>
      </w:divBdr>
    </w:div>
    <w:div w:id="1586764282">
      <w:bodyDiv w:val="1"/>
      <w:marLeft w:val="0"/>
      <w:marRight w:val="0"/>
      <w:marTop w:val="0"/>
      <w:marBottom w:val="0"/>
      <w:divBdr>
        <w:top w:val="none" w:sz="0" w:space="0" w:color="auto"/>
        <w:left w:val="none" w:sz="0" w:space="0" w:color="auto"/>
        <w:bottom w:val="none" w:sz="0" w:space="0" w:color="auto"/>
        <w:right w:val="none" w:sz="0" w:space="0" w:color="auto"/>
      </w:divBdr>
    </w:div>
    <w:div w:id="1640762244">
      <w:bodyDiv w:val="1"/>
      <w:marLeft w:val="0"/>
      <w:marRight w:val="0"/>
      <w:marTop w:val="0"/>
      <w:marBottom w:val="0"/>
      <w:divBdr>
        <w:top w:val="none" w:sz="0" w:space="0" w:color="auto"/>
        <w:left w:val="none" w:sz="0" w:space="0" w:color="auto"/>
        <w:bottom w:val="none" w:sz="0" w:space="0" w:color="auto"/>
        <w:right w:val="none" w:sz="0" w:space="0" w:color="auto"/>
      </w:divBdr>
    </w:div>
    <w:div w:id="1861579694">
      <w:bodyDiv w:val="1"/>
      <w:marLeft w:val="0"/>
      <w:marRight w:val="0"/>
      <w:marTop w:val="0"/>
      <w:marBottom w:val="0"/>
      <w:divBdr>
        <w:top w:val="none" w:sz="0" w:space="0" w:color="auto"/>
        <w:left w:val="none" w:sz="0" w:space="0" w:color="auto"/>
        <w:bottom w:val="none" w:sz="0" w:space="0" w:color="auto"/>
        <w:right w:val="none" w:sz="0" w:space="0" w:color="auto"/>
      </w:divBdr>
    </w:div>
    <w:div w:id="200215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live/o0TikIGRiuU?si=E8t3S2urD_gmAp4c&amp;t=1675"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live/o0TikIGRiuU?si=k3t2PW7ONifSRE7w&amp;t=134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live/o0TikIGRiuU?si=Dui9IdezwoPGLUAs&amp;t=3827"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5" Type="http://schemas.openxmlformats.org/officeDocument/2006/relationships/styles" Target="styles.xml"/><Relationship Id="rId15" Type="http://schemas.openxmlformats.org/officeDocument/2006/relationships/hyperlink" Target="https://www.youtube.com/live/o0TikIGRiuU?si=T3dU24EC8YzbCtVN&amp;t=3198"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live/o0TikIGRiuU?si=V0VTWX-XkC6dDkhy&amp;t=2157"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Documents\Templates\Work%20Meeting%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customXml/itemProps3.xml><?xml version="1.0" encoding="utf-8"?>
<ds:datastoreItem xmlns:ds="http://schemas.openxmlformats.org/officeDocument/2006/customXml" ds:itemID="{073671C3-4741-4A0C-986D-917184E54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Work Meeting Minutes</Template>
  <TotalTime>5298</TotalTime>
  <Pages>6</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8</cp:revision>
  <cp:lastPrinted>2024-10-21T19:41:00Z</cp:lastPrinted>
  <dcterms:created xsi:type="dcterms:W3CDTF">2024-10-17T23:12:00Z</dcterms:created>
  <dcterms:modified xsi:type="dcterms:W3CDTF">2024-11-13T23:09:00Z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