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C1C95" w14:textId="77777777" w:rsidR="00FD0763" w:rsidRDefault="00000000">
      <w:pPr>
        <w:spacing w:line="276" w:lineRule="auto"/>
        <w:jc w:val="center"/>
        <w:rPr>
          <w:rFonts w:ascii="Lato" w:eastAsia="Lato" w:hAnsi="Lato" w:cs="Lato"/>
          <w:b/>
        </w:rPr>
      </w:pPr>
      <w:r>
        <w:rPr>
          <w:rFonts w:ascii="Lato" w:eastAsia="Lato" w:hAnsi="Lato" w:cs="Lato"/>
          <w:b/>
        </w:rPr>
        <w:t>MANTI CITY</w:t>
      </w:r>
    </w:p>
    <w:p w14:paraId="5C713900" w14:textId="77777777" w:rsidR="00FD0763" w:rsidRDefault="00000000">
      <w:pPr>
        <w:spacing w:line="276" w:lineRule="auto"/>
        <w:jc w:val="center"/>
        <w:rPr>
          <w:rFonts w:ascii="Lato" w:eastAsia="Lato" w:hAnsi="Lato" w:cs="Lato"/>
          <w:b/>
        </w:rPr>
      </w:pPr>
      <w:r>
        <w:rPr>
          <w:rFonts w:ascii="Lato" w:eastAsia="Lato" w:hAnsi="Lato" w:cs="Lato"/>
          <w:b/>
        </w:rPr>
        <w:t>50 SOUTH MAIN STREET MANTI, UTAH 84642</w:t>
      </w:r>
    </w:p>
    <w:p w14:paraId="7EA489AA" w14:textId="77777777" w:rsidR="00FD0763" w:rsidRDefault="00000000">
      <w:pPr>
        <w:spacing w:line="276" w:lineRule="auto"/>
        <w:jc w:val="center"/>
        <w:rPr>
          <w:rFonts w:ascii="Lato" w:eastAsia="Lato" w:hAnsi="Lato" w:cs="Lato"/>
          <w:b/>
        </w:rPr>
      </w:pPr>
      <w:r>
        <w:rPr>
          <w:rFonts w:ascii="Lato" w:eastAsia="Lato" w:hAnsi="Lato" w:cs="Lato"/>
          <w:b/>
        </w:rPr>
        <w:t>REQUEST FOR BID (RFB)</w:t>
      </w:r>
    </w:p>
    <w:p w14:paraId="094248B4" w14:textId="77777777" w:rsidR="00FD0763" w:rsidRDefault="00000000">
      <w:pPr>
        <w:spacing w:line="276" w:lineRule="auto"/>
        <w:jc w:val="center"/>
        <w:rPr>
          <w:rFonts w:ascii="Lato" w:eastAsia="Lato" w:hAnsi="Lato" w:cs="Lato"/>
          <w:b/>
        </w:rPr>
      </w:pPr>
      <w:r>
        <w:rPr>
          <w:rFonts w:ascii="Lato" w:eastAsia="Lato" w:hAnsi="Lato" w:cs="Lato"/>
          <w:b/>
        </w:rPr>
        <w:t xml:space="preserve"> COMPETITIVE SEALED PROPOSALS (CSP)  </w:t>
      </w:r>
    </w:p>
    <w:p w14:paraId="4EEBE44D" w14:textId="77777777" w:rsidR="00FD0763" w:rsidRDefault="00000000">
      <w:pPr>
        <w:spacing w:line="276" w:lineRule="auto"/>
        <w:jc w:val="center"/>
        <w:rPr>
          <w:rFonts w:ascii="Lato" w:eastAsia="Lato" w:hAnsi="Lato" w:cs="Lato"/>
          <w:b/>
        </w:rPr>
      </w:pPr>
      <w:r>
        <w:rPr>
          <w:rFonts w:ascii="Lato" w:eastAsia="Lato" w:hAnsi="Lato" w:cs="Lato"/>
          <w:b/>
        </w:rPr>
        <w:t xml:space="preserve">FOR A PROCUREMENT OF UPGRADES AND IMPROVEMENTS TO </w:t>
      </w:r>
    </w:p>
    <w:p w14:paraId="4AA23FAE" w14:textId="77777777" w:rsidR="00FD0763" w:rsidRDefault="00000000">
      <w:pPr>
        <w:spacing w:line="276" w:lineRule="auto"/>
        <w:jc w:val="center"/>
        <w:rPr>
          <w:rFonts w:ascii="Arial" w:eastAsia="Arial" w:hAnsi="Arial" w:cs="Arial"/>
          <w:b/>
        </w:rPr>
      </w:pPr>
      <w:r>
        <w:rPr>
          <w:rFonts w:ascii="Lato" w:eastAsia="Lato" w:hAnsi="Lato" w:cs="Lato"/>
          <w:b/>
        </w:rPr>
        <w:t>SENIOR CENTER IMPROVEMENT PROJECT</w:t>
      </w:r>
    </w:p>
    <w:p w14:paraId="4D71CAA8" w14:textId="77777777" w:rsidR="00FD0763" w:rsidRDefault="00000000">
      <w:pPr>
        <w:spacing w:after="260" w:line="259" w:lineRule="auto"/>
        <w:jc w:val="center"/>
        <w:rPr>
          <w:rFonts w:ascii="Arial" w:eastAsia="Arial" w:hAnsi="Arial" w:cs="Arial"/>
          <w:b/>
        </w:rPr>
      </w:pPr>
      <w:r>
        <w:rPr>
          <w:noProof/>
        </w:rPr>
        <mc:AlternateContent>
          <mc:Choice Requires="wpg">
            <w:drawing>
              <wp:anchor distT="0" distB="0" distL="114300" distR="114300" simplePos="0" relativeHeight="251658240" behindDoc="0" locked="0" layoutInCell="1" hidden="0" allowOverlap="1" wp14:anchorId="5EAAD59F" wp14:editId="5AD21FD5">
                <wp:simplePos x="0" y="0"/>
                <wp:positionH relativeFrom="column">
                  <wp:posOffset>1</wp:posOffset>
                </wp:positionH>
                <wp:positionV relativeFrom="paragraph">
                  <wp:posOffset>292100</wp:posOffset>
                </wp:positionV>
                <wp:extent cx="5865694" cy="51747"/>
                <wp:effectExtent l="0" t="0" r="0" b="0"/>
                <wp:wrapNone/>
                <wp:docPr id="25" name="Straight Arrow Connector 25"/>
                <wp:cNvGraphicFramePr/>
                <a:graphic xmlns:a="http://schemas.openxmlformats.org/drawingml/2006/main">
                  <a:graphicData uri="http://schemas.microsoft.com/office/word/2010/wordprocessingShape">
                    <wps:wsp>
                      <wps:cNvCnPr/>
                      <wps:spPr>
                        <a:xfrm>
                          <a:off x="2432203" y="3773177"/>
                          <a:ext cx="5827594" cy="13647"/>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292100</wp:posOffset>
                </wp:positionV>
                <wp:extent cx="5865694" cy="51747"/>
                <wp:effectExtent b="0" l="0" r="0" t="0"/>
                <wp:wrapNone/>
                <wp:docPr id="25"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5865694" cy="51747"/>
                        </a:xfrm>
                        <a:prstGeom prst="rect"/>
                        <a:ln/>
                      </pic:spPr>
                    </pic:pic>
                  </a:graphicData>
                </a:graphic>
              </wp:anchor>
            </w:drawing>
          </mc:Fallback>
        </mc:AlternateContent>
      </w:r>
    </w:p>
    <w:p w14:paraId="21785DB5" w14:textId="77777777" w:rsidR="00FD0763" w:rsidRDefault="00000000">
      <w:pPr>
        <w:spacing w:before="120"/>
        <w:rPr>
          <w:rFonts w:ascii="Arial" w:eastAsia="Arial" w:hAnsi="Arial" w:cs="Arial"/>
        </w:rPr>
      </w:pPr>
      <w:r>
        <w:rPr>
          <w:rFonts w:ascii="Arial" w:eastAsia="Arial" w:hAnsi="Arial" w:cs="Arial"/>
          <w:b/>
        </w:rPr>
        <w:t>Soliciting Body</w:t>
      </w:r>
      <w:r>
        <w:rPr>
          <w:rFonts w:ascii="Arial" w:eastAsia="Arial" w:hAnsi="Arial" w:cs="Arial"/>
        </w:rPr>
        <w:t>:  Manti City</w:t>
      </w:r>
    </w:p>
    <w:p w14:paraId="21AFB7F5" w14:textId="77777777" w:rsidR="00FD0763" w:rsidRDefault="00000000">
      <w:pPr>
        <w:spacing w:before="64"/>
        <w:rPr>
          <w:rFonts w:ascii="Arial" w:eastAsia="Arial" w:hAnsi="Arial" w:cs="Arial"/>
        </w:rPr>
      </w:pPr>
      <w:r>
        <w:rPr>
          <w:rFonts w:ascii="Arial" w:eastAsia="Arial" w:hAnsi="Arial" w:cs="Arial"/>
          <w:b/>
        </w:rPr>
        <w:t>Project Title</w:t>
      </w:r>
      <w:r>
        <w:rPr>
          <w:rFonts w:ascii="Arial" w:eastAsia="Arial" w:hAnsi="Arial" w:cs="Arial"/>
        </w:rPr>
        <w:t>:  Manti City Senior Center Improvement Project</w:t>
      </w:r>
    </w:p>
    <w:p w14:paraId="6D30E541" w14:textId="77777777" w:rsidR="00FD0763" w:rsidRDefault="00000000">
      <w:pPr>
        <w:spacing w:before="64"/>
        <w:ind w:left="1980" w:hanging="1980"/>
        <w:rPr>
          <w:rFonts w:ascii="Arial" w:eastAsia="Arial" w:hAnsi="Arial" w:cs="Arial"/>
        </w:rPr>
      </w:pPr>
      <w:r>
        <w:rPr>
          <w:rFonts w:ascii="Arial" w:eastAsia="Arial" w:hAnsi="Arial" w:cs="Arial"/>
          <w:b/>
        </w:rPr>
        <w:t>Project Funding</w:t>
      </w:r>
      <w:r>
        <w:rPr>
          <w:rFonts w:ascii="Arial" w:eastAsia="Arial" w:hAnsi="Arial" w:cs="Arial"/>
        </w:rPr>
        <w:t xml:space="preserve">: </w:t>
      </w:r>
      <w:r>
        <w:rPr>
          <w:rFonts w:ascii="Arial" w:eastAsia="Arial" w:hAnsi="Arial" w:cs="Arial"/>
          <w:i/>
          <w:color w:val="00B050"/>
        </w:rPr>
        <w:t xml:space="preserve"> </w:t>
      </w:r>
      <w:r>
        <w:rPr>
          <w:rFonts w:ascii="Arial" w:eastAsia="Arial" w:hAnsi="Arial" w:cs="Arial"/>
        </w:rPr>
        <w:t>May be funded in part through HUD Community Services Block (CDBG) combined with city contribution.</w:t>
      </w:r>
    </w:p>
    <w:p w14:paraId="07D7D1BF" w14:textId="77777777" w:rsidR="00FD0763" w:rsidRDefault="00000000">
      <w:pPr>
        <w:spacing w:before="64"/>
        <w:rPr>
          <w:rFonts w:ascii="Arial" w:eastAsia="Arial" w:hAnsi="Arial" w:cs="Arial"/>
        </w:rPr>
      </w:pPr>
      <w:r>
        <w:rPr>
          <w:rFonts w:ascii="Arial" w:eastAsia="Arial" w:hAnsi="Arial" w:cs="Arial"/>
          <w:b/>
        </w:rPr>
        <w:t>Anticipated Project Start Date</w:t>
      </w:r>
      <w:r>
        <w:rPr>
          <w:rFonts w:ascii="Arial" w:eastAsia="Arial" w:hAnsi="Arial" w:cs="Arial"/>
        </w:rPr>
        <w:t xml:space="preserve">:  </w:t>
      </w:r>
      <w:r>
        <w:rPr>
          <w:rFonts w:ascii="Arial" w:eastAsia="Arial" w:hAnsi="Arial" w:cs="Arial"/>
          <w:b/>
          <w:smallCaps/>
        </w:rPr>
        <w:t>OCTOBER 2025</w:t>
      </w:r>
    </w:p>
    <w:p w14:paraId="7D964BD9" w14:textId="43A1EF0D" w:rsidR="00FD0763" w:rsidRDefault="00000000">
      <w:pPr>
        <w:spacing w:before="64"/>
        <w:rPr>
          <w:rFonts w:ascii="Arial" w:eastAsia="Arial" w:hAnsi="Arial" w:cs="Arial"/>
          <w:b/>
        </w:rPr>
      </w:pPr>
      <w:r>
        <w:rPr>
          <w:rFonts w:ascii="Arial" w:eastAsia="Arial" w:hAnsi="Arial" w:cs="Arial"/>
          <w:b/>
        </w:rPr>
        <w:t xml:space="preserve">Bid Due Date:  November </w:t>
      </w:r>
      <w:r w:rsidR="006E7751">
        <w:rPr>
          <w:rFonts w:ascii="Arial" w:eastAsia="Arial" w:hAnsi="Arial" w:cs="Arial"/>
          <w:b/>
        </w:rPr>
        <w:t>6</w:t>
      </w:r>
      <w:r>
        <w:rPr>
          <w:rFonts w:ascii="Arial" w:eastAsia="Arial" w:hAnsi="Arial" w:cs="Arial"/>
          <w:b/>
        </w:rPr>
        <w:t>, 2025</w:t>
      </w:r>
    </w:p>
    <w:p w14:paraId="09E8BE45" w14:textId="77777777" w:rsidR="00FD0763" w:rsidRDefault="00000000">
      <w:pPr>
        <w:spacing w:before="64"/>
        <w:rPr>
          <w:rFonts w:ascii="Arial" w:eastAsia="Arial" w:hAnsi="Arial" w:cs="Arial"/>
        </w:rPr>
      </w:pPr>
      <w:r>
        <w:rPr>
          <w:noProof/>
        </w:rPr>
        <mc:AlternateContent>
          <mc:Choice Requires="wpg">
            <w:drawing>
              <wp:anchor distT="0" distB="0" distL="114300" distR="114300" simplePos="0" relativeHeight="251659264" behindDoc="0" locked="0" layoutInCell="1" hidden="0" allowOverlap="1" wp14:anchorId="4A1C1DDF" wp14:editId="33B2D8A4">
                <wp:simplePos x="0" y="0"/>
                <wp:positionH relativeFrom="column">
                  <wp:posOffset>1</wp:posOffset>
                </wp:positionH>
                <wp:positionV relativeFrom="paragraph">
                  <wp:posOffset>38100</wp:posOffset>
                </wp:positionV>
                <wp:extent cx="5865694" cy="51747"/>
                <wp:effectExtent l="0" t="0" r="0" b="0"/>
                <wp:wrapNone/>
                <wp:docPr id="24" name="Straight Arrow Connector 24"/>
                <wp:cNvGraphicFramePr/>
                <a:graphic xmlns:a="http://schemas.openxmlformats.org/drawingml/2006/main">
                  <a:graphicData uri="http://schemas.microsoft.com/office/word/2010/wordprocessingShape">
                    <wps:wsp>
                      <wps:cNvCnPr/>
                      <wps:spPr>
                        <a:xfrm>
                          <a:off x="2432203" y="3773177"/>
                          <a:ext cx="5827594" cy="13647"/>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wp:posOffset>
                </wp:positionH>
                <wp:positionV relativeFrom="paragraph">
                  <wp:posOffset>38100</wp:posOffset>
                </wp:positionV>
                <wp:extent cx="5865694" cy="51747"/>
                <wp:effectExtent b="0" l="0" r="0" t="0"/>
                <wp:wrapNone/>
                <wp:docPr id="24"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5865694" cy="51747"/>
                        </a:xfrm>
                        <a:prstGeom prst="rect"/>
                        <a:ln/>
                      </pic:spPr>
                    </pic:pic>
                  </a:graphicData>
                </a:graphic>
              </wp:anchor>
            </w:drawing>
          </mc:Fallback>
        </mc:AlternateContent>
      </w:r>
    </w:p>
    <w:p w14:paraId="40D808E6" w14:textId="77777777" w:rsidR="00FD0763" w:rsidRDefault="00000000">
      <w:pPr>
        <w:rPr>
          <w:rFonts w:ascii="Arial" w:eastAsia="Arial" w:hAnsi="Arial" w:cs="Arial"/>
          <w:b/>
        </w:rPr>
      </w:pPr>
      <w:bookmarkStart w:id="0" w:name="_heading=h.gjdgxs" w:colFirst="0" w:colLast="0"/>
      <w:bookmarkEnd w:id="0"/>
      <w:r>
        <w:rPr>
          <w:rFonts w:ascii="Arial" w:eastAsia="Arial" w:hAnsi="Arial" w:cs="Arial"/>
          <w:b/>
        </w:rPr>
        <w:t>INTRODUCTION</w:t>
      </w:r>
    </w:p>
    <w:p w14:paraId="3ADA435C" w14:textId="77777777" w:rsidR="00FD0763" w:rsidRDefault="00FD0763">
      <w:pPr>
        <w:rPr>
          <w:rFonts w:ascii="Arial" w:eastAsia="Arial" w:hAnsi="Arial" w:cs="Arial"/>
          <w:b/>
        </w:rPr>
      </w:pPr>
      <w:bookmarkStart w:id="1" w:name="_heading=h.6h546iyajrhu" w:colFirst="0" w:colLast="0"/>
      <w:bookmarkEnd w:id="1"/>
    </w:p>
    <w:p w14:paraId="6256F829" w14:textId="77777777" w:rsidR="00FD0763" w:rsidRDefault="00000000">
      <w:pPr>
        <w:rPr>
          <w:rFonts w:ascii="Arial" w:eastAsia="Arial" w:hAnsi="Arial" w:cs="Arial"/>
        </w:rPr>
      </w:pPr>
      <w:bookmarkStart w:id="2" w:name="_heading=h.bl2zr0bv0td6" w:colFirst="0" w:colLast="0"/>
      <w:bookmarkEnd w:id="2"/>
      <w:r>
        <w:rPr>
          <w:rFonts w:ascii="Arial" w:eastAsia="Arial" w:hAnsi="Arial" w:cs="Arial"/>
        </w:rPr>
        <w:t>The purpose of this Request for Bids (RFB) is to provide bidders with the necessary information to submit proposals for the Manti City Senior Center Project. This document outlines project requirements, bid submission guidelines, and rules for the solicitation process. Bidders should ensure their proposals meet these standards and address the project’s goals and objectives.</w:t>
      </w:r>
    </w:p>
    <w:p w14:paraId="3D7B31A2" w14:textId="77777777" w:rsidR="00FD0763" w:rsidRDefault="00FD0763">
      <w:pPr>
        <w:rPr>
          <w:rFonts w:ascii="Arial" w:eastAsia="Arial" w:hAnsi="Arial" w:cs="Arial"/>
        </w:rPr>
      </w:pPr>
      <w:bookmarkStart w:id="3" w:name="_heading=h.aaa9dkeqxnpr" w:colFirst="0" w:colLast="0"/>
      <w:bookmarkEnd w:id="3"/>
    </w:p>
    <w:p w14:paraId="3A2BED8B" w14:textId="77777777" w:rsidR="00FD0763" w:rsidRDefault="00000000">
      <w:pPr>
        <w:rPr>
          <w:rFonts w:ascii="Arial" w:eastAsia="Arial" w:hAnsi="Arial" w:cs="Arial"/>
          <w:b/>
        </w:rPr>
      </w:pPr>
      <w:r>
        <w:rPr>
          <w:rFonts w:ascii="Arial" w:eastAsia="Arial" w:hAnsi="Arial" w:cs="Arial"/>
          <w:b/>
        </w:rPr>
        <w:t>Overview</w:t>
      </w:r>
    </w:p>
    <w:p w14:paraId="4244B13B" w14:textId="77777777" w:rsidR="00FD0763" w:rsidRDefault="00000000">
      <w:pPr>
        <w:spacing w:before="80"/>
        <w:rPr>
          <w:rFonts w:ascii="Arial" w:eastAsia="Arial" w:hAnsi="Arial" w:cs="Arial"/>
          <w:b/>
        </w:rPr>
      </w:pPr>
      <w:bookmarkStart w:id="4" w:name="_heading=h.30j0zll" w:colFirst="0" w:colLast="0"/>
      <w:bookmarkEnd w:id="4"/>
      <w:r>
        <w:rPr>
          <w:rFonts w:ascii="Arial" w:eastAsia="Arial" w:hAnsi="Arial" w:cs="Arial"/>
        </w:rPr>
        <w:t>Manti City is seeking Competitive Sealed Bids (CSB) for a procurement of upgrades and improvements to the Manti City Senior Center.  Manti City will select one (1) Supplier to provide equipment, materials and labor for the project as outlined in this RFB.</w:t>
      </w:r>
    </w:p>
    <w:p w14:paraId="60500610" w14:textId="77777777" w:rsidR="00FD0763" w:rsidRDefault="00FD0763">
      <w:pPr>
        <w:rPr>
          <w:rFonts w:ascii="Arial" w:eastAsia="Arial" w:hAnsi="Arial" w:cs="Arial"/>
          <w:b/>
        </w:rPr>
      </w:pPr>
    </w:p>
    <w:p w14:paraId="790587A6" w14:textId="77777777" w:rsidR="00FD0763" w:rsidRDefault="00000000">
      <w:pPr>
        <w:rPr>
          <w:rFonts w:ascii="Arial" w:eastAsia="Arial" w:hAnsi="Arial" w:cs="Arial"/>
          <w:b/>
        </w:rPr>
      </w:pPr>
      <w:r>
        <w:rPr>
          <w:rFonts w:ascii="Arial" w:eastAsia="Arial" w:hAnsi="Arial" w:cs="Arial"/>
          <w:b/>
        </w:rPr>
        <w:t>Project requirements</w:t>
      </w:r>
    </w:p>
    <w:p w14:paraId="6431E476" w14:textId="77777777" w:rsidR="00FD0763" w:rsidRDefault="00000000">
      <w:pPr>
        <w:spacing w:before="80"/>
        <w:rPr>
          <w:rFonts w:ascii="Arial" w:eastAsia="Arial" w:hAnsi="Arial" w:cs="Arial"/>
        </w:rPr>
      </w:pPr>
      <w:r>
        <w:rPr>
          <w:rFonts w:ascii="Arial" w:eastAsia="Arial" w:hAnsi="Arial" w:cs="Arial"/>
        </w:rPr>
        <w:t xml:space="preserve">Manti City is seeking to make upgrades and improvements to the Manti City Senior Center, located at </w:t>
      </w:r>
      <w:r>
        <w:rPr>
          <w:rFonts w:ascii="Arial" w:eastAsia="Arial" w:hAnsi="Arial" w:cs="Arial"/>
          <w:highlight w:val="white"/>
        </w:rPr>
        <w:t>54 N Main Street, Manti, UT 84642.</w:t>
      </w:r>
      <w:r>
        <w:rPr>
          <w:rFonts w:ascii="Arial" w:eastAsia="Arial" w:hAnsi="Arial" w:cs="Arial"/>
        </w:rPr>
        <w:t xml:space="preserve"> This project will include all activities to purchase and install items below or similar items that could also be used to meet ADA compliance.</w:t>
      </w:r>
    </w:p>
    <w:p w14:paraId="69167821" w14:textId="77777777" w:rsidR="00FD0763" w:rsidRDefault="00FD0763">
      <w:pPr>
        <w:spacing w:before="80"/>
        <w:rPr>
          <w:rFonts w:ascii="Arial" w:eastAsia="Arial" w:hAnsi="Arial" w:cs="Arial"/>
        </w:rPr>
      </w:pPr>
    </w:p>
    <w:p w14:paraId="1E0B6E18" w14:textId="77777777" w:rsidR="00FD0763" w:rsidRDefault="00000000">
      <w:pPr>
        <w:spacing w:line="276" w:lineRule="auto"/>
        <w:rPr>
          <w:rFonts w:ascii="Lato" w:eastAsia="Lato" w:hAnsi="Lato" w:cs="Lato"/>
          <w:b/>
        </w:rPr>
      </w:pPr>
      <w:r>
        <w:rPr>
          <w:rFonts w:ascii="Lato" w:eastAsia="Lato" w:hAnsi="Lato" w:cs="Lato"/>
          <w:b/>
        </w:rPr>
        <w:t>Scope or Work/ Improvements to include:</w:t>
      </w:r>
    </w:p>
    <w:p w14:paraId="378B5BF8" w14:textId="77777777" w:rsidR="00FD0763" w:rsidRDefault="00000000">
      <w:pPr>
        <w:numPr>
          <w:ilvl w:val="0"/>
          <w:numId w:val="7"/>
        </w:numPr>
        <w:spacing w:line="276" w:lineRule="auto"/>
        <w:rPr>
          <w:rFonts w:ascii="Lato" w:eastAsia="Lato" w:hAnsi="Lato" w:cs="Lato"/>
        </w:rPr>
      </w:pPr>
      <w:r>
        <w:rPr>
          <w:rFonts w:ascii="Lato" w:eastAsia="Lato" w:hAnsi="Lato" w:cs="Lato"/>
        </w:rPr>
        <w:t xml:space="preserve"> Enlargement and upgrading of kitchen area including:</w:t>
      </w:r>
    </w:p>
    <w:p w14:paraId="78541D58" w14:textId="77777777" w:rsidR="00FD0763" w:rsidRDefault="00000000">
      <w:pPr>
        <w:numPr>
          <w:ilvl w:val="1"/>
          <w:numId w:val="7"/>
        </w:numPr>
        <w:spacing w:line="276" w:lineRule="auto"/>
        <w:rPr>
          <w:rFonts w:ascii="Lato" w:eastAsia="Lato" w:hAnsi="Lato" w:cs="Lato"/>
        </w:rPr>
      </w:pPr>
      <w:r>
        <w:rPr>
          <w:rFonts w:ascii="Lato" w:eastAsia="Lato" w:hAnsi="Lato" w:cs="Lato"/>
        </w:rPr>
        <w:t>Upgrades to the sink, cabinets and flooring. Improvements will allow staffing to serve more individuals.  Replace outdated equipment with energy-efficient alternatives to reduce operational costs and ensure a safer cooking environment.</w:t>
      </w:r>
    </w:p>
    <w:p w14:paraId="4DF6BA85" w14:textId="77777777" w:rsidR="00FD0763" w:rsidRDefault="00000000">
      <w:pPr>
        <w:numPr>
          <w:ilvl w:val="1"/>
          <w:numId w:val="7"/>
        </w:numPr>
        <w:spacing w:line="276" w:lineRule="auto"/>
        <w:rPr>
          <w:rFonts w:ascii="Lato" w:eastAsia="Lato" w:hAnsi="Lato" w:cs="Lato"/>
        </w:rPr>
      </w:pPr>
      <w:r>
        <w:rPr>
          <w:rFonts w:ascii="Lato" w:eastAsia="Lato" w:hAnsi="Lato" w:cs="Lato"/>
        </w:rPr>
        <w:t xml:space="preserve">Removal of one wall and erection of another to expand the kitchen.  Old wall removal equals 7.5 linear feet.  New wall erection equals 20 linear feet.  Total enlargement area equals approximately 150 square feet.  </w:t>
      </w:r>
    </w:p>
    <w:p w14:paraId="0D5E5C68" w14:textId="77777777" w:rsidR="00FD0763" w:rsidRDefault="00000000">
      <w:pPr>
        <w:numPr>
          <w:ilvl w:val="1"/>
          <w:numId w:val="7"/>
        </w:numPr>
        <w:spacing w:line="276" w:lineRule="auto"/>
        <w:rPr>
          <w:rFonts w:ascii="Lato" w:eastAsia="Lato" w:hAnsi="Lato" w:cs="Lato"/>
        </w:rPr>
      </w:pPr>
      <w:r>
        <w:rPr>
          <w:rFonts w:ascii="Lato" w:eastAsia="Lato" w:hAnsi="Lato" w:cs="Lato"/>
        </w:rPr>
        <w:lastRenderedPageBreak/>
        <w:t>Replacement of appliances with commercial grade units.  Upgrading units will increase efficiency and enhance meal preparation capabilities. Appliances to include two double ovens with cook top range, one 3- door refrigerator.</w:t>
      </w:r>
    </w:p>
    <w:p w14:paraId="780BBE52" w14:textId="77777777" w:rsidR="00FD0763" w:rsidRDefault="00000000">
      <w:pPr>
        <w:numPr>
          <w:ilvl w:val="0"/>
          <w:numId w:val="7"/>
        </w:numPr>
        <w:spacing w:line="276" w:lineRule="auto"/>
        <w:rPr>
          <w:rFonts w:ascii="Lato" w:eastAsia="Lato" w:hAnsi="Lato" w:cs="Lato"/>
        </w:rPr>
      </w:pPr>
      <w:r>
        <w:rPr>
          <w:rFonts w:ascii="Lato" w:eastAsia="Lato" w:hAnsi="Lato" w:cs="Lato"/>
        </w:rPr>
        <w:t>Replacement of worn carpets in the lounge area, approximately 792 square feet.</w:t>
      </w:r>
    </w:p>
    <w:p w14:paraId="759146FF" w14:textId="77777777" w:rsidR="00FD0763" w:rsidRDefault="00000000">
      <w:pPr>
        <w:numPr>
          <w:ilvl w:val="0"/>
          <w:numId w:val="7"/>
        </w:numPr>
        <w:pBdr>
          <w:top w:val="none" w:sz="0" w:space="0" w:color="D9D9E3"/>
          <w:left w:val="none" w:sz="0" w:space="0" w:color="D9D9E3"/>
          <w:bottom w:val="none" w:sz="0" w:space="0" w:color="D9D9E3"/>
          <w:right w:val="none" w:sz="0" w:space="0" w:color="D9D9E3"/>
          <w:between w:val="none" w:sz="0" w:space="0" w:color="D9D9E3"/>
        </w:pBdr>
        <w:spacing w:line="276" w:lineRule="auto"/>
        <w:rPr>
          <w:rFonts w:ascii="Lato" w:eastAsia="Lato" w:hAnsi="Lato" w:cs="Lato"/>
        </w:rPr>
      </w:pPr>
      <w:r>
        <w:rPr>
          <w:rFonts w:ascii="Lato" w:eastAsia="Lato" w:hAnsi="Lato" w:cs="Lato"/>
        </w:rPr>
        <w:t>Enhance kitchen safety by installing new flooring and proper lighting to create a secure environment for both staff and seniors to reduce the risk of accidents and create a comfortable workspace for kitchen personnel.</w:t>
      </w:r>
    </w:p>
    <w:p w14:paraId="615DA48A" w14:textId="77777777" w:rsidR="00FD0763" w:rsidRDefault="00000000">
      <w:pPr>
        <w:numPr>
          <w:ilvl w:val="0"/>
          <w:numId w:val="7"/>
        </w:numPr>
        <w:pBdr>
          <w:top w:val="none" w:sz="0" w:space="0" w:color="D9D9E3"/>
          <w:left w:val="none" w:sz="0" w:space="0" w:color="D9D9E3"/>
          <w:bottom w:val="none" w:sz="0" w:space="0" w:color="D9D9E3"/>
          <w:right w:val="none" w:sz="0" w:space="0" w:color="D9D9E3"/>
          <w:between w:val="none" w:sz="0" w:space="0" w:color="D9D9E3"/>
        </w:pBdr>
        <w:spacing w:line="276" w:lineRule="auto"/>
        <w:rPr>
          <w:rFonts w:ascii="Lato" w:eastAsia="Lato" w:hAnsi="Lato" w:cs="Lato"/>
        </w:rPr>
      </w:pPr>
      <w:r>
        <w:rPr>
          <w:rFonts w:ascii="Lato" w:eastAsia="Lato" w:hAnsi="Lato" w:cs="Lato"/>
        </w:rPr>
        <w:t>Install heating and air conditioning throughout kitchen area</w:t>
      </w:r>
    </w:p>
    <w:p w14:paraId="607E1E5E" w14:textId="77777777" w:rsidR="00FD0763" w:rsidRDefault="00FD0763">
      <w:pPr>
        <w:spacing w:before="80"/>
        <w:rPr>
          <w:rFonts w:ascii="Arial" w:eastAsia="Arial" w:hAnsi="Arial" w:cs="Arial"/>
        </w:rPr>
      </w:pPr>
    </w:p>
    <w:p w14:paraId="615FECFD" w14:textId="77777777" w:rsidR="00FD0763" w:rsidRDefault="00000000">
      <w:pPr>
        <w:spacing w:before="80"/>
        <w:rPr>
          <w:rFonts w:ascii="Arial" w:eastAsia="Arial" w:hAnsi="Arial" w:cs="Arial"/>
          <w:i/>
        </w:rPr>
      </w:pPr>
      <w:r>
        <w:rPr>
          <w:rFonts w:ascii="Arial" w:eastAsia="Arial" w:hAnsi="Arial" w:cs="Arial"/>
          <w:i/>
        </w:rPr>
        <w:t>Note: if adding ADA elements within the project, specify within the scope the ADA request such as specifying the bathroom will be ADA accessible.</w:t>
      </w:r>
    </w:p>
    <w:p w14:paraId="381394E1" w14:textId="77777777" w:rsidR="00FD0763" w:rsidRDefault="00000000">
      <w:pPr>
        <w:spacing w:before="80"/>
        <w:rPr>
          <w:rFonts w:ascii="Arial" w:eastAsia="Arial" w:hAnsi="Arial" w:cs="Arial"/>
        </w:rPr>
      </w:pPr>
      <w:r>
        <w:rPr>
          <w:rFonts w:ascii="Arial" w:eastAsia="Arial" w:hAnsi="Arial" w:cs="Arial"/>
        </w:rPr>
        <w:t>Quality of system components, quality of design, handicapped accessibility, inclusiveness, cost, appropriateness to location and target demographic must be</w:t>
      </w:r>
      <w:r>
        <w:t xml:space="preserve"> </w:t>
      </w:r>
      <w:r>
        <w:rPr>
          <w:rFonts w:ascii="Arial" w:eastAsia="Arial" w:hAnsi="Arial" w:cs="Arial"/>
        </w:rPr>
        <w:t>taken into consideration in the design of the proposed system. Manti City requires contractors to provide equipment that meets or exceeds all current federal standards, including ADA requirements. All installed parts must be of a commercial grade and quality. No residential grade equipment will be accepted.</w:t>
      </w:r>
    </w:p>
    <w:p w14:paraId="624355F3" w14:textId="77777777" w:rsidR="00FD0763" w:rsidRDefault="00000000">
      <w:pPr>
        <w:spacing w:before="100"/>
        <w:rPr>
          <w:rFonts w:ascii="Arial" w:eastAsia="Arial" w:hAnsi="Arial" w:cs="Arial"/>
        </w:rPr>
      </w:pPr>
      <w:r>
        <w:rPr>
          <w:rFonts w:ascii="Arial" w:eastAsia="Arial" w:hAnsi="Arial" w:cs="Arial"/>
        </w:rPr>
        <w:t>The bid submitted needs to list the designed components being proposed for the senior center improvements and updates, as well as a time frame for completion once notified of award.</w:t>
      </w:r>
    </w:p>
    <w:p w14:paraId="4C453FCA" w14:textId="77777777" w:rsidR="00FD0763" w:rsidRDefault="00FD0763">
      <w:pPr>
        <w:spacing w:before="100"/>
        <w:rPr>
          <w:rFonts w:ascii="Arial" w:eastAsia="Arial" w:hAnsi="Arial" w:cs="Arial"/>
        </w:rPr>
      </w:pPr>
    </w:p>
    <w:p w14:paraId="17AD1388" w14:textId="77777777" w:rsidR="00FD0763" w:rsidRDefault="00000000">
      <w:pPr>
        <w:rPr>
          <w:rFonts w:ascii="Arial" w:eastAsia="Arial" w:hAnsi="Arial" w:cs="Arial"/>
          <w:b/>
        </w:rPr>
      </w:pPr>
      <w:r>
        <w:rPr>
          <w:rFonts w:ascii="Arial" w:eastAsia="Arial" w:hAnsi="Arial" w:cs="Arial"/>
          <w:b/>
        </w:rPr>
        <w:t xml:space="preserve">Preferred Project Options </w:t>
      </w:r>
    </w:p>
    <w:p w14:paraId="65D31881" w14:textId="77777777" w:rsidR="00FD0763" w:rsidRDefault="00FD0763">
      <w:pPr>
        <w:rPr>
          <w:rFonts w:ascii="Arial" w:eastAsia="Arial" w:hAnsi="Arial" w:cs="Arial"/>
          <w:b/>
        </w:rPr>
      </w:pPr>
    </w:p>
    <w:p w14:paraId="6E5FED5E" w14:textId="77777777" w:rsidR="00FD0763" w:rsidRDefault="00000000">
      <w:pPr>
        <w:numPr>
          <w:ilvl w:val="0"/>
          <w:numId w:val="8"/>
        </w:numPr>
        <w:rPr>
          <w:rFonts w:ascii="Arial" w:eastAsia="Arial" w:hAnsi="Arial" w:cs="Arial"/>
        </w:rPr>
      </w:pPr>
      <w:r>
        <w:rPr>
          <w:rFonts w:ascii="Arial" w:eastAsia="Arial" w:hAnsi="Arial" w:cs="Arial"/>
          <w:b/>
        </w:rPr>
        <w:t>Structural and Accessibility Enhancements</w:t>
      </w:r>
      <w:r>
        <w:rPr>
          <w:rFonts w:ascii="Arial" w:eastAsia="Arial" w:hAnsi="Arial" w:cs="Arial"/>
          <w:b/>
        </w:rPr>
        <w:br/>
      </w:r>
      <w:r>
        <w:rPr>
          <w:rFonts w:ascii="Arial" w:eastAsia="Arial" w:hAnsi="Arial" w:cs="Arial"/>
        </w:rPr>
        <w:t>Make the center safer and more accessible, including upgrades to ramps, handrails, doorways, or bathroom facilities to meet ADA compliance.</w:t>
      </w:r>
    </w:p>
    <w:p w14:paraId="71222D8D" w14:textId="77777777" w:rsidR="00FD0763" w:rsidRDefault="00FD0763">
      <w:pPr>
        <w:ind w:left="720"/>
        <w:rPr>
          <w:rFonts w:ascii="Arial" w:eastAsia="Arial" w:hAnsi="Arial" w:cs="Arial"/>
        </w:rPr>
      </w:pPr>
    </w:p>
    <w:p w14:paraId="473A648C" w14:textId="77777777" w:rsidR="00FD0763" w:rsidRDefault="00000000">
      <w:pPr>
        <w:numPr>
          <w:ilvl w:val="0"/>
          <w:numId w:val="8"/>
        </w:numPr>
        <w:rPr>
          <w:rFonts w:ascii="Arial" w:eastAsia="Arial" w:hAnsi="Arial" w:cs="Arial"/>
        </w:rPr>
      </w:pPr>
      <w:r>
        <w:rPr>
          <w:rFonts w:ascii="Arial" w:eastAsia="Arial" w:hAnsi="Arial" w:cs="Arial"/>
          <w:b/>
        </w:rPr>
        <w:t>Expanded Program Space</w:t>
      </w:r>
      <w:r>
        <w:rPr>
          <w:rFonts w:ascii="Arial" w:eastAsia="Arial" w:hAnsi="Arial" w:cs="Arial"/>
          <w:b/>
        </w:rPr>
        <w:br/>
      </w:r>
      <w:r>
        <w:rPr>
          <w:rFonts w:ascii="Arial" w:eastAsia="Arial" w:hAnsi="Arial" w:cs="Arial"/>
        </w:rPr>
        <w:t>Increase the size or functionality of the interior space to accommodate more activities or services for seniors, such as adding new rooms for group activities or creating a computer lab.</w:t>
      </w:r>
    </w:p>
    <w:p w14:paraId="26301F1C" w14:textId="77777777" w:rsidR="00FD0763" w:rsidRDefault="00FD0763">
      <w:pPr>
        <w:ind w:left="720"/>
        <w:rPr>
          <w:rFonts w:ascii="Arial" w:eastAsia="Arial" w:hAnsi="Arial" w:cs="Arial"/>
        </w:rPr>
      </w:pPr>
    </w:p>
    <w:p w14:paraId="1F263D41" w14:textId="77777777" w:rsidR="00FD0763" w:rsidRDefault="00000000">
      <w:pPr>
        <w:numPr>
          <w:ilvl w:val="0"/>
          <w:numId w:val="8"/>
        </w:numPr>
        <w:rPr>
          <w:rFonts w:ascii="Arial" w:eastAsia="Arial" w:hAnsi="Arial" w:cs="Arial"/>
        </w:rPr>
      </w:pPr>
      <w:r>
        <w:rPr>
          <w:rFonts w:ascii="Arial" w:eastAsia="Arial" w:hAnsi="Arial" w:cs="Arial"/>
          <w:b/>
        </w:rPr>
        <w:t>Energy Efficiency Upgrades</w:t>
      </w:r>
      <w:r>
        <w:rPr>
          <w:rFonts w:ascii="Arial" w:eastAsia="Arial" w:hAnsi="Arial" w:cs="Arial"/>
          <w:b/>
        </w:rPr>
        <w:br/>
      </w:r>
      <w:r>
        <w:rPr>
          <w:rFonts w:ascii="Arial" w:eastAsia="Arial" w:hAnsi="Arial" w:cs="Arial"/>
        </w:rPr>
        <w:t>Installing energy-efficient windows, HVAC systems, or solar panels to reduce operating costs and ensure the center is environmentally sustainable.</w:t>
      </w:r>
    </w:p>
    <w:p w14:paraId="1908B66A" w14:textId="77777777" w:rsidR="00FD0763" w:rsidRDefault="00FD0763">
      <w:pPr>
        <w:spacing w:before="64"/>
        <w:rPr>
          <w:rFonts w:ascii="Arial" w:eastAsia="Arial" w:hAnsi="Arial" w:cs="Arial"/>
          <w:b/>
        </w:rPr>
      </w:pPr>
    </w:p>
    <w:p w14:paraId="7E4AC523" w14:textId="77777777" w:rsidR="00FD0763" w:rsidRDefault="00000000">
      <w:pPr>
        <w:spacing w:before="64"/>
        <w:rPr>
          <w:rFonts w:ascii="Arial" w:eastAsia="Arial" w:hAnsi="Arial" w:cs="Arial"/>
          <w:b/>
        </w:rPr>
      </w:pPr>
      <w:r>
        <w:rPr>
          <w:rFonts w:ascii="Arial" w:eastAsia="Arial" w:hAnsi="Arial" w:cs="Arial"/>
          <w:b/>
        </w:rPr>
        <w:t>Scope of Work and Terms and Conditions</w:t>
      </w:r>
    </w:p>
    <w:p w14:paraId="1579DE9B" w14:textId="77777777" w:rsidR="00FD0763" w:rsidRDefault="00000000">
      <w:pPr>
        <w:spacing w:before="100"/>
        <w:rPr>
          <w:rFonts w:ascii="Arial" w:eastAsia="Arial" w:hAnsi="Arial" w:cs="Arial"/>
        </w:rPr>
      </w:pPr>
      <w:r>
        <w:rPr>
          <w:rFonts w:ascii="Arial" w:eastAsia="Arial" w:hAnsi="Arial" w:cs="Arial"/>
        </w:rPr>
        <w:t>The proposed Scope of Work has been attached to this Request for Bids (RFB). Bidders should review the Scope of Work before submitting their responses to the Application requirements to ensure the Bidder’s capability to meet all project and funding requirements. Additional items that may be out for bid that are not included in this scope of work are NOT considered part of this project, but rather may be noted for information purposes.</w:t>
      </w:r>
    </w:p>
    <w:p w14:paraId="7F5DA2C4" w14:textId="77777777" w:rsidR="00FD0763" w:rsidRDefault="00000000">
      <w:pPr>
        <w:spacing w:before="100"/>
        <w:rPr>
          <w:rFonts w:ascii="Arial" w:eastAsia="Arial" w:hAnsi="Arial" w:cs="Arial"/>
        </w:rPr>
      </w:pPr>
      <w:r>
        <w:rPr>
          <w:rFonts w:ascii="Arial" w:eastAsia="Arial" w:hAnsi="Arial" w:cs="Arial"/>
        </w:rPr>
        <w:lastRenderedPageBreak/>
        <w:t>The selected Bidder for this project is required to comply with the attached Terms and Conditions, attached Scope of work, and requirements of the CDBG funding source, including but are not limited to, compliance with HUD 4010 Federal Labor Standards, Section 3 of the Housing and Development Act of 1968, Build America, Buy America (BABA), and Department of Labor Davis-Bacon Wage Rates.</w:t>
      </w:r>
    </w:p>
    <w:p w14:paraId="463A3DD3" w14:textId="77777777" w:rsidR="00FD0763" w:rsidRDefault="00FD0763">
      <w:pPr>
        <w:spacing w:before="64"/>
        <w:rPr>
          <w:rFonts w:ascii="Arial" w:eastAsia="Arial" w:hAnsi="Arial" w:cs="Arial"/>
          <w:b/>
        </w:rPr>
      </w:pPr>
    </w:p>
    <w:p w14:paraId="4362B4D3" w14:textId="77777777" w:rsidR="00FD0763" w:rsidRDefault="00000000">
      <w:pPr>
        <w:rPr>
          <w:rFonts w:ascii="Arial" w:eastAsia="Arial" w:hAnsi="Arial" w:cs="Arial"/>
          <w:b/>
        </w:rPr>
      </w:pPr>
      <w:r>
        <w:rPr>
          <w:rFonts w:ascii="Arial" w:eastAsia="Arial" w:hAnsi="Arial" w:cs="Arial"/>
          <w:b/>
        </w:rPr>
        <w:t>Post Award Document Requirements</w:t>
      </w:r>
      <w:r>
        <w:rPr>
          <w:rFonts w:ascii="Arial" w:eastAsia="Arial" w:hAnsi="Arial" w:cs="Arial"/>
        </w:rPr>
        <w:t xml:space="preserve"> Add and remove documentation bidders are required to provide, if applicable.</w:t>
      </w:r>
    </w:p>
    <w:p w14:paraId="3CBFCF14" w14:textId="77777777" w:rsidR="00FD0763" w:rsidRDefault="00000000">
      <w:pPr>
        <w:rPr>
          <w:rFonts w:ascii="Arial" w:eastAsia="Arial" w:hAnsi="Arial" w:cs="Arial"/>
        </w:rPr>
      </w:pPr>
      <w:r>
        <w:rPr>
          <w:rFonts w:ascii="Arial" w:eastAsia="Arial" w:hAnsi="Arial" w:cs="Arial"/>
        </w:rPr>
        <w:t>The following documents may be required after notification of the bid award, prior to the execution of the agreement:</w:t>
      </w:r>
    </w:p>
    <w:p w14:paraId="25781699" w14:textId="77777777" w:rsidR="00FD0763" w:rsidRDefault="00000000">
      <w:pPr>
        <w:numPr>
          <w:ilvl w:val="0"/>
          <w:numId w:val="1"/>
        </w:numPr>
        <w:pBdr>
          <w:top w:val="nil"/>
          <w:left w:val="nil"/>
          <w:bottom w:val="nil"/>
          <w:right w:val="nil"/>
          <w:between w:val="nil"/>
        </w:pBdr>
        <w:rPr>
          <w:rFonts w:ascii="Arial" w:eastAsia="Arial" w:hAnsi="Arial" w:cs="Arial"/>
        </w:rPr>
      </w:pPr>
      <w:r>
        <w:rPr>
          <w:rFonts w:ascii="Arial" w:eastAsia="Arial" w:hAnsi="Arial" w:cs="Arial"/>
        </w:rPr>
        <w:t>Worker’s Compensation Insurance</w:t>
      </w:r>
    </w:p>
    <w:p w14:paraId="0B07A761" w14:textId="77777777" w:rsidR="00FD0763" w:rsidRDefault="00000000">
      <w:pPr>
        <w:numPr>
          <w:ilvl w:val="0"/>
          <w:numId w:val="1"/>
        </w:numPr>
        <w:pBdr>
          <w:top w:val="nil"/>
          <w:left w:val="nil"/>
          <w:bottom w:val="nil"/>
          <w:right w:val="nil"/>
          <w:between w:val="nil"/>
        </w:pBdr>
        <w:rPr>
          <w:rFonts w:ascii="Arial" w:eastAsia="Arial" w:hAnsi="Arial" w:cs="Arial"/>
        </w:rPr>
      </w:pPr>
      <w:r>
        <w:rPr>
          <w:rFonts w:ascii="Arial" w:eastAsia="Arial" w:hAnsi="Arial" w:cs="Arial"/>
        </w:rPr>
        <w:t>Comprehensive General Liability Insurance</w:t>
      </w:r>
    </w:p>
    <w:p w14:paraId="3FACE5C4" w14:textId="77777777" w:rsidR="00FD0763" w:rsidRDefault="00000000">
      <w:pPr>
        <w:numPr>
          <w:ilvl w:val="0"/>
          <w:numId w:val="1"/>
        </w:numPr>
        <w:pBdr>
          <w:top w:val="nil"/>
          <w:left w:val="nil"/>
          <w:bottom w:val="nil"/>
          <w:right w:val="nil"/>
          <w:between w:val="nil"/>
        </w:pBdr>
        <w:rPr>
          <w:rFonts w:ascii="Arial" w:eastAsia="Arial" w:hAnsi="Arial" w:cs="Arial"/>
        </w:rPr>
      </w:pPr>
      <w:r>
        <w:rPr>
          <w:rFonts w:ascii="Arial" w:eastAsia="Arial" w:hAnsi="Arial" w:cs="Arial"/>
        </w:rPr>
        <w:t>Transportation Insurance</w:t>
      </w:r>
    </w:p>
    <w:p w14:paraId="66F76C83" w14:textId="77777777" w:rsidR="00FD0763" w:rsidRDefault="00000000">
      <w:pPr>
        <w:numPr>
          <w:ilvl w:val="0"/>
          <w:numId w:val="1"/>
        </w:numPr>
        <w:pBdr>
          <w:top w:val="nil"/>
          <w:left w:val="nil"/>
          <w:bottom w:val="nil"/>
          <w:right w:val="nil"/>
          <w:between w:val="nil"/>
        </w:pBdr>
        <w:rPr>
          <w:rFonts w:ascii="Arial" w:eastAsia="Arial" w:hAnsi="Arial" w:cs="Arial"/>
        </w:rPr>
      </w:pPr>
      <w:r>
        <w:rPr>
          <w:rFonts w:ascii="Arial" w:eastAsia="Arial" w:hAnsi="Arial" w:cs="Arial"/>
        </w:rPr>
        <w:t>Business Licensing</w:t>
      </w:r>
    </w:p>
    <w:p w14:paraId="3D0AD567" w14:textId="77777777" w:rsidR="00FD0763" w:rsidRDefault="00000000">
      <w:pPr>
        <w:numPr>
          <w:ilvl w:val="0"/>
          <w:numId w:val="1"/>
        </w:numPr>
        <w:pBdr>
          <w:top w:val="nil"/>
          <w:left w:val="nil"/>
          <w:bottom w:val="nil"/>
          <w:right w:val="nil"/>
          <w:between w:val="nil"/>
        </w:pBdr>
        <w:rPr>
          <w:rFonts w:ascii="Arial" w:eastAsia="Arial" w:hAnsi="Arial" w:cs="Arial"/>
        </w:rPr>
      </w:pPr>
      <w:r>
        <w:rPr>
          <w:rFonts w:ascii="Arial" w:eastAsia="Arial" w:hAnsi="Arial" w:cs="Arial"/>
        </w:rPr>
        <w:t>Performance and Payment Bonds</w:t>
      </w:r>
    </w:p>
    <w:p w14:paraId="63A994E7" w14:textId="77777777" w:rsidR="00FD0763" w:rsidRDefault="00FD0763">
      <w:pPr>
        <w:spacing w:before="64"/>
        <w:rPr>
          <w:rFonts w:ascii="Arial" w:eastAsia="Arial" w:hAnsi="Arial" w:cs="Arial"/>
        </w:rPr>
      </w:pPr>
    </w:p>
    <w:p w14:paraId="7BC23C81" w14:textId="77777777" w:rsidR="00FD0763" w:rsidRDefault="00FD0763">
      <w:pPr>
        <w:spacing w:before="64"/>
        <w:rPr>
          <w:rFonts w:ascii="Arial" w:eastAsia="Arial" w:hAnsi="Arial" w:cs="Arial"/>
        </w:rPr>
      </w:pPr>
    </w:p>
    <w:p w14:paraId="659811DA" w14:textId="77777777" w:rsidR="00FD0763" w:rsidRDefault="00000000">
      <w:pPr>
        <w:rPr>
          <w:rFonts w:ascii="Arial" w:eastAsia="Arial" w:hAnsi="Arial" w:cs="Arial"/>
        </w:rPr>
      </w:pPr>
      <w:r>
        <w:rPr>
          <w:rFonts w:ascii="Arial" w:eastAsia="Arial" w:hAnsi="Arial" w:cs="Arial"/>
          <w:b/>
        </w:rPr>
        <w:t>Attachments</w:t>
      </w:r>
    </w:p>
    <w:p w14:paraId="15F1D51B" w14:textId="77777777" w:rsidR="00FD0763" w:rsidRDefault="00000000">
      <w:pPr>
        <w:spacing w:before="120"/>
        <w:ind w:left="360"/>
        <w:rPr>
          <w:rFonts w:ascii="Arial" w:eastAsia="Arial" w:hAnsi="Arial" w:cs="Arial"/>
        </w:rPr>
      </w:pPr>
      <w:r>
        <w:rPr>
          <w:rFonts w:ascii="Arial" w:eastAsia="Arial" w:hAnsi="Arial" w:cs="Arial"/>
        </w:rPr>
        <w:t>Attachment A:  Terms and Conditions</w:t>
      </w:r>
    </w:p>
    <w:p w14:paraId="7989186A" w14:textId="77777777" w:rsidR="00FD0763" w:rsidRDefault="00000000">
      <w:pPr>
        <w:pBdr>
          <w:top w:val="nil"/>
          <w:left w:val="nil"/>
          <w:bottom w:val="nil"/>
          <w:right w:val="nil"/>
          <w:between w:val="nil"/>
        </w:pBdr>
        <w:ind w:left="360"/>
        <w:rPr>
          <w:rFonts w:ascii="Arial" w:eastAsia="Arial" w:hAnsi="Arial" w:cs="Arial"/>
          <w:color w:val="000000"/>
        </w:rPr>
      </w:pPr>
      <w:r>
        <w:rPr>
          <w:rFonts w:ascii="Arial" w:eastAsia="Arial" w:hAnsi="Arial" w:cs="Arial"/>
          <w:color w:val="000000"/>
        </w:rPr>
        <w:t>Attachment B:  Scope of Work</w:t>
      </w:r>
    </w:p>
    <w:p w14:paraId="1B7A8FC6" w14:textId="77777777" w:rsidR="00FD0763" w:rsidRDefault="00000000">
      <w:pPr>
        <w:pBdr>
          <w:top w:val="nil"/>
          <w:left w:val="nil"/>
          <w:bottom w:val="nil"/>
          <w:right w:val="nil"/>
          <w:between w:val="nil"/>
        </w:pBdr>
        <w:ind w:left="360"/>
        <w:rPr>
          <w:rFonts w:ascii="Arial" w:eastAsia="Arial" w:hAnsi="Arial" w:cs="Arial"/>
          <w:color w:val="000000"/>
        </w:rPr>
      </w:pPr>
      <w:r>
        <w:rPr>
          <w:rFonts w:ascii="Arial" w:eastAsia="Arial" w:hAnsi="Arial" w:cs="Arial"/>
          <w:color w:val="000000"/>
        </w:rPr>
        <w:t>Attachment C:  HUD 4010 Federal Labor Standards</w:t>
      </w:r>
    </w:p>
    <w:p w14:paraId="47EA5CBF" w14:textId="77777777" w:rsidR="00FD0763" w:rsidRDefault="00000000">
      <w:pPr>
        <w:pBdr>
          <w:top w:val="nil"/>
          <w:left w:val="nil"/>
          <w:bottom w:val="nil"/>
          <w:right w:val="nil"/>
          <w:between w:val="nil"/>
        </w:pBdr>
        <w:ind w:left="360"/>
        <w:rPr>
          <w:rFonts w:ascii="Arial" w:eastAsia="Arial" w:hAnsi="Arial" w:cs="Arial"/>
          <w:color w:val="000000"/>
        </w:rPr>
      </w:pPr>
      <w:r>
        <w:rPr>
          <w:rFonts w:ascii="Arial" w:eastAsia="Arial" w:hAnsi="Arial" w:cs="Arial"/>
          <w:color w:val="000000"/>
        </w:rPr>
        <w:t>Attachment D:  Section 3 of the Housing and Development Act of 1968</w:t>
      </w:r>
    </w:p>
    <w:p w14:paraId="04F4DF9C" w14:textId="77777777" w:rsidR="00FD0763" w:rsidRDefault="00000000">
      <w:pPr>
        <w:pBdr>
          <w:top w:val="nil"/>
          <w:left w:val="nil"/>
          <w:bottom w:val="nil"/>
          <w:right w:val="nil"/>
          <w:between w:val="nil"/>
        </w:pBdr>
        <w:ind w:left="360"/>
        <w:rPr>
          <w:rFonts w:ascii="Arial" w:eastAsia="Arial" w:hAnsi="Arial" w:cs="Arial"/>
          <w:color w:val="000000"/>
        </w:rPr>
      </w:pPr>
      <w:r>
        <w:rPr>
          <w:rFonts w:ascii="Arial" w:eastAsia="Arial" w:hAnsi="Arial" w:cs="Arial"/>
          <w:color w:val="000000"/>
        </w:rPr>
        <w:t>Attachment E:  Build America, Buy America (BABA)</w:t>
      </w:r>
    </w:p>
    <w:p w14:paraId="41331D71" w14:textId="77777777" w:rsidR="00FD0763" w:rsidRDefault="00000000">
      <w:pPr>
        <w:pBdr>
          <w:top w:val="nil"/>
          <w:left w:val="nil"/>
          <w:bottom w:val="nil"/>
          <w:right w:val="nil"/>
          <w:between w:val="nil"/>
        </w:pBdr>
        <w:ind w:left="360"/>
        <w:rPr>
          <w:rFonts w:ascii="Arial" w:eastAsia="Arial" w:hAnsi="Arial" w:cs="Arial"/>
          <w:color w:val="000000"/>
        </w:rPr>
      </w:pPr>
      <w:r>
        <w:rPr>
          <w:rFonts w:ascii="Arial" w:eastAsia="Arial" w:hAnsi="Arial" w:cs="Arial"/>
          <w:color w:val="000000"/>
        </w:rPr>
        <w:t>Attachment F: Department of Labor Davis-Bacon Wage Rates</w:t>
      </w:r>
    </w:p>
    <w:p w14:paraId="60FD539D" w14:textId="77777777" w:rsidR="00FD0763" w:rsidRDefault="00000000">
      <w:pPr>
        <w:pBdr>
          <w:top w:val="nil"/>
          <w:left w:val="nil"/>
          <w:bottom w:val="nil"/>
          <w:right w:val="nil"/>
          <w:between w:val="nil"/>
        </w:pBdr>
        <w:ind w:left="360"/>
        <w:rPr>
          <w:rFonts w:ascii="Arial" w:eastAsia="Arial" w:hAnsi="Arial" w:cs="Arial"/>
          <w:color w:val="000000"/>
        </w:rPr>
      </w:pPr>
      <w:r>
        <w:rPr>
          <w:rFonts w:ascii="Arial" w:eastAsia="Arial" w:hAnsi="Arial" w:cs="Arial"/>
          <w:color w:val="000000"/>
        </w:rPr>
        <w:t>Attachment G: Evaluation Score Sheet</w:t>
      </w:r>
    </w:p>
    <w:p w14:paraId="717D8686" w14:textId="77777777" w:rsidR="00FD0763" w:rsidRDefault="00FD0763">
      <w:pPr>
        <w:rPr>
          <w:rFonts w:ascii="Arial" w:eastAsia="Arial" w:hAnsi="Arial" w:cs="Arial"/>
          <w:b/>
        </w:rPr>
      </w:pPr>
    </w:p>
    <w:p w14:paraId="779EB05F" w14:textId="77777777" w:rsidR="00FD0763" w:rsidRDefault="00FD0763">
      <w:pPr>
        <w:rPr>
          <w:rFonts w:ascii="Arial" w:eastAsia="Arial" w:hAnsi="Arial" w:cs="Arial"/>
          <w:b/>
        </w:rPr>
      </w:pPr>
    </w:p>
    <w:p w14:paraId="1DE129B8" w14:textId="77777777" w:rsidR="00FD0763" w:rsidRDefault="00000000">
      <w:pPr>
        <w:spacing w:before="64"/>
        <w:rPr>
          <w:rFonts w:ascii="Arial" w:eastAsia="Arial" w:hAnsi="Arial" w:cs="Arial"/>
          <w:color w:val="00B050"/>
        </w:rPr>
      </w:pPr>
      <w:r>
        <w:rPr>
          <w:rFonts w:ascii="Arial" w:eastAsia="Arial" w:hAnsi="Arial" w:cs="Arial"/>
          <w:b/>
        </w:rPr>
        <w:t>Contacts</w:t>
      </w:r>
      <w:r>
        <w:rPr>
          <w:rFonts w:ascii="Arial" w:eastAsia="Arial" w:hAnsi="Arial" w:cs="Arial"/>
        </w:rPr>
        <w:t xml:space="preserve">  </w:t>
      </w:r>
    </w:p>
    <w:p w14:paraId="620A3F66" w14:textId="77777777" w:rsidR="00FD0763" w:rsidRDefault="00000000">
      <w:pPr>
        <w:spacing w:before="64"/>
        <w:ind w:left="360" w:firstLine="360"/>
        <w:rPr>
          <w:rFonts w:ascii="Arial" w:eastAsia="Arial" w:hAnsi="Arial" w:cs="Arial"/>
        </w:rPr>
      </w:pPr>
      <w:r>
        <w:rPr>
          <w:rFonts w:ascii="Arial" w:eastAsia="Arial" w:hAnsi="Arial" w:cs="Arial"/>
        </w:rPr>
        <w:t>Manti City</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Manti City</w:t>
      </w:r>
    </w:p>
    <w:p w14:paraId="3E2F17CD" w14:textId="77777777" w:rsidR="00FD0763" w:rsidRDefault="00000000">
      <w:pPr>
        <w:ind w:left="360" w:firstLine="360"/>
        <w:rPr>
          <w:rFonts w:ascii="Lato" w:eastAsia="Lato" w:hAnsi="Lato" w:cs="Lato"/>
        </w:rPr>
      </w:pPr>
      <w:r>
        <w:rPr>
          <w:rFonts w:ascii="Arial" w:eastAsia="Arial" w:hAnsi="Arial" w:cs="Arial"/>
        </w:rPr>
        <w:t>Attn: Mayor Chuck Bigelow</w:t>
      </w:r>
      <w:r>
        <w:rPr>
          <w:rFonts w:ascii="Arial" w:eastAsia="Arial" w:hAnsi="Arial" w:cs="Arial"/>
        </w:rPr>
        <w:tab/>
      </w:r>
      <w:r>
        <w:rPr>
          <w:rFonts w:ascii="Arial" w:eastAsia="Arial" w:hAnsi="Arial" w:cs="Arial"/>
        </w:rPr>
        <w:tab/>
        <w:t>Attn: Kent Barton</w:t>
      </w:r>
      <w:r>
        <w:rPr>
          <w:rFonts w:ascii="Arial" w:eastAsia="Arial" w:hAnsi="Arial" w:cs="Arial"/>
        </w:rPr>
        <w:tab/>
      </w:r>
    </w:p>
    <w:p w14:paraId="2FB0F4F5" w14:textId="77777777" w:rsidR="00FD0763" w:rsidRDefault="00000000">
      <w:pPr>
        <w:spacing w:line="276" w:lineRule="auto"/>
        <w:rPr>
          <w:rFonts w:ascii="Lato" w:eastAsia="Lato" w:hAnsi="Lato" w:cs="Lato"/>
        </w:rPr>
      </w:pPr>
      <w:r>
        <w:rPr>
          <w:rFonts w:ascii="Lato" w:eastAsia="Lato" w:hAnsi="Lato" w:cs="Lato"/>
        </w:rPr>
        <w:t xml:space="preserve">            50 SOUTH MAIN STREET       OR</w:t>
      </w:r>
      <w:r>
        <w:rPr>
          <w:rFonts w:ascii="Lato" w:eastAsia="Lato" w:hAnsi="Lato" w:cs="Lato"/>
        </w:rPr>
        <w:tab/>
      </w:r>
      <w:r>
        <w:rPr>
          <w:rFonts w:ascii="Lato" w:eastAsia="Lato" w:hAnsi="Lato" w:cs="Lato"/>
        </w:rPr>
        <w:tab/>
        <w:t xml:space="preserve">50 SOUTH MAIN STREET </w:t>
      </w:r>
    </w:p>
    <w:p w14:paraId="32B21A8B" w14:textId="77777777" w:rsidR="00FD0763" w:rsidRDefault="00000000">
      <w:pPr>
        <w:spacing w:line="276" w:lineRule="auto"/>
        <w:rPr>
          <w:rFonts w:ascii="Lato" w:eastAsia="Lato" w:hAnsi="Lato" w:cs="Lato"/>
        </w:rPr>
      </w:pPr>
      <w:r>
        <w:rPr>
          <w:rFonts w:ascii="Lato" w:eastAsia="Lato" w:hAnsi="Lato" w:cs="Lato"/>
        </w:rPr>
        <w:t xml:space="preserve">      </w:t>
      </w:r>
      <w:r>
        <w:rPr>
          <w:rFonts w:ascii="Lato" w:eastAsia="Lato" w:hAnsi="Lato" w:cs="Lato"/>
        </w:rPr>
        <w:tab/>
        <w:t>MANTI, UTAH 84642</w:t>
      </w:r>
      <w:r>
        <w:rPr>
          <w:rFonts w:ascii="Lato" w:eastAsia="Lato" w:hAnsi="Lato" w:cs="Lato"/>
        </w:rPr>
        <w:tab/>
      </w:r>
      <w:r>
        <w:rPr>
          <w:rFonts w:ascii="Lato" w:eastAsia="Lato" w:hAnsi="Lato" w:cs="Lato"/>
        </w:rPr>
        <w:tab/>
      </w:r>
      <w:r>
        <w:rPr>
          <w:rFonts w:ascii="Lato" w:eastAsia="Lato" w:hAnsi="Lato" w:cs="Lato"/>
        </w:rPr>
        <w:tab/>
        <w:t>MANTI, UTAH 84642</w:t>
      </w:r>
    </w:p>
    <w:p w14:paraId="75B12188" w14:textId="77777777" w:rsidR="00FD0763" w:rsidRDefault="00000000">
      <w:pPr>
        <w:spacing w:line="276" w:lineRule="auto"/>
        <w:rPr>
          <w:rFonts w:ascii="Lato" w:eastAsia="Lato" w:hAnsi="Lato" w:cs="Lato"/>
        </w:rPr>
      </w:pPr>
      <w:r>
        <w:rPr>
          <w:rFonts w:ascii="Lato" w:eastAsia="Lato" w:hAnsi="Lato" w:cs="Lato"/>
        </w:rPr>
        <w:t xml:space="preserve">       </w:t>
      </w:r>
      <w:r>
        <w:rPr>
          <w:rFonts w:ascii="Lato" w:eastAsia="Lato" w:hAnsi="Lato" w:cs="Lato"/>
        </w:rPr>
        <w:tab/>
        <w:t>435-835-2401</w:t>
      </w:r>
      <w:r>
        <w:rPr>
          <w:rFonts w:ascii="Lato" w:eastAsia="Lato" w:hAnsi="Lato" w:cs="Lato"/>
        </w:rPr>
        <w:tab/>
      </w:r>
      <w:r>
        <w:rPr>
          <w:rFonts w:ascii="Lato" w:eastAsia="Lato" w:hAnsi="Lato" w:cs="Lato"/>
        </w:rPr>
        <w:tab/>
      </w:r>
      <w:r>
        <w:rPr>
          <w:rFonts w:ascii="Lato" w:eastAsia="Lato" w:hAnsi="Lato" w:cs="Lato"/>
        </w:rPr>
        <w:tab/>
      </w:r>
      <w:r>
        <w:rPr>
          <w:rFonts w:ascii="Lato" w:eastAsia="Lato" w:hAnsi="Lato" w:cs="Lato"/>
        </w:rPr>
        <w:tab/>
        <w:t xml:space="preserve"> 435-835-2401</w:t>
      </w:r>
    </w:p>
    <w:p w14:paraId="276052D9" w14:textId="77777777" w:rsidR="00FD0763" w:rsidRDefault="00000000">
      <w:pPr>
        <w:spacing w:before="64"/>
        <w:ind w:left="360" w:firstLine="360"/>
        <w:rPr>
          <w:rFonts w:ascii="Lato" w:eastAsia="Lato" w:hAnsi="Lato" w:cs="Lato"/>
        </w:rPr>
      </w:pPr>
      <w:r>
        <w:rPr>
          <w:rFonts w:ascii="Lato" w:eastAsia="Lato" w:hAnsi="Lato" w:cs="Lato"/>
          <w:color w:val="0B57D0"/>
          <w:shd w:val="clear" w:color="auto" w:fill="F0F4F9"/>
        </w:rPr>
        <w:t>mayor.bigelow@manticity.com</w:t>
      </w:r>
      <w:r>
        <w:rPr>
          <w:rFonts w:ascii="Arial" w:eastAsia="Arial" w:hAnsi="Arial" w:cs="Arial"/>
        </w:rPr>
        <w:tab/>
      </w:r>
      <w:r>
        <w:rPr>
          <w:rFonts w:ascii="Arial" w:eastAsia="Arial" w:hAnsi="Arial" w:cs="Arial"/>
        </w:rPr>
        <w:tab/>
      </w:r>
      <w:r>
        <w:rPr>
          <w:rFonts w:ascii="Lato" w:eastAsia="Lato" w:hAnsi="Lato" w:cs="Lato"/>
          <w:color w:val="0B57D0"/>
          <w:shd w:val="clear" w:color="auto" w:fill="F0F4F9"/>
        </w:rPr>
        <w:t>kentbarton@manticity.com</w:t>
      </w:r>
    </w:p>
    <w:p w14:paraId="35570CA6" w14:textId="77777777" w:rsidR="00FD0763" w:rsidRDefault="00FD0763">
      <w:pPr>
        <w:rPr>
          <w:rFonts w:ascii="Arial" w:eastAsia="Arial" w:hAnsi="Arial" w:cs="Arial"/>
          <w:i/>
        </w:rPr>
      </w:pPr>
    </w:p>
    <w:p w14:paraId="678D1086" w14:textId="77777777" w:rsidR="00FD0763" w:rsidRDefault="00FD0763">
      <w:pPr>
        <w:rPr>
          <w:rFonts w:ascii="Arial" w:eastAsia="Arial" w:hAnsi="Arial" w:cs="Arial"/>
          <w:b/>
        </w:rPr>
      </w:pPr>
    </w:p>
    <w:p w14:paraId="29BFC4D0" w14:textId="77777777" w:rsidR="00FD0763" w:rsidRDefault="00000000">
      <w:pPr>
        <w:rPr>
          <w:rFonts w:ascii="Arial" w:eastAsia="Arial" w:hAnsi="Arial" w:cs="Arial"/>
          <w:b/>
        </w:rPr>
      </w:pPr>
      <w:r>
        <w:rPr>
          <w:rFonts w:ascii="Arial" w:eastAsia="Arial" w:hAnsi="Arial" w:cs="Arial"/>
          <w:b/>
        </w:rPr>
        <w:t>Submission Instructions</w:t>
      </w:r>
    </w:p>
    <w:p w14:paraId="3CEE3B20" w14:textId="77777777" w:rsidR="00FD0763" w:rsidRDefault="00FD0763">
      <w:pPr>
        <w:rPr>
          <w:rFonts w:ascii="Arial" w:eastAsia="Arial" w:hAnsi="Arial" w:cs="Arial"/>
          <w:b/>
        </w:rPr>
      </w:pPr>
    </w:p>
    <w:p w14:paraId="1A5F131E" w14:textId="77777777" w:rsidR="00FD0763" w:rsidRDefault="00000000">
      <w:pPr>
        <w:numPr>
          <w:ilvl w:val="0"/>
          <w:numId w:val="3"/>
        </w:numPr>
        <w:pBdr>
          <w:top w:val="nil"/>
          <w:left w:val="nil"/>
          <w:bottom w:val="nil"/>
          <w:right w:val="nil"/>
          <w:between w:val="nil"/>
        </w:pBdr>
        <w:rPr>
          <w:rFonts w:ascii="Arial" w:eastAsia="Arial" w:hAnsi="Arial" w:cs="Arial"/>
        </w:rPr>
      </w:pPr>
      <w:r>
        <w:rPr>
          <w:rFonts w:ascii="Arial" w:eastAsia="Arial" w:hAnsi="Arial" w:cs="Arial"/>
        </w:rPr>
        <w:t>Two hard copies of bids must be submitted to Mayor Bigelow at Manti City Clerk's Office 50 South Main Street, Manti Ut, 84642 by 4:00 p.m. MST on November 4, 2024, at the address listed above.</w:t>
      </w:r>
    </w:p>
    <w:p w14:paraId="4C6D2D3B" w14:textId="77777777" w:rsidR="00FD0763" w:rsidRDefault="00FD0763">
      <w:pPr>
        <w:pBdr>
          <w:top w:val="nil"/>
          <w:left w:val="nil"/>
          <w:bottom w:val="nil"/>
          <w:right w:val="nil"/>
          <w:between w:val="nil"/>
        </w:pBdr>
        <w:ind w:left="720"/>
        <w:rPr>
          <w:rFonts w:ascii="Arial" w:eastAsia="Arial" w:hAnsi="Arial" w:cs="Arial"/>
          <w:i/>
          <w:color w:val="00B050"/>
        </w:rPr>
      </w:pPr>
    </w:p>
    <w:p w14:paraId="136D0747" w14:textId="77777777" w:rsidR="00FD0763" w:rsidRDefault="00FD0763">
      <w:pPr>
        <w:pBdr>
          <w:top w:val="nil"/>
          <w:left w:val="nil"/>
          <w:bottom w:val="nil"/>
          <w:right w:val="nil"/>
          <w:between w:val="nil"/>
        </w:pBdr>
        <w:ind w:left="720"/>
        <w:rPr>
          <w:rFonts w:ascii="Arial" w:eastAsia="Arial" w:hAnsi="Arial" w:cs="Arial"/>
          <w:i/>
          <w:color w:val="00B050"/>
        </w:rPr>
      </w:pPr>
    </w:p>
    <w:p w14:paraId="58BCF646" w14:textId="77777777" w:rsidR="00FD0763" w:rsidRDefault="00FD0763">
      <w:pPr>
        <w:pBdr>
          <w:top w:val="nil"/>
          <w:left w:val="nil"/>
          <w:bottom w:val="nil"/>
          <w:right w:val="nil"/>
          <w:between w:val="nil"/>
        </w:pBdr>
        <w:ind w:left="720"/>
        <w:rPr>
          <w:rFonts w:ascii="Arial" w:eastAsia="Arial" w:hAnsi="Arial" w:cs="Arial"/>
          <w:i/>
          <w:color w:val="00B050"/>
        </w:rPr>
      </w:pPr>
    </w:p>
    <w:p w14:paraId="6440C035" w14:textId="77777777" w:rsidR="00FD0763" w:rsidRDefault="00FD0763">
      <w:pPr>
        <w:pBdr>
          <w:top w:val="nil"/>
          <w:left w:val="nil"/>
          <w:bottom w:val="nil"/>
          <w:right w:val="nil"/>
          <w:between w:val="nil"/>
        </w:pBdr>
        <w:ind w:left="720"/>
        <w:rPr>
          <w:rFonts w:ascii="Arial" w:eastAsia="Arial" w:hAnsi="Arial" w:cs="Arial"/>
          <w:i/>
          <w:color w:val="00B050"/>
        </w:rPr>
      </w:pPr>
    </w:p>
    <w:p w14:paraId="231A96DC" w14:textId="77777777" w:rsidR="00FD0763" w:rsidRDefault="00FD0763">
      <w:pPr>
        <w:pBdr>
          <w:top w:val="nil"/>
          <w:left w:val="nil"/>
          <w:bottom w:val="nil"/>
          <w:right w:val="nil"/>
          <w:between w:val="nil"/>
        </w:pBdr>
        <w:ind w:left="720"/>
        <w:rPr>
          <w:rFonts w:ascii="Arial" w:eastAsia="Arial" w:hAnsi="Arial" w:cs="Arial"/>
          <w:i/>
          <w:color w:val="00B050"/>
        </w:rPr>
      </w:pPr>
    </w:p>
    <w:p w14:paraId="4E1A3516" w14:textId="77777777" w:rsidR="00FD0763" w:rsidRDefault="00000000">
      <w:pPr>
        <w:numPr>
          <w:ilvl w:val="0"/>
          <w:numId w:val="3"/>
        </w:numPr>
        <w:pBdr>
          <w:top w:val="nil"/>
          <w:left w:val="nil"/>
          <w:bottom w:val="nil"/>
          <w:right w:val="nil"/>
          <w:between w:val="nil"/>
        </w:pBdr>
        <w:rPr>
          <w:rFonts w:ascii="Arial" w:eastAsia="Arial" w:hAnsi="Arial" w:cs="Arial"/>
        </w:rPr>
      </w:pPr>
      <w:r>
        <w:rPr>
          <w:rFonts w:ascii="Arial" w:eastAsia="Arial" w:hAnsi="Arial" w:cs="Arial"/>
        </w:rPr>
        <w:t>Submitted bids must be addressed as follows:</w:t>
      </w:r>
    </w:p>
    <w:p w14:paraId="5E736B8D" w14:textId="77777777" w:rsidR="00FD0763" w:rsidRDefault="00000000">
      <w:pPr>
        <w:spacing w:line="276" w:lineRule="auto"/>
        <w:ind w:firstLine="720"/>
        <w:rPr>
          <w:rFonts w:ascii="Lato" w:eastAsia="Lato" w:hAnsi="Lato" w:cs="Lato"/>
        </w:rPr>
      </w:pPr>
      <w:r>
        <w:rPr>
          <w:rFonts w:ascii="Lato" w:eastAsia="Lato" w:hAnsi="Lato" w:cs="Lato"/>
        </w:rPr>
        <w:lastRenderedPageBreak/>
        <w:t>Proposal for SENIOR CENTER IMPROVEMENT PROJECT</w:t>
      </w:r>
    </w:p>
    <w:p w14:paraId="0CF1E2E8" w14:textId="77777777" w:rsidR="00FD0763" w:rsidRDefault="00000000">
      <w:pPr>
        <w:spacing w:line="276" w:lineRule="auto"/>
        <w:ind w:firstLine="720"/>
        <w:rPr>
          <w:rFonts w:ascii="Lato" w:eastAsia="Lato" w:hAnsi="Lato" w:cs="Lato"/>
        </w:rPr>
      </w:pPr>
      <w:r>
        <w:rPr>
          <w:rFonts w:ascii="Lato" w:eastAsia="Lato" w:hAnsi="Lato" w:cs="Lato"/>
        </w:rPr>
        <w:t>Attn: MANTI CITY MAYOR BIGELOW</w:t>
      </w:r>
    </w:p>
    <w:p w14:paraId="369A9A3A" w14:textId="77777777" w:rsidR="00FD0763" w:rsidRDefault="00000000">
      <w:pPr>
        <w:spacing w:line="276" w:lineRule="auto"/>
        <w:ind w:firstLine="720"/>
        <w:rPr>
          <w:rFonts w:ascii="Lato" w:eastAsia="Lato" w:hAnsi="Lato" w:cs="Lato"/>
        </w:rPr>
      </w:pPr>
      <w:r>
        <w:rPr>
          <w:rFonts w:ascii="Lato" w:eastAsia="Lato" w:hAnsi="Lato" w:cs="Lato"/>
        </w:rPr>
        <w:t xml:space="preserve">MANTI CITY  </w:t>
      </w:r>
    </w:p>
    <w:p w14:paraId="641B6288" w14:textId="77777777" w:rsidR="00FD0763" w:rsidRDefault="00000000">
      <w:pPr>
        <w:spacing w:line="276" w:lineRule="auto"/>
        <w:ind w:firstLine="720"/>
        <w:rPr>
          <w:rFonts w:ascii="Lato" w:eastAsia="Lato" w:hAnsi="Lato" w:cs="Lato"/>
        </w:rPr>
      </w:pPr>
      <w:r>
        <w:rPr>
          <w:rFonts w:ascii="Lato" w:eastAsia="Lato" w:hAnsi="Lato" w:cs="Lato"/>
        </w:rPr>
        <w:t xml:space="preserve">50 SOUTH MAIN STREET </w:t>
      </w:r>
    </w:p>
    <w:p w14:paraId="099FF5D8" w14:textId="77777777" w:rsidR="00FD0763" w:rsidRDefault="00000000">
      <w:pPr>
        <w:spacing w:line="276" w:lineRule="auto"/>
        <w:ind w:firstLine="720"/>
        <w:rPr>
          <w:rFonts w:ascii="Lato" w:eastAsia="Lato" w:hAnsi="Lato" w:cs="Lato"/>
        </w:rPr>
      </w:pPr>
      <w:r>
        <w:rPr>
          <w:rFonts w:ascii="Lato" w:eastAsia="Lato" w:hAnsi="Lato" w:cs="Lato"/>
        </w:rPr>
        <w:t>MANTI, UTAH 84642</w:t>
      </w:r>
    </w:p>
    <w:p w14:paraId="58A70B4D" w14:textId="77777777" w:rsidR="00FD0763" w:rsidRDefault="00FD0763">
      <w:pPr>
        <w:pBdr>
          <w:top w:val="nil"/>
          <w:left w:val="nil"/>
          <w:bottom w:val="nil"/>
          <w:right w:val="nil"/>
          <w:between w:val="nil"/>
        </w:pBdr>
        <w:ind w:left="720"/>
        <w:rPr>
          <w:rFonts w:ascii="Arial" w:eastAsia="Arial" w:hAnsi="Arial" w:cs="Arial"/>
          <w:i/>
          <w:color w:val="00B050"/>
        </w:rPr>
      </w:pPr>
    </w:p>
    <w:p w14:paraId="1B696CC8" w14:textId="77777777" w:rsidR="00FD0763" w:rsidRDefault="00000000">
      <w:pPr>
        <w:numPr>
          <w:ilvl w:val="0"/>
          <w:numId w:val="3"/>
        </w:numPr>
        <w:pBdr>
          <w:top w:val="nil"/>
          <w:left w:val="nil"/>
          <w:bottom w:val="nil"/>
          <w:right w:val="nil"/>
          <w:between w:val="nil"/>
        </w:pBdr>
        <w:rPr>
          <w:rFonts w:ascii="Arial" w:eastAsia="Arial" w:hAnsi="Arial" w:cs="Arial"/>
        </w:rPr>
      </w:pPr>
      <w:r>
        <w:rPr>
          <w:rFonts w:ascii="Arial" w:eastAsia="Arial" w:hAnsi="Arial" w:cs="Arial"/>
        </w:rPr>
        <w:t>Two hard copies of bids shall be submitted in the following format:</w:t>
      </w:r>
    </w:p>
    <w:p w14:paraId="367EE609" w14:textId="77777777" w:rsidR="00FD0763" w:rsidRDefault="00FD0763">
      <w:pPr>
        <w:pBdr>
          <w:top w:val="nil"/>
          <w:left w:val="nil"/>
          <w:bottom w:val="nil"/>
          <w:right w:val="nil"/>
          <w:between w:val="nil"/>
        </w:pBdr>
        <w:ind w:left="720"/>
        <w:rPr>
          <w:rFonts w:ascii="Arial" w:eastAsia="Arial" w:hAnsi="Arial" w:cs="Arial"/>
        </w:rPr>
      </w:pPr>
    </w:p>
    <w:p w14:paraId="3D4BB5A5" w14:textId="77777777" w:rsidR="00FD0763" w:rsidRDefault="00000000">
      <w:pPr>
        <w:pBdr>
          <w:top w:val="nil"/>
          <w:left w:val="nil"/>
          <w:bottom w:val="nil"/>
          <w:right w:val="nil"/>
          <w:between w:val="nil"/>
        </w:pBdr>
        <w:ind w:left="720"/>
        <w:rPr>
          <w:rFonts w:ascii="Lato" w:eastAsia="Lato" w:hAnsi="Lato" w:cs="Lato"/>
        </w:rPr>
      </w:pPr>
      <w:sdt>
        <w:sdtPr>
          <w:tag w:val="goog_rdk_0"/>
          <w:id w:val="-7759712"/>
        </w:sdtPr>
        <w:sdtContent>
          <w:r>
            <w:rPr>
              <w:rFonts w:ascii="Arial Unicode MS" w:eastAsia="Arial Unicode MS" w:hAnsi="Arial Unicode MS" w:cs="Arial Unicode MS"/>
            </w:rPr>
            <w:t xml:space="preserve">● SENIOR CENTER IMPROVEMENT PROJECT </w:t>
          </w:r>
        </w:sdtContent>
      </w:sdt>
    </w:p>
    <w:p w14:paraId="1C8454A2" w14:textId="77777777" w:rsidR="00FD0763" w:rsidRDefault="00000000">
      <w:pPr>
        <w:spacing w:line="276" w:lineRule="auto"/>
        <w:ind w:left="720"/>
        <w:rPr>
          <w:rFonts w:ascii="Lato" w:eastAsia="Lato" w:hAnsi="Lato" w:cs="Lato"/>
        </w:rPr>
      </w:pPr>
      <w:sdt>
        <w:sdtPr>
          <w:tag w:val="goog_rdk_1"/>
          <w:id w:val="-1949077439"/>
        </w:sdtPr>
        <w:sdtContent>
          <w:r>
            <w:rPr>
              <w:rFonts w:ascii="Arial Unicode MS" w:eastAsia="Arial Unicode MS" w:hAnsi="Arial Unicode MS" w:cs="Arial Unicode MS"/>
            </w:rPr>
            <w:t xml:space="preserve">● Supplier Name </w:t>
          </w:r>
        </w:sdtContent>
      </w:sdt>
    </w:p>
    <w:p w14:paraId="1BAF8E97" w14:textId="77777777" w:rsidR="00FD0763" w:rsidRDefault="00000000">
      <w:pPr>
        <w:spacing w:line="276" w:lineRule="auto"/>
        <w:ind w:left="720"/>
        <w:rPr>
          <w:rFonts w:ascii="Lato" w:eastAsia="Lato" w:hAnsi="Lato" w:cs="Lato"/>
        </w:rPr>
      </w:pPr>
      <w:sdt>
        <w:sdtPr>
          <w:tag w:val="goog_rdk_2"/>
          <w:id w:val="-1259902095"/>
        </w:sdtPr>
        <w:sdtContent>
          <w:r>
            <w:rPr>
              <w:rFonts w:ascii="Arial Unicode MS" w:eastAsia="Arial Unicode MS" w:hAnsi="Arial Unicode MS" w:cs="Arial Unicode MS"/>
            </w:rPr>
            <w:t xml:space="preserve">● Statement that CSP meets CDBG Guidelines </w:t>
          </w:r>
        </w:sdtContent>
      </w:sdt>
    </w:p>
    <w:p w14:paraId="38FDF220" w14:textId="77777777" w:rsidR="00FD0763" w:rsidRDefault="00000000">
      <w:pPr>
        <w:spacing w:line="276" w:lineRule="auto"/>
        <w:ind w:left="720"/>
        <w:rPr>
          <w:rFonts w:ascii="Lato" w:eastAsia="Lato" w:hAnsi="Lato" w:cs="Lato"/>
        </w:rPr>
      </w:pPr>
      <w:sdt>
        <w:sdtPr>
          <w:tag w:val="goog_rdk_3"/>
          <w:id w:val="412591155"/>
        </w:sdtPr>
        <w:sdtContent>
          <w:r>
            <w:rPr>
              <w:rFonts w:ascii="Arial Unicode MS" w:eastAsia="Arial Unicode MS" w:hAnsi="Arial Unicode MS" w:cs="Arial Unicode MS"/>
            </w:rPr>
            <w:t xml:space="preserve">● The project's proposed description, photos, plans, etc. </w:t>
          </w:r>
        </w:sdtContent>
      </w:sdt>
    </w:p>
    <w:p w14:paraId="013E831B" w14:textId="77777777" w:rsidR="00FD0763" w:rsidRDefault="00000000">
      <w:pPr>
        <w:spacing w:line="276" w:lineRule="auto"/>
        <w:ind w:left="720"/>
        <w:rPr>
          <w:rFonts w:ascii="Lato" w:eastAsia="Lato" w:hAnsi="Lato" w:cs="Lato"/>
        </w:rPr>
      </w:pPr>
      <w:sdt>
        <w:sdtPr>
          <w:tag w:val="goog_rdk_4"/>
          <w:id w:val="-1562094511"/>
        </w:sdtPr>
        <w:sdtContent>
          <w:r>
            <w:rPr>
              <w:rFonts w:ascii="Arial Unicode MS" w:eastAsia="Arial Unicode MS" w:hAnsi="Arial Unicode MS" w:cs="Arial Unicode MS"/>
            </w:rPr>
            <w:t xml:space="preserve">● Designs showing all safety precautions necessary for this senior center project </w:t>
          </w:r>
        </w:sdtContent>
      </w:sdt>
    </w:p>
    <w:p w14:paraId="56384F3D" w14:textId="77777777" w:rsidR="00FD0763" w:rsidRDefault="00000000">
      <w:pPr>
        <w:spacing w:line="276" w:lineRule="auto"/>
        <w:ind w:left="720"/>
        <w:rPr>
          <w:rFonts w:ascii="Lato" w:eastAsia="Lato" w:hAnsi="Lato" w:cs="Lato"/>
        </w:rPr>
      </w:pPr>
      <w:sdt>
        <w:sdtPr>
          <w:tag w:val="goog_rdk_5"/>
          <w:id w:val="60218248"/>
        </w:sdtPr>
        <w:sdtContent>
          <w:r>
            <w:rPr>
              <w:rFonts w:ascii="Arial Unicode MS" w:eastAsia="Arial Unicode MS" w:hAnsi="Arial Unicode MS" w:cs="Arial Unicode MS"/>
            </w:rPr>
            <w:t xml:space="preserve">● Warrantee and insurance capabilities </w:t>
          </w:r>
        </w:sdtContent>
      </w:sdt>
    </w:p>
    <w:p w14:paraId="4944CC59" w14:textId="77777777" w:rsidR="00FD0763" w:rsidRDefault="00000000">
      <w:pPr>
        <w:spacing w:line="276" w:lineRule="auto"/>
        <w:ind w:left="720"/>
        <w:rPr>
          <w:rFonts w:ascii="Lato" w:eastAsia="Lato" w:hAnsi="Lato" w:cs="Lato"/>
        </w:rPr>
      </w:pPr>
      <w:sdt>
        <w:sdtPr>
          <w:tag w:val="goog_rdk_6"/>
          <w:id w:val="1583257583"/>
        </w:sdtPr>
        <w:sdtContent>
          <w:r>
            <w:rPr>
              <w:rFonts w:ascii="Arial Unicode MS" w:eastAsia="Arial Unicode MS" w:hAnsi="Arial Unicode MS" w:cs="Arial Unicode MS"/>
            </w:rPr>
            <w:t>● Certification of understanding and compliance with the Davis-Bacon Act and non-discrimination requirements outlined in the Terms and Conditions</w:t>
          </w:r>
        </w:sdtContent>
      </w:sdt>
    </w:p>
    <w:p w14:paraId="6F605AEE" w14:textId="77777777" w:rsidR="00FD0763" w:rsidRDefault="00000000">
      <w:pPr>
        <w:spacing w:line="276" w:lineRule="auto"/>
        <w:ind w:left="720"/>
        <w:rPr>
          <w:rFonts w:ascii="Lato" w:eastAsia="Lato" w:hAnsi="Lato" w:cs="Lato"/>
        </w:rPr>
      </w:pPr>
      <w:sdt>
        <w:sdtPr>
          <w:tag w:val="goog_rdk_7"/>
          <w:id w:val="124206703"/>
        </w:sdtPr>
        <w:sdtContent>
          <w:r>
            <w:rPr>
              <w:rFonts w:ascii="Arial Unicode MS" w:eastAsia="Arial Unicode MS" w:hAnsi="Arial Unicode MS" w:cs="Arial Unicode MS"/>
            </w:rPr>
            <w:t>● Project Cost of Proposal and Project Timeline</w:t>
          </w:r>
        </w:sdtContent>
      </w:sdt>
    </w:p>
    <w:p w14:paraId="5E8D4C2D" w14:textId="77777777" w:rsidR="00FD0763" w:rsidRDefault="00000000">
      <w:pPr>
        <w:spacing w:line="276" w:lineRule="auto"/>
        <w:ind w:left="720"/>
        <w:rPr>
          <w:rFonts w:ascii="Lato" w:eastAsia="Lato" w:hAnsi="Lato" w:cs="Lato"/>
        </w:rPr>
      </w:pPr>
      <w:sdt>
        <w:sdtPr>
          <w:tag w:val="goog_rdk_8"/>
          <w:id w:val="-1970276916"/>
        </w:sdtPr>
        <w:sdtContent>
          <w:r>
            <w:rPr>
              <w:rFonts w:ascii="Arial Unicode MS" w:eastAsia="Arial Unicode MS" w:hAnsi="Arial Unicode MS" w:cs="Arial Unicode MS"/>
            </w:rPr>
            <w:t xml:space="preserve">● Any additional information relating to scoring criteria </w:t>
          </w:r>
        </w:sdtContent>
      </w:sdt>
    </w:p>
    <w:p w14:paraId="6DB053F4" w14:textId="77777777" w:rsidR="00FD0763" w:rsidRDefault="00000000">
      <w:pPr>
        <w:spacing w:line="276" w:lineRule="auto"/>
        <w:ind w:left="720"/>
        <w:rPr>
          <w:rFonts w:ascii="Lato" w:eastAsia="Lato" w:hAnsi="Lato" w:cs="Lato"/>
        </w:rPr>
      </w:pPr>
      <w:sdt>
        <w:sdtPr>
          <w:tag w:val="goog_rdk_9"/>
          <w:id w:val="-254755845"/>
        </w:sdtPr>
        <w:sdtContent>
          <w:r>
            <w:rPr>
              <w:rFonts w:ascii="Arial Unicode MS" w:eastAsia="Arial Unicode MS" w:hAnsi="Arial Unicode MS" w:cs="Arial Unicode MS"/>
            </w:rPr>
            <w:t>● Minimum of two references of installations similar to this project for Manti City. (References shall include the name of the project, location, contact information including phone number, and general cost of installation).</w:t>
          </w:r>
        </w:sdtContent>
      </w:sdt>
    </w:p>
    <w:p w14:paraId="2091B047" w14:textId="77777777" w:rsidR="00FD0763" w:rsidRDefault="00000000">
      <w:pPr>
        <w:spacing w:line="276" w:lineRule="auto"/>
        <w:ind w:left="720"/>
        <w:rPr>
          <w:rFonts w:ascii="Arial" w:eastAsia="Arial" w:hAnsi="Arial" w:cs="Arial"/>
          <w:color w:val="000000"/>
        </w:rPr>
      </w:pPr>
      <w:sdt>
        <w:sdtPr>
          <w:tag w:val="goog_rdk_10"/>
          <w:id w:val="-436063282"/>
        </w:sdtPr>
        <w:sdtContent>
          <w:r>
            <w:rPr>
              <w:rFonts w:ascii="Arial Unicode MS" w:eastAsia="Arial Unicode MS" w:hAnsi="Arial Unicode MS" w:cs="Arial Unicode MS"/>
            </w:rPr>
            <w:t>● Certified Check, Cashier’s Check, or Bid Bond</w:t>
          </w:r>
        </w:sdtContent>
      </w:sdt>
    </w:p>
    <w:p w14:paraId="10245835" w14:textId="77777777" w:rsidR="00FD0763" w:rsidRDefault="00FD0763">
      <w:pPr>
        <w:rPr>
          <w:rFonts w:ascii="Arial" w:eastAsia="Arial" w:hAnsi="Arial" w:cs="Arial"/>
        </w:rPr>
      </w:pPr>
    </w:p>
    <w:p w14:paraId="5D589682" w14:textId="77777777" w:rsidR="00FD0763" w:rsidRDefault="00000000">
      <w:pPr>
        <w:rPr>
          <w:rFonts w:ascii="Arial" w:eastAsia="Arial" w:hAnsi="Arial" w:cs="Arial"/>
          <w:b/>
        </w:rPr>
      </w:pPr>
      <w:r>
        <w:rPr>
          <w:rFonts w:ascii="Arial" w:eastAsia="Arial" w:hAnsi="Arial" w:cs="Arial"/>
          <w:b/>
        </w:rPr>
        <w:t>Additional Submission Information</w:t>
      </w:r>
    </w:p>
    <w:p w14:paraId="2A92EE57" w14:textId="77777777" w:rsidR="00FD0763" w:rsidRDefault="00000000">
      <w:pPr>
        <w:numPr>
          <w:ilvl w:val="0"/>
          <w:numId w:val="4"/>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Bidder must bear the cost of preparing and submitting a bid for this RFB. By submitting a bid for this project, Bidders acknowledge </w:t>
      </w:r>
      <w:r>
        <w:rPr>
          <w:rFonts w:ascii="Arial" w:eastAsia="Arial" w:hAnsi="Arial" w:cs="Arial"/>
        </w:rPr>
        <w:t>Manti City</w:t>
      </w:r>
      <w:r>
        <w:rPr>
          <w:rFonts w:ascii="Arial" w:eastAsia="Arial" w:hAnsi="Arial" w:cs="Arial"/>
          <w:color w:val="000000"/>
        </w:rPr>
        <w:t xml:space="preserve"> is exempt from any liability for costs incurred by unsuccessful bidders in the preparation of a competitive sealed bid.</w:t>
      </w:r>
    </w:p>
    <w:p w14:paraId="61CE55C5" w14:textId="77777777" w:rsidR="00FD0763" w:rsidRDefault="00000000">
      <w:pPr>
        <w:numPr>
          <w:ilvl w:val="0"/>
          <w:numId w:val="4"/>
        </w:numPr>
        <w:pBdr>
          <w:top w:val="nil"/>
          <w:left w:val="nil"/>
          <w:bottom w:val="nil"/>
          <w:right w:val="nil"/>
          <w:between w:val="nil"/>
        </w:pBdr>
        <w:rPr>
          <w:rFonts w:ascii="Arial" w:eastAsia="Arial" w:hAnsi="Arial" w:cs="Arial"/>
          <w:color w:val="000000"/>
        </w:rPr>
      </w:pPr>
      <w:r>
        <w:rPr>
          <w:rFonts w:ascii="Arial" w:eastAsia="Arial" w:hAnsi="Arial" w:cs="Arial"/>
          <w:color w:val="000000"/>
        </w:rPr>
        <w:t>Bids must include a bid price for each design presented in the proposal.</w:t>
      </w:r>
    </w:p>
    <w:p w14:paraId="43BD626C" w14:textId="77777777" w:rsidR="00FD0763" w:rsidRDefault="00000000">
      <w:pPr>
        <w:numPr>
          <w:ilvl w:val="1"/>
          <w:numId w:val="4"/>
        </w:numPr>
        <w:pBdr>
          <w:top w:val="nil"/>
          <w:left w:val="nil"/>
          <w:bottom w:val="nil"/>
          <w:right w:val="nil"/>
          <w:between w:val="nil"/>
        </w:pBdr>
        <w:rPr>
          <w:rFonts w:ascii="Arial" w:eastAsia="Arial" w:hAnsi="Arial" w:cs="Arial"/>
          <w:color w:val="000000"/>
        </w:rPr>
      </w:pPr>
      <w:r>
        <w:rPr>
          <w:rFonts w:ascii="Arial" w:eastAsia="Arial" w:hAnsi="Arial" w:cs="Arial"/>
          <w:color w:val="000000"/>
        </w:rPr>
        <w:t>Bids must list the cost of equipment, materials, and labor separately.</w:t>
      </w:r>
    </w:p>
    <w:p w14:paraId="5375ACBD" w14:textId="77777777" w:rsidR="00FD0763" w:rsidRDefault="00000000">
      <w:pPr>
        <w:numPr>
          <w:ilvl w:val="1"/>
          <w:numId w:val="4"/>
        </w:numPr>
        <w:pBdr>
          <w:top w:val="nil"/>
          <w:left w:val="nil"/>
          <w:bottom w:val="nil"/>
          <w:right w:val="nil"/>
          <w:between w:val="nil"/>
        </w:pBdr>
        <w:rPr>
          <w:rFonts w:ascii="Arial" w:eastAsia="Arial" w:hAnsi="Arial" w:cs="Arial"/>
          <w:color w:val="000000"/>
        </w:rPr>
      </w:pPr>
      <w:r>
        <w:rPr>
          <w:rFonts w:ascii="Arial" w:eastAsia="Arial" w:hAnsi="Arial" w:cs="Arial"/>
          <w:color w:val="000000"/>
        </w:rPr>
        <w:t>Prices shall include freight on board (FOB), freight paid by the Bidder to the job site.</w:t>
      </w:r>
    </w:p>
    <w:p w14:paraId="6470B0E4" w14:textId="77777777" w:rsidR="00FD0763" w:rsidRDefault="00000000">
      <w:pPr>
        <w:numPr>
          <w:ilvl w:val="0"/>
          <w:numId w:val="4"/>
        </w:numPr>
        <w:pBdr>
          <w:top w:val="nil"/>
          <w:left w:val="nil"/>
          <w:bottom w:val="nil"/>
          <w:right w:val="nil"/>
          <w:between w:val="nil"/>
        </w:pBdr>
        <w:rPr>
          <w:rFonts w:ascii="Arial" w:eastAsia="Arial" w:hAnsi="Arial" w:cs="Arial"/>
          <w:color w:val="000000"/>
        </w:rPr>
      </w:pPr>
      <w:r>
        <w:rPr>
          <w:rFonts w:ascii="Arial" w:eastAsia="Arial" w:hAnsi="Arial" w:cs="Arial"/>
          <w:color w:val="000000"/>
        </w:rPr>
        <w:t>Bid amounts shall be guaranteed for not less than sixty (60) days after the Bids submittal deadline date.</w:t>
      </w:r>
    </w:p>
    <w:p w14:paraId="523EF9B0" w14:textId="77777777" w:rsidR="00FD0763" w:rsidRDefault="00000000">
      <w:pPr>
        <w:numPr>
          <w:ilvl w:val="0"/>
          <w:numId w:val="4"/>
        </w:numPr>
        <w:pBdr>
          <w:top w:val="nil"/>
          <w:left w:val="nil"/>
          <w:bottom w:val="nil"/>
          <w:right w:val="nil"/>
          <w:between w:val="nil"/>
        </w:pBdr>
        <w:rPr>
          <w:rFonts w:ascii="Arial" w:eastAsia="Arial" w:hAnsi="Arial" w:cs="Arial"/>
          <w:color w:val="000000"/>
        </w:rPr>
      </w:pPr>
      <w:r>
        <w:rPr>
          <w:rFonts w:ascii="Arial" w:eastAsia="Arial" w:hAnsi="Arial" w:cs="Arial"/>
          <w:color w:val="000000"/>
        </w:rPr>
        <w:t>Failure to comply with any part of the RFB may result in disqualification of the bid.</w:t>
      </w:r>
    </w:p>
    <w:p w14:paraId="54FDAD21" w14:textId="77777777" w:rsidR="00FD0763" w:rsidRDefault="00000000">
      <w:pPr>
        <w:numPr>
          <w:ilvl w:val="0"/>
          <w:numId w:val="4"/>
        </w:numPr>
        <w:pBdr>
          <w:top w:val="nil"/>
          <w:left w:val="nil"/>
          <w:bottom w:val="nil"/>
          <w:right w:val="nil"/>
          <w:between w:val="nil"/>
        </w:pBdr>
        <w:rPr>
          <w:rFonts w:ascii="Arial" w:eastAsia="Arial" w:hAnsi="Arial" w:cs="Arial"/>
          <w:color w:val="000000"/>
        </w:rPr>
      </w:pPr>
      <w:r>
        <w:rPr>
          <w:rFonts w:ascii="Arial" w:eastAsia="Arial" w:hAnsi="Arial" w:cs="Arial"/>
          <w:color w:val="000000"/>
        </w:rPr>
        <w:t>Late bids will not be accepted.</w:t>
      </w:r>
    </w:p>
    <w:p w14:paraId="22E79CD0" w14:textId="77777777" w:rsidR="00FD0763" w:rsidRDefault="00000000">
      <w:pPr>
        <w:numPr>
          <w:ilvl w:val="0"/>
          <w:numId w:val="4"/>
        </w:numPr>
        <w:pBdr>
          <w:top w:val="nil"/>
          <w:left w:val="nil"/>
          <w:bottom w:val="nil"/>
          <w:right w:val="nil"/>
          <w:between w:val="nil"/>
        </w:pBdr>
        <w:rPr>
          <w:rFonts w:ascii="Arial" w:eastAsia="Arial" w:hAnsi="Arial" w:cs="Arial"/>
          <w:color w:val="000000"/>
        </w:rPr>
      </w:pPr>
      <w:r>
        <w:rPr>
          <w:rFonts w:ascii="Arial" w:eastAsia="Arial" w:hAnsi="Arial" w:cs="Arial"/>
          <w:color w:val="000000"/>
        </w:rPr>
        <w:lastRenderedPageBreak/>
        <w:t>Bids that do not include all required documentation may not be considered complete and may be denied.</w:t>
      </w:r>
    </w:p>
    <w:p w14:paraId="2A779887" w14:textId="77777777" w:rsidR="00FD0763" w:rsidRDefault="00000000">
      <w:pPr>
        <w:numPr>
          <w:ilvl w:val="0"/>
          <w:numId w:val="4"/>
        </w:numPr>
        <w:pBdr>
          <w:top w:val="nil"/>
          <w:left w:val="nil"/>
          <w:bottom w:val="nil"/>
          <w:right w:val="nil"/>
          <w:between w:val="nil"/>
        </w:pBdr>
        <w:rPr>
          <w:rFonts w:ascii="Arial" w:eastAsia="Arial" w:hAnsi="Arial" w:cs="Arial"/>
          <w:color w:val="000000"/>
        </w:rPr>
      </w:pPr>
      <w:r>
        <w:rPr>
          <w:rFonts w:ascii="Arial" w:eastAsia="Arial" w:hAnsi="Arial" w:cs="Arial"/>
        </w:rPr>
        <w:t>Manti City</w:t>
      </w:r>
      <w:r>
        <w:rPr>
          <w:rFonts w:ascii="Arial" w:eastAsia="Arial" w:hAnsi="Arial" w:cs="Arial"/>
          <w:color w:val="000000"/>
        </w:rPr>
        <w:t xml:space="preserve"> may request the correction of immaterial omissions during review. Bidder must respond within the time period provided in the request.</w:t>
      </w:r>
    </w:p>
    <w:p w14:paraId="49233907" w14:textId="77777777" w:rsidR="00FD0763" w:rsidRDefault="00000000">
      <w:pPr>
        <w:numPr>
          <w:ilvl w:val="0"/>
          <w:numId w:val="4"/>
        </w:numPr>
        <w:pBdr>
          <w:top w:val="nil"/>
          <w:left w:val="nil"/>
          <w:bottom w:val="nil"/>
          <w:right w:val="nil"/>
          <w:between w:val="nil"/>
        </w:pBdr>
        <w:rPr>
          <w:rFonts w:ascii="Arial" w:eastAsia="Arial" w:hAnsi="Arial" w:cs="Arial"/>
          <w:color w:val="000000"/>
        </w:rPr>
      </w:pPr>
      <w:r>
        <w:rPr>
          <w:rFonts w:ascii="Arial" w:eastAsia="Arial" w:hAnsi="Arial" w:cs="Arial"/>
          <w:color w:val="000000"/>
        </w:rPr>
        <w:t>By submitting an application, the Bidder acknowledges and agrees that the requirements, Scope of Work, and the evaluation process outlined in this RFB are understood, fair, equitable, and are not unduly restrictive. Any exceptions to the content of this RFB must be addressed prior to the application deadline. The Bidder further acknowledges they have read the RFB, including Terms and Conditions and all attached or referenced documents.</w:t>
      </w:r>
    </w:p>
    <w:p w14:paraId="674F8E0B" w14:textId="77777777" w:rsidR="00FD0763" w:rsidRDefault="00FD0763">
      <w:pPr>
        <w:pBdr>
          <w:top w:val="nil"/>
          <w:left w:val="nil"/>
          <w:bottom w:val="nil"/>
          <w:right w:val="nil"/>
          <w:between w:val="nil"/>
        </w:pBdr>
        <w:ind w:left="720"/>
        <w:rPr>
          <w:rFonts w:ascii="Arial" w:eastAsia="Arial" w:hAnsi="Arial" w:cs="Arial"/>
        </w:rPr>
      </w:pPr>
    </w:p>
    <w:p w14:paraId="7209274A" w14:textId="77777777" w:rsidR="00FD0763" w:rsidRDefault="00000000">
      <w:pPr>
        <w:numPr>
          <w:ilvl w:val="0"/>
          <w:numId w:val="4"/>
        </w:numPr>
        <w:pBdr>
          <w:top w:val="nil"/>
          <w:left w:val="nil"/>
          <w:bottom w:val="nil"/>
          <w:right w:val="nil"/>
          <w:between w:val="nil"/>
        </w:pBdr>
        <w:rPr>
          <w:rFonts w:ascii="Arial" w:eastAsia="Arial" w:hAnsi="Arial" w:cs="Arial"/>
        </w:rPr>
      </w:pPr>
      <w:r>
        <w:rPr>
          <w:rFonts w:ascii="Arial" w:eastAsia="Arial" w:hAnsi="Arial" w:cs="Arial"/>
        </w:rPr>
        <w:t>CDBG Build America, Buy America (BABA) Act Acknowledgement must be signed.</w:t>
      </w:r>
    </w:p>
    <w:p w14:paraId="64354647" w14:textId="77777777" w:rsidR="00FD0763" w:rsidRDefault="00FD0763">
      <w:pPr>
        <w:pBdr>
          <w:top w:val="nil"/>
          <w:left w:val="nil"/>
          <w:bottom w:val="nil"/>
          <w:right w:val="nil"/>
          <w:between w:val="nil"/>
        </w:pBdr>
        <w:ind w:left="720"/>
        <w:rPr>
          <w:rFonts w:ascii="Arial" w:eastAsia="Arial" w:hAnsi="Arial" w:cs="Arial"/>
        </w:rPr>
      </w:pPr>
    </w:p>
    <w:p w14:paraId="6AD6107F" w14:textId="77777777" w:rsidR="00FD0763" w:rsidRDefault="00000000">
      <w:pPr>
        <w:numPr>
          <w:ilvl w:val="0"/>
          <w:numId w:val="4"/>
        </w:numPr>
        <w:pBdr>
          <w:top w:val="nil"/>
          <w:left w:val="nil"/>
          <w:bottom w:val="nil"/>
          <w:right w:val="nil"/>
          <w:between w:val="nil"/>
        </w:pBdr>
        <w:rPr>
          <w:rFonts w:ascii="Arial" w:eastAsia="Arial" w:hAnsi="Arial" w:cs="Arial"/>
          <w:color w:val="000000"/>
        </w:rPr>
      </w:pPr>
      <w:r>
        <w:rPr>
          <w:rFonts w:ascii="Arial" w:eastAsia="Arial" w:hAnsi="Arial" w:cs="Arial"/>
          <w:highlight w:val="yellow"/>
        </w:rPr>
        <w:t>Manti City</w:t>
      </w:r>
      <w:r>
        <w:rPr>
          <w:rFonts w:ascii="Arial" w:eastAsia="Arial" w:hAnsi="Arial" w:cs="Arial"/>
          <w:color w:val="000000"/>
          <w:highlight w:val="yellow"/>
        </w:rPr>
        <w:t xml:space="preserve"> is an Equal Employment Opportunity Entity. Qualified women, veterans, minority, and handicapped individuals are strongly encouraged to submit bids.</w:t>
      </w:r>
    </w:p>
    <w:p w14:paraId="3143B7E5" w14:textId="77777777" w:rsidR="00FD0763" w:rsidRDefault="00FD0763">
      <w:pPr>
        <w:pBdr>
          <w:top w:val="nil"/>
          <w:left w:val="nil"/>
          <w:bottom w:val="nil"/>
          <w:right w:val="nil"/>
          <w:between w:val="nil"/>
        </w:pBdr>
        <w:ind w:left="720"/>
        <w:rPr>
          <w:rFonts w:ascii="Arial" w:eastAsia="Arial" w:hAnsi="Arial" w:cs="Arial"/>
          <w:highlight w:val="yellow"/>
        </w:rPr>
      </w:pPr>
    </w:p>
    <w:p w14:paraId="0DF2AB47" w14:textId="77777777" w:rsidR="00FD0763" w:rsidRDefault="00FD0763">
      <w:pPr>
        <w:rPr>
          <w:rFonts w:ascii="Arial" w:eastAsia="Arial" w:hAnsi="Arial" w:cs="Arial"/>
        </w:rPr>
      </w:pPr>
    </w:p>
    <w:p w14:paraId="31A18987" w14:textId="77777777" w:rsidR="00FD0763" w:rsidRDefault="00FD0763">
      <w:pPr>
        <w:rPr>
          <w:rFonts w:ascii="Arial" w:eastAsia="Arial" w:hAnsi="Arial" w:cs="Arial"/>
          <w:b/>
        </w:rPr>
      </w:pPr>
    </w:p>
    <w:p w14:paraId="1D25C581" w14:textId="77777777" w:rsidR="00FD0763" w:rsidRDefault="00000000">
      <w:pPr>
        <w:rPr>
          <w:rFonts w:ascii="Arial" w:eastAsia="Arial" w:hAnsi="Arial" w:cs="Arial"/>
          <w:b/>
        </w:rPr>
      </w:pPr>
      <w:r>
        <w:rPr>
          <w:rFonts w:ascii="Arial" w:eastAsia="Arial" w:hAnsi="Arial" w:cs="Arial"/>
          <w:b/>
        </w:rPr>
        <w:t>Bonding</w:t>
      </w:r>
    </w:p>
    <w:p w14:paraId="4D16A7F3" w14:textId="77777777" w:rsidR="00FD0763" w:rsidRDefault="00000000">
      <w:pPr>
        <w:spacing w:line="276" w:lineRule="auto"/>
        <w:rPr>
          <w:rFonts w:ascii="Arial" w:eastAsia="Arial" w:hAnsi="Arial" w:cs="Arial"/>
        </w:rPr>
      </w:pPr>
      <w:bookmarkStart w:id="5" w:name="_heading=h.1fob9te" w:colFirst="0" w:colLast="0"/>
      <w:bookmarkEnd w:id="5"/>
      <w:r>
        <w:rPr>
          <w:rFonts w:ascii="Arial" w:eastAsia="Arial" w:hAnsi="Arial" w:cs="Arial"/>
        </w:rPr>
        <w:t>Each Bid must be accompanied by a Certified Check, Cashier’s Check, or Bid Bond payable to Manti City in an amount not less than ten percent (10%) of the total bid amount. The successful Supplier shall furnish approved Performance and Payment Bonds, each in the amount of one hundred percent (100%) of the bid amount.</w:t>
      </w:r>
      <w:r>
        <w:rPr>
          <w:rFonts w:ascii="Arial" w:eastAsia="Arial" w:hAnsi="Arial" w:cs="Arial"/>
          <w:color w:val="00B050"/>
        </w:rPr>
        <w:t xml:space="preserve"> </w:t>
      </w:r>
    </w:p>
    <w:p w14:paraId="7935F70E" w14:textId="77777777" w:rsidR="00FD0763" w:rsidRDefault="00FD0763">
      <w:pPr>
        <w:rPr>
          <w:rFonts w:ascii="Arial" w:eastAsia="Arial" w:hAnsi="Arial" w:cs="Arial"/>
          <w:b/>
        </w:rPr>
      </w:pPr>
    </w:p>
    <w:p w14:paraId="2653D5DD" w14:textId="77777777" w:rsidR="00FD0763" w:rsidRDefault="00000000">
      <w:pPr>
        <w:rPr>
          <w:rFonts w:ascii="Arial" w:eastAsia="Arial" w:hAnsi="Arial" w:cs="Arial"/>
          <w:b/>
        </w:rPr>
      </w:pPr>
      <w:r>
        <w:rPr>
          <w:rFonts w:ascii="Arial" w:eastAsia="Arial" w:hAnsi="Arial" w:cs="Arial"/>
          <w:b/>
        </w:rPr>
        <w:t>Addenda</w:t>
      </w:r>
    </w:p>
    <w:p w14:paraId="794049D6" w14:textId="77777777" w:rsidR="00FD0763" w:rsidRDefault="00000000">
      <w:pPr>
        <w:rPr>
          <w:rFonts w:ascii="Arial" w:eastAsia="Arial" w:hAnsi="Arial" w:cs="Arial"/>
        </w:rPr>
      </w:pPr>
      <w:r>
        <w:rPr>
          <w:rFonts w:ascii="Arial" w:eastAsia="Arial" w:hAnsi="Arial" w:cs="Arial"/>
        </w:rPr>
        <w:t xml:space="preserve">Addenda shall be published within a reasonable time (at least 5 days prior to the application due date), to allow Bidders to consider the addenda when preparing applications. Minor addenda and urgent circumstances may require a shorter period of time. </w:t>
      </w:r>
    </w:p>
    <w:p w14:paraId="325D8CAE" w14:textId="77777777" w:rsidR="00FD0763" w:rsidRDefault="00FD0763">
      <w:pPr>
        <w:rPr>
          <w:rFonts w:ascii="Arial" w:eastAsia="Arial" w:hAnsi="Arial" w:cs="Arial"/>
        </w:rPr>
      </w:pPr>
    </w:p>
    <w:p w14:paraId="49EAC54E" w14:textId="77777777" w:rsidR="00FD0763" w:rsidRDefault="00000000">
      <w:pPr>
        <w:rPr>
          <w:rFonts w:ascii="Arial" w:eastAsia="Arial" w:hAnsi="Arial" w:cs="Arial"/>
          <w:b/>
        </w:rPr>
      </w:pPr>
      <w:r>
        <w:rPr>
          <w:rFonts w:ascii="Arial" w:eastAsia="Arial" w:hAnsi="Arial" w:cs="Arial"/>
          <w:b/>
        </w:rPr>
        <w:t>Evaluation and Award</w:t>
      </w:r>
    </w:p>
    <w:p w14:paraId="4EA00FDC" w14:textId="77777777" w:rsidR="00FD0763" w:rsidRDefault="00000000">
      <w:pPr>
        <w:numPr>
          <w:ilvl w:val="0"/>
          <w:numId w:val="2"/>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Bids will be evaluated on a competitive basis, with award being made to the lowest qualified Bidder(s) whose CSB is determined to best meet the objectives of the </w:t>
      </w:r>
      <w:r>
        <w:rPr>
          <w:rFonts w:ascii="Arial" w:eastAsia="Arial" w:hAnsi="Arial" w:cs="Arial"/>
        </w:rPr>
        <w:t>Manti City</w:t>
      </w:r>
      <w:r>
        <w:rPr>
          <w:rFonts w:ascii="Arial" w:eastAsia="Arial" w:hAnsi="Arial" w:cs="Arial"/>
          <w:color w:val="000000"/>
        </w:rPr>
        <w:t>, taking into consideration all factors set forth in this RFB and outlined in the attached Evaluation Score Sheet.</w:t>
      </w:r>
    </w:p>
    <w:p w14:paraId="6D8D528C" w14:textId="77777777" w:rsidR="00FD0763" w:rsidRDefault="00000000">
      <w:pPr>
        <w:numPr>
          <w:ilvl w:val="0"/>
          <w:numId w:val="2"/>
        </w:numPr>
        <w:pBdr>
          <w:top w:val="nil"/>
          <w:left w:val="nil"/>
          <w:bottom w:val="nil"/>
          <w:right w:val="nil"/>
          <w:between w:val="nil"/>
        </w:pBdr>
        <w:rPr>
          <w:rFonts w:ascii="Arial" w:eastAsia="Arial" w:hAnsi="Arial" w:cs="Arial"/>
        </w:rPr>
      </w:pPr>
      <w:r>
        <w:rPr>
          <w:rFonts w:ascii="Arial" w:eastAsia="Arial" w:hAnsi="Arial" w:cs="Arial"/>
        </w:rPr>
        <w:t>Following the submission of all CSB submittals, a Selection Meeting, made up of the Council and the Mayor will be held at 7:00 p.m. on November 6, 2024, in the Manti City Hall located at 50 South Main Street, Manti, Utah 84642. This meeting will be open to the public. All sealed bids shall be opened by the Mayor or designated representative in the above listed open public meeting, before one or more witnesses, at the time and place indicated in this bid packet.</w:t>
      </w:r>
    </w:p>
    <w:p w14:paraId="61A4A6B7" w14:textId="77777777" w:rsidR="00FD0763" w:rsidRDefault="00000000">
      <w:pPr>
        <w:numPr>
          <w:ilvl w:val="0"/>
          <w:numId w:val="2"/>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This RFB is conducted in accordance with </w:t>
      </w:r>
      <w:hyperlink r:id="rId10">
        <w:r>
          <w:rPr>
            <w:rFonts w:ascii="Arial" w:eastAsia="Arial" w:hAnsi="Arial" w:cs="Arial"/>
            <w:color w:val="0563C1"/>
            <w:u w:val="single"/>
          </w:rPr>
          <w:t>Utah State Procurement Code</w:t>
        </w:r>
      </w:hyperlink>
      <w:r>
        <w:rPr>
          <w:rFonts w:ascii="Arial" w:eastAsia="Arial" w:hAnsi="Arial" w:cs="Arial"/>
          <w:color w:val="000000"/>
        </w:rPr>
        <w:t xml:space="preserve"> and Rule. </w:t>
      </w:r>
      <w:r>
        <w:rPr>
          <w:rFonts w:ascii="Arial" w:eastAsia="Arial" w:hAnsi="Arial" w:cs="Arial"/>
        </w:rPr>
        <w:t>Manti City</w:t>
      </w:r>
      <w:r>
        <w:rPr>
          <w:rFonts w:ascii="Arial" w:eastAsia="Arial" w:hAnsi="Arial" w:cs="Arial"/>
          <w:color w:val="000000"/>
        </w:rPr>
        <w:t xml:space="preserve"> will negotiate an agreement with the successful Bidder based on fair and reasonable compensation for the scope of work and services proposed.</w:t>
      </w:r>
    </w:p>
    <w:p w14:paraId="049C9CDE" w14:textId="77777777" w:rsidR="00FD0763" w:rsidRDefault="00000000">
      <w:pPr>
        <w:numPr>
          <w:ilvl w:val="0"/>
          <w:numId w:val="2"/>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Tied bids may be resolved using any reasonable criteria and at the sole discretion of the </w:t>
      </w:r>
      <w:r>
        <w:rPr>
          <w:rFonts w:ascii="Arial" w:eastAsia="Arial" w:hAnsi="Arial" w:cs="Arial"/>
        </w:rPr>
        <w:t>Manti City</w:t>
      </w:r>
      <w:r>
        <w:rPr>
          <w:rFonts w:ascii="Arial" w:eastAsia="Arial" w:hAnsi="Arial" w:cs="Arial"/>
          <w:color w:val="000000"/>
        </w:rPr>
        <w:t>.</w:t>
      </w:r>
    </w:p>
    <w:p w14:paraId="073A90B9" w14:textId="77777777" w:rsidR="00FD0763" w:rsidRDefault="00000000">
      <w:pPr>
        <w:numPr>
          <w:ilvl w:val="0"/>
          <w:numId w:val="2"/>
        </w:numPr>
        <w:pBdr>
          <w:top w:val="nil"/>
          <w:left w:val="nil"/>
          <w:bottom w:val="nil"/>
          <w:right w:val="nil"/>
          <w:between w:val="nil"/>
        </w:pBdr>
        <w:rPr>
          <w:rFonts w:ascii="Arial" w:eastAsia="Arial" w:hAnsi="Arial" w:cs="Arial"/>
          <w:color w:val="000000"/>
        </w:rPr>
      </w:pPr>
      <w:r>
        <w:rPr>
          <w:rFonts w:ascii="Arial" w:eastAsia="Arial" w:hAnsi="Arial" w:cs="Arial"/>
        </w:rPr>
        <w:lastRenderedPageBreak/>
        <w:t>Manti City</w:t>
      </w:r>
      <w:r>
        <w:rPr>
          <w:rFonts w:ascii="Arial" w:eastAsia="Arial" w:hAnsi="Arial" w:cs="Arial"/>
          <w:color w:val="000000"/>
        </w:rPr>
        <w:t xml:space="preserve"> may reject any and all responses deemed unqualified, unsatisfactory or inappropriate at the sole discretion of Manti City.</w:t>
      </w:r>
    </w:p>
    <w:p w14:paraId="6CCEB2CA" w14:textId="77777777" w:rsidR="00FD0763" w:rsidRDefault="00000000">
      <w:pPr>
        <w:numPr>
          <w:ilvl w:val="0"/>
          <w:numId w:val="2"/>
        </w:numPr>
        <w:pBdr>
          <w:top w:val="nil"/>
          <w:left w:val="nil"/>
          <w:bottom w:val="nil"/>
          <w:right w:val="nil"/>
          <w:between w:val="nil"/>
        </w:pBdr>
        <w:rPr>
          <w:rFonts w:ascii="Arial" w:eastAsia="Arial" w:hAnsi="Arial" w:cs="Arial"/>
          <w:color w:val="000000"/>
        </w:rPr>
      </w:pPr>
      <w:r>
        <w:rPr>
          <w:rFonts w:ascii="Arial" w:eastAsia="Arial" w:hAnsi="Arial" w:cs="Arial"/>
          <w:color w:val="000000"/>
        </w:rPr>
        <w:t>Manti City reserves the right to reject any and all bids or withdraw this offer at any time.</w:t>
      </w:r>
    </w:p>
    <w:p w14:paraId="50ADE851" w14:textId="77777777" w:rsidR="00FD0763" w:rsidRDefault="00000000">
      <w:pPr>
        <w:numPr>
          <w:ilvl w:val="0"/>
          <w:numId w:val="2"/>
        </w:numPr>
        <w:pBdr>
          <w:top w:val="nil"/>
          <w:left w:val="nil"/>
          <w:bottom w:val="nil"/>
          <w:right w:val="nil"/>
          <w:between w:val="nil"/>
        </w:pBdr>
        <w:rPr>
          <w:rFonts w:ascii="Arial" w:eastAsia="Arial" w:hAnsi="Arial" w:cs="Arial"/>
          <w:color w:val="000000"/>
        </w:rPr>
      </w:pPr>
      <w:r>
        <w:rPr>
          <w:rFonts w:ascii="Arial" w:eastAsia="Arial" w:hAnsi="Arial" w:cs="Arial"/>
          <w:color w:val="000000"/>
        </w:rPr>
        <w:t>Bidders must be available to answer clarifying questions during the grant review period.</w:t>
      </w:r>
    </w:p>
    <w:p w14:paraId="3AB64BB6" w14:textId="77777777" w:rsidR="00FD0763" w:rsidRDefault="00000000">
      <w:pPr>
        <w:numPr>
          <w:ilvl w:val="0"/>
          <w:numId w:val="2"/>
        </w:numPr>
        <w:pBdr>
          <w:top w:val="nil"/>
          <w:left w:val="nil"/>
          <w:bottom w:val="nil"/>
          <w:right w:val="nil"/>
          <w:between w:val="nil"/>
        </w:pBdr>
        <w:rPr>
          <w:rFonts w:ascii="Arial" w:eastAsia="Arial" w:hAnsi="Arial" w:cs="Arial"/>
          <w:color w:val="000000"/>
        </w:rPr>
      </w:pPr>
      <w:r>
        <w:rPr>
          <w:rFonts w:ascii="Arial" w:eastAsia="Arial" w:hAnsi="Arial" w:cs="Arial"/>
          <w:color w:val="000000"/>
        </w:rPr>
        <w:t>Bidders must be available for presentations upon request.</w:t>
      </w:r>
    </w:p>
    <w:p w14:paraId="7E834840" w14:textId="77777777" w:rsidR="00FD0763" w:rsidRDefault="00000000">
      <w:pPr>
        <w:numPr>
          <w:ilvl w:val="0"/>
          <w:numId w:val="2"/>
        </w:numPr>
        <w:pBdr>
          <w:top w:val="nil"/>
          <w:left w:val="nil"/>
          <w:bottom w:val="nil"/>
          <w:right w:val="nil"/>
          <w:between w:val="nil"/>
        </w:pBdr>
        <w:rPr>
          <w:rFonts w:ascii="Arial" w:eastAsia="Arial" w:hAnsi="Arial" w:cs="Arial"/>
          <w:color w:val="000000"/>
        </w:rPr>
      </w:pPr>
      <w:r>
        <w:rPr>
          <w:rFonts w:ascii="Arial" w:eastAsia="Arial" w:hAnsi="Arial" w:cs="Arial"/>
          <w:color w:val="000000"/>
        </w:rPr>
        <w:t>Bids will be evaluated by a selection committee based on the following criteria:</w:t>
      </w:r>
    </w:p>
    <w:p w14:paraId="0D77B5DD" w14:textId="77777777" w:rsidR="00FD0763" w:rsidRDefault="00000000">
      <w:pPr>
        <w:numPr>
          <w:ilvl w:val="0"/>
          <w:numId w:val="2"/>
        </w:numPr>
        <w:pBdr>
          <w:top w:val="nil"/>
          <w:left w:val="nil"/>
          <w:bottom w:val="nil"/>
          <w:right w:val="nil"/>
          <w:between w:val="nil"/>
        </w:pBdr>
        <w:rPr>
          <w:rFonts w:ascii="Arial" w:eastAsia="Arial" w:hAnsi="Arial" w:cs="Arial"/>
          <w:color w:val="000000"/>
        </w:rPr>
      </w:pPr>
      <w:r>
        <w:rPr>
          <w:rFonts w:ascii="Arial" w:eastAsia="Arial" w:hAnsi="Arial" w:cs="Arial"/>
          <w:color w:val="000000"/>
        </w:rPr>
        <w:t>Organizations previously receiving funding from Manti City should be in good standing to be considered under this RFB.</w:t>
      </w:r>
    </w:p>
    <w:p w14:paraId="4488A771" w14:textId="77777777" w:rsidR="00FD0763" w:rsidRDefault="00000000">
      <w:pPr>
        <w:numPr>
          <w:ilvl w:val="0"/>
          <w:numId w:val="2"/>
        </w:numPr>
        <w:pBdr>
          <w:top w:val="nil"/>
          <w:left w:val="nil"/>
          <w:bottom w:val="nil"/>
          <w:right w:val="nil"/>
          <w:between w:val="nil"/>
        </w:pBdr>
        <w:rPr>
          <w:rFonts w:ascii="Arial" w:eastAsia="Arial" w:hAnsi="Arial" w:cs="Arial"/>
          <w:color w:val="000000"/>
        </w:rPr>
      </w:pPr>
      <w:r>
        <w:rPr>
          <w:rFonts w:ascii="Arial" w:eastAsia="Arial" w:hAnsi="Arial" w:cs="Arial"/>
          <w:color w:val="000000"/>
        </w:rPr>
        <w:t xml:space="preserve">Submitted CSBs will be open to public inspection under the guidelines of the Government Records Access and Management Act (GRAMA). The entire application will be open </w:t>
      </w:r>
      <w:r>
        <w:rPr>
          <w:rFonts w:ascii="Arial" w:eastAsia="Arial" w:hAnsi="Arial" w:cs="Arial"/>
        </w:rPr>
        <w:t>unless the bidder</w:t>
      </w:r>
      <w:r>
        <w:rPr>
          <w:rFonts w:ascii="Arial" w:eastAsia="Arial" w:hAnsi="Arial" w:cs="Arial"/>
          <w:color w:val="000000"/>
        </w:rPr>
        <w:t xml:space="preserve"> requests in writing that trade secrets/proprietary data be protected.  A </w:t>
      </w:r>
      <w:hyperlink r:id="rId11">
        <w:r>
          <w:rPr>
            <w:rFonts w:ascii="Arial" w:eastAsia="Arial" w:hAnsi="Arial" w:cs="Arial"/>
            <w:color w:val="0563C1"/>
            <w:u w:val="single"/>
          </w:rPr>
          <w:t>GRAMA Claim of Business Confidentiality</w:t>
        </w:r>
      </w:hyperlink>
      <w:r>
        <w:rPr>
          <w:rFonts w:ascii="Arial" w:eastAsia="Arial" w:hAnsi="Arial" w:cs="Arial"/>
          <w:color w:val="000000"/>
        </w:rPr>
        <w:t xml:space="preserve"> must be submitted to the prior to the submission deadline.</w:t>
      </w:r>
    </w:p>
    <w:p w14:paraId="498C70D1" w14:textId="77777777" w:rsidR="00FD0763" w:rsidRDefault="00FD0763">
      <w:pPr>
        <w:spacing w:after="160" w:line="259" w:lineRule="auto"/>
        <w:rPr>
          <w:rFonts w:ascii="Arial" w:eastAsia="Arial" w:hAnsi="Arial" w:cs="Arial"/>
        </w:rPr>
      </w:pPr>
    </w:p>
    <w:p w14:paraId="2BD0E8CE" w14:textId="77777777" w:rsidR="00FD0763" w:rsidRDefault="00FD0763">
      <w:pPr>
        <w:rPr>
          <w:rFonts w:ascii="Arial" w:eastAsia="Arial" w:hAnsi="Arial" w:cs="Arial"/>
          <w:b/>
        </w:rPr>
      </w:pPr>
    </w:p>
    <w:p w14:paraId="087FE960" w14:textId="77777777" w:rsidR="00FD0763" w:rsidRDefault="00FD0763">
      <w:pPr>
        <w:jc w:val="center"/>
        <w:rPr>
          <w:rFonts w:ascii="Arial" w:eastAsia="Arial" w:hAnsi="Arial" w:cs="Arial"/>
          <w:b/>
        </w:rPr>
      </w:pPr>
    </w:p>
    <w:p w14:paraId="2E28C6BE" w14:textId="77777777" w:rsidR="00FD0763" w:rsidRDefault="00FD0763">
      <w:pPr>
        <w:jc w:val="center"/>
        <w:rPr>
          <w:rFonts w:ascii="Arial" w:eastAsia="Arial" w:hAnsi="Arial" w:cs="Arial"/>
          <w:b/>
        </w:rPr>
      </w:pPr>
    </w:p>
    <w:p w14:paraId="6D5D29B5" w14:textId="77777777" w:rsidR="00FD0763" w:rsidRDefault="00FD0763">
      <w:pPr>
        <w:jc w:val="center"/>
        <w:rPr>
          <w:rFonts w:ascii="Arial" w:eastAsia="Arial" w:hAnsi="Arial" w:cs="Arial"/>
          <w:b/>
        </w:rPr>
      </w:pPr>
    </w:p>
    <w:p w14:paraId="2A15F7EC" w14:textId="77777777" w:rsidR="00FD0763" w:rsidRDefault="00000000">
      <w:pPr>
        <w:jc w:val="center"/>
        <w:rPr>
          <w:rFonts w:ascii="Arial" w:eastAsia="Arial" w:hAnsi="Arial" w:cs="Arial"/>
          <w:b/>
        </w:rPr>
      </w:pPr>
      <w:r>
        <w:rPr>
          <w:rFonts w:ascii="Arial" w:eastAsia="Arial" w:hAnsi="Arial" w:cs="Arial"/>
          <w:b/>
        </w:rPr>
        <w:t>SUBMISSION CHECKLISTS</w:t>
      </w:r>
    </w:p>
    <w:p w14:paraId="27D4D341" w14:textId="77777777" w:rsidR="00FD0763" w:rsidRDefault="00000000">
      <w:pPr>
        <w:spacing w:line="200" w:lineRule="auto"/>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p>
    <w:tbl>
      <w:tblPr>
        <w:tblStyle w:val="a5"/>
        <w:tblW w:w="935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0"/>
        <w:gridCol w:w="8365"/>
      </w:tblGrid>
      <w:tr w:rsidR="00FD0763" w14:paraId="1ED1A2FF" w14:textId="77777777">
        <w:trPr>
          <w:trHeight w:val="503"/>
        </w:trPr>
        <w:tc>
          <w:tcPr>
            <w:tcW w:w="9355" w:type="dxa"/>
            <w:gridSpan w:val="2"/>
            <w:shd w:val="clear" w:color="auto" w:fill="BFBFBF"/>
            <w:vAlign w:val="center"/>
          </w:tcPr>
          <w:p w14:paraId="2AB93922" w14:textId="77777777" w:rsidR="00FD0763" w:rsidRDefault="00000000">
            <w:pPr>
              <w:jc w:val="center"/>
              <w:rPr>
                <w:rFonts w:ascii="Arial" w:eastAsia="Arial" w:hAnsi="Arial" w:cs="Arial"/>
                <w:b/>
              </w:rPr>
            </w:pPr>
            <w:r>
              <w:rPr>
                <w:rFonts w:ascii="Arial" w:eastAsia="Arial" w:hAnsi="Arial" w:cs="Arial"/>
                <w:b/>
              </w:rPr>
              <w:t>Pre-Application Checklist</w:t>
            </w:r>
          </w:p>
        </w:tc>
      </w:tr>
      <w:tr w:rsidR="00FD0763" w14:paraId="473647E9" w14:textId="77777777">
        <w:trPr>
          <w:trHeight w:val="590"/>
        </w:trPr>
        <w:tc>
          <w:tcPr>
            <w:tcW w:w="990" w:type="dxa"/>
            <w:shd w:val="clear" w:color="auto" w:fill="auto"/>
          </w:tcPr>
          <w:p w14:paraId="6B66DBB6" w14:textId="77777777" w:rsidR="00FD0763" w:rsidRDefault="00FD0763">
            <w:pPr>
              <w:spacing w:line="200" w:lineRule="auto"/>
              <w:rPr>
                <w:rFonts w:ascii="Arial" w:eastAsia="Arial" w:hAnsi="Arial" w:cs="Arial"/>
              </w:rPr>
            </w:pPr>
          </w:p>
          <w:p w14:paraId="6407D578" w14:textId="77777777" w:rsidR="00FD0763" w:rsidRDefault="00FD0763">
            <w:pPr>
              <w:numPr>
                <w:ilvl w:val="0"/>
                <w:numId w:val="9"/>
              </w:numPr>
              <w:pBdr>
                <w:top w:val="nil"/>
                <w:left w:val="nil"/>
                <w:bottom w:val="nil"/>
                <w:right w:val="nil"/>
                <w:between w:val="nil"/>
              </w:pBdr>
              <w:spacing w:line="200" w:lineRule="auto"/>
              <w:rPr>
                <w:rFonts w:ascii="Arial" w:eastAsia="Arial" w:hAnsi="Arial" w:cs="Arial"/>
                <w:color w:val="000000"/>
              </w:rPr>
            </w:pPr>
          </w:p>
        </w:tc>
        <w:tc>
          <w:tcPr>
            <w:tcW w:w="8365" w:type="dxa"/>
            <w:shd w:val="clear" w:color="auto" w:fill="auto"/>
            <w:vAlign w:val="center"/>
          </w:tcPr>
          <w:p w14:paraId="1B953C48" w14:textId="77777777" w:rsidR="00FD0763" w:rsidRDefault="00000000">
            <w:pPr>
              <w:rPr>
                <w:rFonts w:ascii="Arial" w:eastAsia="Arial" w:hAnsi="Arial" w:cs="Arial"/>
              </w:rPr>
            </w:pPr>
            <w:r>
              <w:rPr>
                <w:rFonts w:ascii="Arial" w:eastAsia="Arial" w:hAnsi="Arial" w:cs="Arial"/>
              </w:rPr>
              <w:t xml:space="preserve">Unique Entity Identifier (UEI) number and Registration with </w:t>
            </w:r>
            <w:hyperlink r:id="rId12">
              <w:r>
                <w:rPr>
                  <w:rFonts w:ascii="Arial" w:eastAsia="Arial" w:hAnsi="Arial" w:cs="Arial"/>
                  <w:color w:val="0563C1"/>
                  <w:u w:val="single"/>
                </w:rPr>
                <w:t>SAM.gov</w:t>
              </w:r>
            </w:hyperlink>
            <w:r>
              <w:rPr>
                <w:rFonts w:ascii="Arial" w:eastAsia="Arial" w:hAnsi="Arial" w:cs="Arial"/>
              </w:rPr>
              <w:t xml:space="preserve"> (status </w:t>
            </w:r>
            <w:r>
              <w:rPr>
                <w:rFonts w:ascii="Arial" w:eastAsia="Arial" w:hAnsi="Arial" w:cs="Arial"/>
                <w:color w:val="202124"/>
                <w:highlight w:val="white"/>
              </w:rPr>
              <w:t>must be active prior to receiving an executed agreement</w:t>
            </w:r>
            <w:r>
              <w:rPr>
                <w:rFonts w:ascii="Arial" w:eastAsia="Arial" w:hAnsi="Arial" w:cs="Arial"/>
              </w:rPr>
              <w:t>)</w:t>
            </w:r>
          </w:p>
        </w:tc>
      </w:tr>
      <w:tr w:rsidR="00FD0763" w14:paraId="206E071A" w14:textId="77777777">
        <w:trPr>
          <w:trHeight w:val="432"/>
        </w:trPr>
        <w:tc>
          <w:tcPr>
            <w:tcW w:w="990" w:type="dxa"/>
            <w:shd w:val="clear" w:color="auto" w:fill="BFBFBF"/>
            <w:vAlign w:val="center"/>
          </w:tcPr>
          <w:p w14:paraId="08718080" w14:textId="77777777" w:rsidR="00FD0763" w:rsidRDefault="00FD0763">
            <w:pPr>
              <w:numPr>
                <w:ilvl w:val="0"/>
                <w:numId w:val="6"/>
              </w:numPr>
              <w:pBdr>
                <w:top w:val="nil"/>
                <w:left w:val="nil"/>
                <w:bottom w:val="nil"/>
                <w:right w:val="nil"/>
                <w:between w:val="nil"/>
              </w:pBdr>
              <w:spacing w:line="200" w:lineRule="auto"/>
              <w:rPr>
                <w:rFonts w:ascii="Arial" w:eastAsia="Arial" w:hAnsi="Arial" w:cs="Arial"/>
                <w:color w:val="000000"/>
              </w:rPr>
            </w:pPr>
          </w:p>
        </w:tc>
        <w:tc>
          <w:tcPr>
            <w:tcW w:w="8365" w:type="dxa"/>
            <w:shd w:val="clear" w:color="auto" w:fill="BFBFBF"/>
            <w:vAlign w:val="center"/>
          </w:tcPr>
          <w:p w14:paraId="055B7396" w14:textId="77777777" w:rsidR="00FD0763" w:rsidRDefault="00000000">
            <w:pPr>
              <w:rPr>
                <w:rFonts w:ascii="Arial" w:eastAsia="Arial" w:hAnsi="Arial" w:cs="Arial"/>
                <w:color w:val="000000"/>
              </w:rPr>
            </w:pPr>
            <w:r>
              <w:rPr>
                <w:rFonts w:ascii="Arial" w:eastAsia="Arial" w:hAnsi="Arial" w:cs="Arial"/>
                <w:color w:val="000000"/>
              </w:rPr>
              <w:t>Obtain or prepare project bond for CSB</w:t>
            </w:r>
          </w:p>
        </w:tc>
      </w:tr>
    </w:tbl>
    <w:p w14:paraId="38134078" w14:textId="77777777" w:rsidR="00FD0763" w:rsidRDefault="00FD0763">
      <w:pPr>
        <w:spacing w:line="200" w:lineRule="auto"/>
        <w:rPr>
          <w:rFonts w:ascii="Arial" w:eastAsia="Arial" w:hAnsi="Arial" w:cs="Arial"/>
          <w:color w:val="000000"/>
        </w:rPr>
      </w:pPr>
    </w:p>
    <w:p w14:paraId="559D1522" w14:textId="77777777" w:rsidR="00FD0763" w:rsidRDefault="00FD0763">
      <w:pPr>
        <w:spacing w:line="200" w:lineRule="auto"/>
        <w:rPr>
          <w:rFonts w:ascii="Arial" w:eastAsia="Arial" w:hAnsi="Arial" w:cs="Arial"/>
          <w:color w:val="000000"/>
        </w:rPr>
      </w:pPr>
    </w:p>
    <w:tbl>
      <w:tblPr>
        <w:tblStyle w:val="a6"/>
        <w:tblW w:w="93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9"/>
        <w:gridCol w:w="8361"/>
      </w:tblGrid>
      <w:tr w:rsidR="00FD0763" w14:paraId="76B4AC76" w14:textId="77777777">
        <w:trPr>
          <w:trHeight w:val="485"/>
          <w:jc w:val="center"/>
        </w:trPr>
        <w:tc>
          <w:tcPr>
            <w:tcW w:w="9350" w:type="dxa"/>
            <w:gridSpan w:val="2"/>
            <w:shd w:val="clear" w:color="auto" w:fill="BFBFBF"/>
            <w:vAlign w:val="center"/>
          </w:tcPr>
          <w:p w14:paraId="06409584" w14:textId="77777777" w:rsidR="00FD0763" w:rsidRDefault="00000000">
            <w:pPr>
              <w:jc w:val="center"/>
              <w:rPr>
                <w:rFonts w:ascii="Arial" w:eastAsia="Arial" w:hAnsi="Arial" w:cs="Arial"/>
                <w:b/>
                <w:color w:val="000000"/>
              </w:rPr>
            </w:pPr>
            <w:r>
              <w:rPr>
                <w:rFonts w:ascii="Arial" w:eastAsia="Arial" w:hAnsi="Arial" w:cs="Arial"/>
                <w:b/>
                <w:color w:val="000000"/>
              </w:rPr>
              <w:t>Application Checklist</w:t>
            </w:r>
          </w:p>
        </w:tc>
      </w:tr>
      <w:tr w:rsidR="00FD0763" w14:paraId="1A5F4525" w14:textId="77777777">
        <w:trPr>
          <w:trHeight w:val="432"/>
          <w:jc w:val="center"/>
        </w:trPr>
        <w:tc>
          <w:tcPr>
            <w:tcW w:w="989" w:type="dxa"/>
            <w:vAlign w:val="center"/>
          </w:tcPr>
          <w:p w14:paraId="0C491DF6" w14:textId="77777777" w:rsidR="00FD0763" w:rsidRDefault="00FD0763">
            <w:pPr>
              <w:numPr>
                <w:ilvl w:val="0"/>
                <w:numId w:val="6"/>
              </w:numPr>
              <w:pBdr>
                <w:top w:val="nil"/>
                <w:left w:val="nil"/>
                <w:bottom w:val="nil"/>
                <w:right w:val="nil"/>
                <w:between w:val="nil"/>
              </w:pBdr>
              <w:spacing w:line="200" w:lineRule="auto"/>
              <w:rPr>
                <w:rFonts w:ascii="Arial" w:eastAsia="Arial" w:hAnsi="Arial" w:cs="Arial"/>
                <w:color w:val="000000"/>
              </w:rPr>
            </w:pPr>
          </w:p>
        </w:tc>
        <w:tc>
          <w:tcPr>
            <w:tcW w:w="8361" w:type="dxa"/>
            <w:vAlign w:val="center"/>
          </w:tcPr>
          <w:p w14:paraId="6C0F19D7" w14:textId="77777777" w:rsidR="00FD0763" w:rsidRDefault="00000000">
            <w:pPr>
              <w:rPr>
                <w:rFonts w:ascii="Arial" w:eastAsia="Arial" w:hAnsi="Arial" w:cs="Arial"/>
                <w:color w:val="000000"/>
              </w:rPr>
            </w:pPr>
            <w:r>
              <w:rPr>
                <w:rFonts w:ascii="Arial" w:eastAsia="Arial" w:hAnsi="Arial" w:cs="Arial"/>
                <w:color w:val="000000"/>
              </w:rPr>
              <w:t>Proposed description, photos, and plans addressing RFB requirements</w:t>
            </w:r>
          </w:p>
        </w:tc>
      </w:tr>
      <w:tr w:rsidR="00FD0763" w14:paraId="530E500A" w14:textId="77777777">
        <w:trPr>
          <w:trHeight w:val="432"/>
          <w:jc w:val="center"/>
        </w:trPr>
        <w:tc>
          <w:tcPr>
            <w:tcW w:w="989" w:type="dxa"/>
            <w:shd w:val="clear" w:color="auto" w:fill="BFBFBF"/>
            <w:vAlign w:val="center"/>
          </w:tcPr>
          <w:p w14:paraId="53EC4F77" w14:textId="77777777" w:rsidR="00FD0763" w:rsidRDefault="00FD0763">
            <w:pPr>
              <w:numPr>
                <w:ilvl w:val="0"/>
                <w:numId w:val="6"/>
              </w:numPr>
              <w:pBdr>
                <w:top w:val="nil"/>
                <w:left w:val="nil"/>
                <w:bottom w:val="nil"/>
                <w:right w:val="nil"/>
                <w:between w:val="nil"/>
              </w:pBdr>
              <w:spacing w:line="200" w:lineRule="auto"/>
              <w:rPr>
                <w:rFonts w:ascii="Arial" w:eastAsia="Arial" w:hAnsi="Arial" w:cs="Arial"/>
                <w:color w:val="000000"/>
              </w:rPr>
            </w:pPr>
          </w:p>
        </w:tc>
        <w:tc>
          <w:tcPr>
            <w:tcW w:w="8361" w:type="dxa"/>
            <w:shd w:val="clear" w:color="auto" w:fill="BFBFBF"/>
            <w:vAlign w:val="center"/>
          </w:tcPr>
          <w:p w14:paraId="2BB17CD2" w14:textId="77777777" w:rsidR="00FD0763" w:rsidRDefault="00000000">
            <w:pPr>
              <w:rPr>
                <w:rFonts w:ascii="Arial" w:eastAsia="Arial" w:hAnsi="Arial" w:cs="Arial"/>
                <w:color w:val="000000"/>
              </w:rPr>
            </w:pPr>
            <w:r>
              <w:rPr>
                <w:rFonts w:ascii="Arial" w:eastAsia="Arial" w:hAnsi="Arial" w:cs="Arial"/>
                <w:color w:val="000000"/>
              </w:rPr>
              <w:t>Designs showing safety precautions necessary for the project</w:t>
            </w:r>
          </w:p>
        </w:tc>
      </w:tr>
      <w:tr w:rsidR="00FD0763" w14:paraId="7F1E3324" w14:textId="77777777">
        <w:trPr>
          <w:trHeight w:val="590"/>
          <w:jc w:val="center"/>
        </w:trPr>
        <w:tc>
          <w:tcPr>
            <w:tcW w:w="989" w:type="dxa"/>
            <w:shd w:val="clear" w:color="auto" w:fill="FFFFFF"/>
            <w:vAlign w:val="center"/>
          </w:tcPr>
          <w:p w14:paraId="672181F9" w14:textId="77777777" w:rsidR="00FD0763" w:rsidRDefault="00FD0763">
            <w:pPr>
              <w:spacing w:line="200" w:lineRule="auto"/>
              <w:rPr>
                <w:rFonts w:ascii="Arial" w:eastAsia="Arial" w:hAnsi="Arial" w:cs="Arial"/>
                <w:color w:val="000000"/>
              </w:rPr>
            </w:pPr>
          </w:p>
          <w:p w14:paraId="0B840E58" w14:textId="77777777" w:rsidR="00FD0763" w:rsidRDefault="00FD0763">
            <w:pPr>
              <w:numPr>
                <w:ilvl w:val="0"/>
                <w:numId w:val="5"/>
              </w:numPr>
              <w:pBdr>
                <w:top w:val="nil"/>
                <w:left w:val="nil"/>
                <w:bottom w:val="nil"/>
                <w:right w:val="nil"/>
                <w:between w:val="nil"/>
              </w:pBdr>
              <w:spacing w:line="200" w:lineRule="auto"/>
              <w:rPr>
                <w:rFonts w:ascii="Arial" w:eastAsia="Arial" w:hAnsi="Arial" w:cs="Arial"/>
                <w:color w:val="000000"/>
              </w:rPr>
            </w:pPr>
          </w:p>
          <w:p w14:paraId="6426F41F" w14:textId="77777777" w:rsidR="00FD0763" w:rsidRDefault="00FD0763">
            <w:pPr>
              <w:spacing w:line="200" w:lineRule="auto"/>
              <w:rPr>
                <w:rFonts w:ascii="Arial" w:eastAsia="Arial" w:hAnsi="Arial" w:cs="Arial"/>
                <w:color w:val="000000"/>
              </w:rPr>
            </w:pPr>
          </w:p>
        </w:tc>
        <w:tc>
          <w:tcPr>
            <w:tcW w:w="8361" w:type="dxa"/>
            <w:shd w:val="clear" w:color="auto" w:fill="FFFFFF"/>
            <w:vAlign w:val="center"/>
          </w:tcPr>
          <w:p w14:paraId="45704545" w14:textId="77777777" w:rsidR="00FD0763" w:rsidRDefault="00000000">
            <w:pPr>
              <w:rPr>
                <w:rFonts w:ascii="Arial" w:eastAsia="Arial" w:hAnsi="Arial" w:cs="Arial"/>
                <w:color w:val="000000"/>
              </w:rPr>
            </w:pPr>
            <w:r>
              <w:rPr>
                <w:rFonts w:ascii="Arial" w:eastAsia="Arial" w:hAnsi="Arial" w:cs="Arial"/>
                <w:color w:val="000000"/>
              </w:rPr>
              <w:t>Compliance statement meeting CSBG Guidelines, including prior Bidder experience</w:t>
            </w:r>
          </w:p>
        </w:tc>
      </w:tr>
      <w:tr w:rsidR="00FD0763" w14:paraId="1DC2ED0F" w14:textId="77777777">
        <w:trPr>
          <w:trHeight w:val="432"/>
          <w:jc w:val="center"/>
        </w:trPr>
        <w:tc>
          <w:tcPr>
            <w:tcW w:w="989" w:type="dxa"/>
            <w:shd w:val="clear" w:color="auto" w:fill="BFBFBF"/>
            <w:vAlign w:val="center"/>
          </w:tcPr>
          <w:p w14:paraId="449CEC6E" w14:textId="77777777" w:rsidR="00FD0763" w:rsidRDefault="00FD0763">
            <w:pPr>
              <w:numPr>
                <w:ilvl w:val="0"/>
                <w:numId w:val="5"/>
              </w:numPr>
              <w:pBdr>
                <w:top w:val="nil"/>
                <w:left w:val="nil"/>
                <w:bottom w:val="nil"/>
                <w:right w:val="nil"/>
                <w:between w:val="nil"/>
              </w:pBdr>
              <w:spacing w:line="200" w:lineRule="auto"/>
              <w:rPr>
                <w:rFonts w:ascii="Arial" w:eastAsia="Arial" w:hAnsi="Arial" w:cs="Arial"/>
                <w:color w:val="000000"/>
              </w:rPr>
            </w:pPr>
          </w:p>
        </w:tc>
        <w:tc>
          <w:tcPr>
            <w:tcW w:w="8361" w:type="dxa"/>
            <w:shd w:val="clear" w:color="auto" w:fill="BFBFBF"/>
            <w:vAlign w:val="center"/>
          </w:tcPr>
          <w:p w14:paraId="532717A5" w14:textId="77777777" w:rsidR="00FD0763" w:rsidRDefault="00000000">
            <w:pPr>
              <w:rPr>
                <w:rFonts w:ascii="Arial" w:eastAsia="Arial" w:hAnsi="Arial" w:cs="Arial"/>
                <w:color w:val="000000"/>
              </w:rPr>
            </w:pPr>
            <w:r>
              <w:rPr>
                <w:rFonts w:ascii="Arial" w:eastAsia="Arial" w:hAnsi="Arial" w:cs="Arial"/>
                <w:color w:val="000000"/>
              </w:rPr>
              <w:t xml:space="preserve">Warranty and Insurance information and documentation </w:t>
            </w:r>
          </w:p>
        </w:tc>
      </w:tr>
      <w:tr w:rsidR="00FD0763" w14:paraId="1884F0D8" w14:textId="77777777">
        <w:trPr>
          <w:trHeight w:val="590"/>
          <w:jc w:val="center"/>
        </w:trPr>
        <w:tc>
          <w:tcPr>
            <w:tcW w:w="989" w:type="dxa"/>
            <w:shd w:val="clear" w:color="auto" w:fill="auto"/>
            <w:vAlign w:val="center"/>
          </w:tcPr>
          <w:p w14:paraId="5A0D234D" w14:textId="77777777" w:rsidR="00FD0763" w:rsidRDefault="00FD0763">
            <w:pPr>
              <w:numPr>
                <w:ilvl w:val="0"/>
                <w:numId w:val="5"/>
              </w:numPr>
              <w:pBdr>
                <w:top w:val="nil"/>
                <w:left w:val="nil"/>
                <w:bottom w:val="nil"/>
                <w:right w:val="nil"/>
                <w:between w:val="nil"/>
              </w:pBdr>
              <w:spacing w:line="200" w:lineRule="auto"/>
              <w:rPr>
                <w:rFonts w:ascii="Arial" w:eastAsia="Arial" w:hAnsi="Arial" w:cs="Arial"/>
                <w:color w:val="000000"/>
              </w:rPr>
            </w:pPr>
          </w:p>
        </w:tc>
        <w:tc>
          <w:tcPr>
            <w:tcW w:w="8361" w:type="dxa"/>
            <w:shd w:val="clear" w:color="auto" w:fill="auto"/>
            <w:vAlign w:val="center"/>
          </w:tcPr>
          <w:p w14:paraId="45102C6B" w14:textId="77777777" w:rsidR="00FD0763" w:rsidRDefault="00000000">
            <w:pPr>
              <w:rPr>
                <w:rFonts w:ascii="Arial" w:eastAsia="Arial" w:hAnsi="Arial" w:cs="Arial"/>
                <w:color w:val="000000"/>
              </w:rPr>
            </w:pPr>
            <w:r>
              <w:rPr>
                <w:rFonts w:ascii="Arial" w:eastAsia="Arial" w:hAnsi="Arial" w:cs="Arial"/>
                <w:color w:val="000000"/>
              </w:rPr>
              <w:t>Compliance statement for applicable regulations, including Davis-Bacon and non-discrimination</w:t>
            </w:r>
          </w:p>
        </w:tc>
      </w:tr>
      <w:tr w:rsidR="00FD0763" w14:paraId="54E99639" w14:textId="77777777">
        <w:trPr>
          <w:trHeight w:val="432"/>
          <w:jc w:val="center"/>
        </w:trPr>
        <w:tc>
          <w:tcPr>
            <w:tcW w:w="989" w:type="dxa"/>
            <w:shd w:val="clear" w:color="auto" w:fill="BFBFBF"/>
            <w:vAlign w:val="center"/>
          </w:tcPr>
          <w:p w14:paraId="3F185E7E" w14:textId="77777777" w:rsidR="00FD0763" w:rsidRDefault="00FD0763">
            <w:pPr>
              <w:numPr>
                <w:ilvl w:val="0"/>
                <w:numId w:val="5"/>
              </w:numPr>
              <w:pBdr>
                <w:top w:val="nil"/>
                <w:left w:val="nil"/>
                <w:bottom w:val="nil"/>
                <w:right w:val="nil"/>
                <w:between w:val="nil"/>
              </w:pBdr>
              <w:spacing w:line="200" w:lineRule="auto"/>
              <w:rPr>
                <w:rFonts w:ascii="Arial" w:eastAsia="Arial" w:hAnsi="Arial" w:cs="Arial"/>
                <w:color w:val="000000"/>
              </w:rPr>
            </w:pPr>
          </w:p>
        </w:tc>
        <w:tc>
          <w:tcPr>
            <w:tcW w:w="8361" w:type="dxa"/>
            <w:shd w:val="clear" w:color="auto" w:fill="BFBFBF"/>
            <w:vAlign w:val="center"/>
          </w:tcPr>
          <w:p w14:paraId="24EDE151" w14:textId="77777777" w:rsidR="00FD0763" w:rsidRDefault="00000000">
            <w:pPr>
              <w:rPr>
                <w:rFonts w:ascii="Arial" w:eastAsia="Arial" w:hAnsi="Arial" w:cs="Arial"/>
                <w:color w:val="000000"/>
              </w:rPr>
            </w:pPr>
            <w:r>
              <w:rPr>
                <w:rFonts w:ascii="Arial" w:eastAsia="Arial" w:hAnsi="Arial" w:cs="Arial"/>
                <w:color w:val="000000"/>
              </w:rPr>
              <w:t>Any supplemental information required to document bid proposal</w:t>
            </w:r>
          </w:p>
        </w:tc>
      </w:tr>
      <w:tr w:rsidR="00FD0763" w14:paraId="1BEC4D66" w14:textId="77777777">
        <w:trPr>
          <w:trHeight w:val="432"/>
          <w:jc w:val="center"/>
        </w:trPr>
        <w:tc>
          <w:tcPr>
            <w:tcW w:w="989" w:type="dxa"/>
            <w:shd w:val="clear" w:color="auto" w:fill="auto"/>
            <w:vAlign w:val="center"/>
          </w:tcPr>
          <w:p w14:paraId="2034F295" w14:textId="77777777" w:rsidR="00FD0763" w:rsidRDefault="00FD0763">
            <w:pPr>
              <w:numPr>
                <w:ilvl w:val="0"/>
                <w:numId w:val="5"/>
              </w:numPr>
              <w:pBdr>
                <w:top w:val="nil"/>
                <w:left w:val="nil"/>
                <w:bottom w:val="nil"/>
                <w:right w:val="nil"/>
                <w:between w:val="nil"/>
              </w:pBdr>
              <w:spacing w:line="200" w:lineRule="auto"/>
              <w:rPr>
                <w:rFonts w:ascii="Arial" w:eastAsia="Arial" w:hAnsi="Arial" w:cs="Arial"/>
                <w:color w:val="000000"/>
              </w:rPr>
            </w:pPr>
          </w:p>
        </w:tc>
        <w:tc>
          <w:tcPr>
            <w:tcW w:w="8361" w:type="dxa"/>
            <w:shd w:val="clear" w:color="auto" w:fill="auto"/>
            <w:vAlign w:val="center"/>
          </w:tcPr>
          <w:p w14:paraId="2A4B0ADB" w14:textId="77777777" w:rsidR="00FD0763" w:rsidRDefault="00000000">
            <w:pPr>
              <w:rPr>
                <w:rFonts w:ascii="Arial" w:eastAsia="Arial" w:hAnsi="Arial" w:cs="Arial"/>
                <w:color w:val="000000"/>
              </w:rPr>
            </w:pPr>
            <w:r>
              <w:rPr>
                <w:rFonts w:ascii="Arial" w:eastAsia="Arial" w:hAnsi="Arial" w:cs="Arial"/>
                <w:color w:val="000000"/>
              </w:rPr>
              <w:t>Project Timeline</w:t>
            </w:r>
          </w:p>
        </w:tc>
      </w:tr>
      <w:tr w:rsidR="00FD0763" w14:paraId="11546E98" w14:textId="77777777">
        <w:trPr>
          <w:trHeight w:val="432"/>
          <w:jc w:val="center"/>
        </w:trPr>
        <w:tc>
          <w:tcPr>
            <w:tcW w:w="989" w:type="dxa"/>
            <w:shd w:val="clear" w:color="auto" w:fill="BFBFBF"/>
            <w:vAlign w:val="center"/>
          </w:tcPr>
          <w:p w14:paraId="536213BA" w14:textId="77777777" w:rsidR="00FD0763" w:rsidRDefault="00FD0763">
            <w:pPr>
              <w:numPr>
                <w:ilvl w:val="0"/>
                <w:numId w:val="5"/>
              </w:numPr>
              <w:pBdr>
                <w:top w:val="nil"/>
                <w:left w:val="nil"/>
                <w:bottom w:val="nil"/>
                <w:right w:val="nil"/>
                <w:between w:val="nil"/>
              </w:pBdr>
              <w:spacing w:line="200" w:lineRule="auto"/>
              <w:rPr>
                <w:rFonts w:ascii="Arial" w:eastAsia="Arial" w:hAnsi="Arial" w:cs="Arial"/>
                <w:color w:val="000000"/>
              </w:rPr>
            </w:pPr>
          </w:p>
        </w:tc>
        <w:tc>
          <w:tcPr>
            <w:tcW w:w="8361" w:type="dxa"/>
            <w:shd w:val="clear" w:color="auto" w:fill="BFBFBF"/>
            <w:vAlign w:val="center"/>
          </w:tcPr>
          <w:p w14:paraId="749B9FF5" w14:textId="77777777" w:rsidR="00FD0763" w:rsidRDefault="00000000">
            <w:pPr>
              <w:rPr>
                <w:rFonts w:ascii="Arial" w:eastAsia="Arial" w:hAnsi="Arial" w:cs="Arial"/>
                <w:color w:val="000000"/>
              </w:rPr>
            </w:pPr>
            <w:r>
              <w:rPr>
                <w:rFonts w:ascii="Arial" w:eastAsia="Arial" w:hAnsi="Arial" w:cs="Arial"/>
                <w:color w:val="000000"/>
              </w:rPr>
              <w:t>Cost Proposal</w:t>
            </w:r>
          </w:p>
        </w:tc>
      </w:tr>
      <w:tr w:rsidR="00FD0763" w14:paraId="62C77734" w14:textId="77777777">
        <w:trPr>
          <w:trHeight w:val="432"/>
          <w:jc w:val="center"/>
        </w:trPr>
        <w:tc>
          <w:tcPr>
            <w:tcW w:w="989" w:type="dxa"/>
            <w:shd w:val="clear" w:color="auto" w:fill="auto"/>
            <w:vAlign w:val="center"/>
          </w:tcPr>
          <w:p w14:paraId="6F2388F8" w14:textId="77777777" w:rsidR="00FD0763" w:rsidRDefault="00FD0763">
            <w:pPr>
              <w:numPr>
                <w:ilvl w:val="0"/>
                <w:numId w:val="5"/>
              </w:numPr>
              <w:pBdr>
                <w:top w:val="nil"/>
                <w:left w:val="nil"/>
                <w:bottom w:val="nil"/>
                <w:right w:val="nil"/>
                <w:between w:val="nil"/>
              </w:pBdr>
              <w:spacing w:line="200" w:lineRule="auto"/>
              <w:rPr>
                <w:rFonts w:ascii="Arial" w:eastAsia="Arial" w:hAnsi="Arial" w:cs="Arial"/>
                <w:color w:val="000000"/>
              </w:rPr>
            </w:pPr>
          </w:p>
        </w:tc>
        <w:tc>
          <w:tcPr>
            <w:tcW w:w="8361" w:type="dxa"/>
            <w:shd w:val="clear" w:color="auto" w:fill="auto"/>
            <w:vAlign w:val="center"/>
          </w:tcPr>
          <w:p w14:paraId="414A846F" w14:textId="77777777" w:rsidR="00FD0763" w:rsidRDefault="00000000">
            <w:pPr>
              <w:rPr>
                <w:rFonts w:ascii="Arial" w:eastAsia="Arial" w:hAnsi="Arial" w:cs="Arial"/>
                <w:color w:val="000000"/>
              </w:rPr>
            </w:pPr>
            <w:r>
              <w:rPr>
                <w:rFonts w:ascii="Arial" w:eastAsia="Arial" w:hAnsi="Arial" w:cs="Arial"/>
                <w:color w:val="000000"/>
              </w:rPr>
              <w:t xml:space="preserve">Minimum of two references of comparable installations </w:t>
            </w:r>
          </w:p>
        </w:tc>
      </w:tr>
      <w:tr w:rsidR="00FD0763" w14:paraId="3456AF7B" w14:textId="77777777">
        <w:trPr>
          <w:trHeight w:val="590"/>
          <w:jc w:val="center"/>
        </w:trPr>
        <w:tc>
          <w:tcPr>
            <w:tcW w:w="989" w:type="dxa"/>
            <w:shd w:val="clear" w:color="auto" w:fill="BFBFBF"/>
            <w:vAlign w:val="center"/>
          </w:tcPr>
          <w:p w14:paraId="193500C7" w14:textId="77777777" w:rsidR="00FD0763" w:rsidRDefault="00FD0763">
            <w:pPr>
              <w:numPr>
                <w:ilvl w:val="0"/>
                <w:numId w:val="5"/>
              </w:numPr>
              <w:pBdr>
                <w:top w:val="nil"/>
                <w:left w:val="nil"/>
                <w:bottom w:val="nil"/>
                <w:right w:val="nil"/>
                <w:between w:val="nil"/>
              </w:pBdr>
              <w:spacing w:line="200" w:lineRule="auto"/>
              <w:rPr>
                <w:rFonts w:ascii="Arial" w:eastAsia="Arial" w:hAnsi="Arial" w:cs="Arial"/>
                <w:color w:val="000000"/>
              </w:rPr>
            </w:pPr>
          </w:p>
        </w:tc>
        <w:tc>
          <w:tcPr>
            <w:tcW w:w="8361" w:type="dxa"/>
            <w:shd w:val="clear" w:color="auto" w:fill="BFBFBF"/>
            <w:vAlign w:val="center"/>
          </w:tcPr>
          <w:p w14:paraId="216B8193" w14:textId="77777777" w:rsidR="00FD0763" w:rsidRDefault="00000000">
            <w:pPr>
              <w:rPr>
                <w:rFonts w:ascii="Arial" w:eastAsia="Arial" w:hAnsi="Arial" w:cs="Arial"/>
                <w:color w:val="000000"/>
              </w:rPr>
            </w:pPr>
            <w:r>
              <w:rPr>
                <w:rFonts w:ascii="Arial" w:eastAsia="Arial" w:hAnsi="Arial" w:cs="Arial"/>
                <w:color w:val="000000"/>
              </w:rPr>
              <w:t>Certified Check, Cashier’s Check, or Bid Bond for an amount not less than 10% of the total bid amount</w:t>
            </w:r>
          </w:p>
        </w:tc>
      </w:tr>
    </w:tbl>
    <w:p w14:paraId="7C96DBAB" w14:textId="77777777" w:rsidR="00FD0763" w:rsidRDefault="00FD0763">
      <w:pPr>
        <w:spacing w:line="200" w:lineRule="auto"/>
        <w:rPr>
          <w:rFonts w:ascii="Arial" w:eastAsia="Arial" w:hAnsi="Arial" w:cs="Arial"/>
        </w:rPr>
      </w:pPr>
    </w:p>
    <w:p w14:paraId="42763518" w14:textId="77777777" w:rsidR="00FD0763" w:rsidRDefault="00FD0763">
      <w:pPr>
        <w:rPr>
          <w:rFonts w:ascii="Arial" w:eastAsia="Arial" w:hAnsi="Arial" w:cs="Arial"/>
          <w:b/>
        </w:rPr>
      </w:pPr>
    </w:p>
    <w:p w14:paraId="4BDFAADE" w14:textId="77777777" w:rsidR="00FD0763" w:rsidRDefault="00FD0763">
      <w:pPr>
        <w:spacing w:after="160" w:line="259" w:lineRule="auto"/>
        <w:rPr>
          <w:rFonts w:ascii="Arial" w:eastAsia="Arial" w:hAnsi="Arial" w:cs="Arial"/>
        </w:rPr>
      </w:pPr>
    </w:p>
    <w:sectPr w:rsidR="00FD0763">
      <w:footerReference w:type="default" r:id="rId13"/>
      <w:pgSz w:w="12240" w:h="15840"/>
      <w:pgMar w:top="63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5E4A0E" w14:textId="77777777" w:rsidR="00F26921" w:rsidRDefault="00F26921">
      <w:r>
        <w:separator/>
      </w:r>
    </w:p>
  </w:endnote>
  <w:endnote w:type="continuationSeparator" w:id="0">
    <w:p w14:paraId="2C633140" w14:textId="77777777" w:rsidR="00F26921" w:rsidRDefault="00F269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Lato">
    <w:panose1 w:val="020F0502020204030203"/>
    <w:charset w:val="00"/>
    <w:family w:val="swiss"/>
    <w:pitch w:val="variable"/>
    <w:sig w:usb0="E10002FF" w:usb1="5000ECF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1650F" w14:textId="77777777" w:rsidR="00FD0763" w:rsidRDefault="00000000">
    <w:pPr>
      <w:spacing w:line="200" w:lineRule="auto"/>
    </w:pPr>
    <w:r>
      <w:rPr>
        <w:noProof/>
      </w:rPr>
      <mc:AlternateContent>
        <mc:Choice Requires="wps">
          <w:drawing>
            <wp:anchor distT="0" distB="0" distL="114300" distR="114300" simplePos="0" relativeHeight="251658240" behindDoc="0" locked="0" layoutInCell="1" hidden="0" allowOverlap="1" wp14:anchorId="6C834E18" wp14:editId="0457E316">
              <wp:simplePos x="0" y="0"/>
              <wp:positionH relativeFrom="column">
                <wp:posOffset>-431799</wp:posOffset>
              </wp:positionH>
              <wp:positionV relativeFrom="paragraph">
                <wp:posOffset>63500</wp:posOffset>
              </wp:positionV>
              <wp:extent cx="0" cy="12700"/>
              <wp:effectExtent l="0" t="0" r="0" b="0"/>
              <wp:wrapNone/>
              <wp:docPr id="26" name="Straight Arrow Connector 26"/>
              <wp:cNvGraphicFramePr/>
              <a:graphic xmlns:a="http://schemas.openxmlformats.org/drawingml/2006/main">
                <a:graphicData uri="http://schemas.microsoft.com/office/word/2010/wordprocessingShape">
                  <wps:wsp>
                    <wps:cNvCnPr/>
                    <wps:spPr>
                      <a:xfrm>
                        <a:off x="1750330" y="3780000"/>
                        <a:ext cx="7191340" cy="0"/>
                      </a:xfrm>
                      <a:prstGeom prst="straightConnector1">
                        <a:avLst/>
                      </a:prstGeom>
                      <a:noFill/>
                      <a:ln w="12700" cap="flat" cmpd="sng">
                        <a:solidFill>
                          <a:schemeClr val="dk1"/>
                        </a:solidFill>
                        <a:prstDash val="solid"/>
                        <a:miter lim="800000"/>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-431799</wp:posOffset>
              </wp:positionH>
              <wp:positionV relativeFrom="paragraph">
                <wp:posOffset>63500</wp:posOffset>
              </wp:positionV>
              <wp:extent cx="0" cy="12700"/>
              <wp:effectExtent b="0" l="0" r="0" t="0"/>
              <wp:wrapNone/>
              <wp:docPr id="26"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0" cy="12700"/>
                      </a:xfrm>
                      <a:prstGeom prst="rect"/>
                      <a:ln/>
                    </pic:spPr>
                  </pic:pic>
                </a:graphicData>
              </a:graphic>
            </wp:anchor>
          </w:drawing>
        </mc:Fallback>
      </mc:AlternateContent>
    </w:r>
  </w:p>
  <w:p w14:paraId="634EC558" w14:textId="77777777" w:rsidR="00FD0763" w:rsidRDefault="00000000">
    <w:pPr>
      <w:spacing w:line="200" w:lineRule="auto"/>
      <w:rPr>
        <w:sz w:val="20"/>
        <w:szCs w:val="20"/>
      </w:rPr>
    </w:pPr>
    <w:r>
      <w:t xml:space="preserve">                                                                   Page </w:t>
    </w:r>
    <w:r>
      <w:rPr>
        <w:b/>
      </w:rPr>
      <w:fldChar w:fldCharType="begin"/>
    </w:r>
    <w:r>
      <w:rPr>
        <w:b/>
      </w:rPr>
      <w:instrText>PAGE</w:instrText>
    </w:r>
    <w:r>
      <w:rPr>
        <w:b/>
      </w:rPr>
      <w:fldChar w:fldCharType="separate"/>
    </w:r>
    <w:r w:rsidR="006E7751">
      <w:rPr>
        <w:b/>
        <w:noProof/>
      </w:rPr>
      <w:t>1</w:t>
    </w:r>
    <w:r>
      <w:rPr>
        <w:b/>
      </w:rPr>
      <w:fldChar w:fldCharType="end"/>
    </w:r>
    <w:r>
      <w:t xml:space="preserve"> of </w:t>
    </w:r>
    <w:r>
      <w:rPr>
        <w:b/>
      </w:rPr>
      <w:fldChar w:fldCharType="begin"/>
    </w:r>
    <w:r>
      <w:rPr>
        <w:b/>
      </w:rPr>
      <w:instrText>NUMPAGES</w:instrText>
    </w:r>
    <w:r>
      <w:rPr>
        <w:b/>
      </w:rPr>
      <w:fldChar w:fldCharType="separate"/>
    </w:r>
    <w:r w:rsidR="006E7751">
      <w:rPr>
        <w:b/>
        <w:noProof/>
      </w:rPr>
      <w:t>2</w:t>
    </w:r>
    <w:r>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652B9" w14:textId="77777777" w:rsidR="00F26921" w:rsidRDefault="00F26921">
      <w:r>
        <w:separator/>
      </w:r>
    </w:p>
  </w:footnote>
  <w:footnote w:type="continuationSeparator" w:id="0">
    <w:p w14:paraId="509F6A31" w14:textId="77777777" w:rsidR="00F26921" w:rsidRDefault="00F269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433D0C"/>
    <w:multiLevelType w:val="multilevel"/>
    <w:tmpl w:val="845C4D34"/>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F0F2E73"/>
    <w:multiLevelType w:val="multilevel"/>
    <w:tmpl w:val="36862B82"/>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42A0572"/>
    <w:multiLevelType w:val="multilevel"/>
    <w:tmpl w:val="45542E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55601B9"/>
    <w:multiLevelType w:val="multilevel"/>
    <w:tmpl w:val="6730F9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0763F2D"/>
    <w:multiLevelType w:val="multilevel"/>
    <w:tmpl w:val="D4007A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7674EE7"/>
    <w:multiLevelType w:val="multilevel"/>
    <w:tmpl w:val="5AE68E62"/>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529351E"/>
    <w:multiLevelType w:val="multilevel"/>
    <w:tmpl w:val="083067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7B730C8"/>
    <w:multiLevelType w:val="multilevel"/>
    <w:tmpl w:val="37FE9296"/>
    <w:lvl w:ilvl="0">
      <w:start w:val="1"/>
      <w:numFmt w:val="decimal"/>
      <w:lvlText w:val="%1."/>
      <w:lvlJc w:val="left"/>
      <w:pPr>
        <w:ind w:left="720" w:hanging="360"/>
      </w:pPr>
      <w:rPr>
        <w:sz w:val="24"/>
        <w:szCs w:val="24"/>
      </w:rPr>
    </w:lvl>
    <w:lvl w:ilvl="1">
      <w:start w:val="1"/>
      <w:numFmt w:val="lowerLetter"/>
      <w:lvlText w:val="%2."/>
      <w:lvlJc w:val="left"/>
      <w:pPr>
        <w:ind w:left="1440" w:hanging="360"/>
      </w:pPr>
      <w:rPr>
        <w:sz w:val="24"/>
        <w:szCs w:val="24"/>
      </w:rPr>
    </w:lvl>
    <w:lvl w:ilvl="2">
      <w:start w:val="1"/>
      <w:numFmt w:val="lowerRoman"/>
      <w:lvlText w:val="%3."/>
      <w:lvlJc w:val="right"/>
      <w:pPr>
        <w:ind w:left="2160" w:hanging="180"/>
      </w:pPr>
      <w:rPr>
        <w:sz w:val="24"/>
        <w:szCs w:val="24"/>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7DF7B76"/>
    <w:multiLevelType w:val="multilevel"/>
    <w:tmpl w:val="4DFC121E"/>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671057691">
    <w:abstractNumId w:val="4"/>
  </w:num>
  <w:num w:numId="2" w16cid:durableId="216821840">
    <w:abstractNumId w:val="2"/>
  </w:num>
  <w:num w:numId="3" w16cid:durableId="1111360174">
    <w:abstractNumId w:val="7"/>
  </w:num>
  <w:num w:numId="4" w16cid:durableId="280503996">
    <w:abstractNumId w:val="3"/>
  </w:num>
  <w:num w:numId="5" w16cid:durableId="1999461205">
    <w:abstractNumId w:val="8"/>
  </w:num>
  <w:num w:numId="6" w16cid:durableId="1927108475">
    <w:abstractNumId w:val="5"/>
  </w:num>
  <w:num w:numId="7" w16cid:durableId="479465468">
    <w:abstractNumId w:val="6"/>
  </w:num>
  <w:num w:numId="8" w16cid:durableId="738870491">
    <w:abstractNumId w:val="0"/>
  </w:num>
  <w:num w:numId="9" w16cid:durableId="1189686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763"/>
    <w:rsid w:val="006E7751"/>
    <w:rsid w:val="00F26921"/>
    <w:rsid w:val="00FD07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E4E550"/>
  <w15:docId w15:val="{185EDA7D-0A0A-5344-A4AA-2D5E98652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046A"/>
    <w:rPr>
      <w:rFonts w:eastAsiaTheme="minorEastAsia" w:cs="Times New Roma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59"/>
    <w:rsid w:val="000D6D0A"/>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uiPriority w:val="1"/>
    <w:rsid w:val="000D6D0A"/>
    <w:pPr>
      <w:spacing w:before="120"/>
      <w:ind w:left="130"/>
    </w:pPr>
    <w:rPr>
      <w:rFonts w:ascii="Arial" w:eastAsia="Arial" w:hAnsi="Arial"/>
    </w:rPr>
  </w:style>
  <w:style w:type="paragraph" w:styleId="TOC2">
    <w:name w:val="toc 2"/>
    <w:basedOn w:val="Normal"/>
    <w:uiPriority w:val="1"/>
    <w:rsid w:val="000D6D0A"/>
    <w:pPr>
      <w:spacing w:before="121"/>
      <w:ind w:left="629"/>
    </w:pPr>
    <w:rPr>
      <w:rFonts w:ascii="Arial" w:eastAsia="Arial" w:hAnsi="Arial"/>
      <w:b/>
      <w:bCs/>
    </w:rPr>
  </w:style>
  <w:style w:type="paragraph" w:styleId="Header">
    <w:name w:val="header"/>
    <w:basedOn w:val="Normal"/>
    <w:link w:val="HeaderChar"/>
    <w:uiPriority w:val="99"/>
    <w:unhideWhenUsed/>
    <w:rsid w:val="000D6D0A"/>
    <w:pPr>
      <w:tabs>
        <w:tab w:val="center" w:pos="4680"/>
        <w:tab w:val="right" w:pos="9360"/>
      </w:tabs>
    </w:pPr>
  </w:style>
  <w:style w:type="character" w:customStyle="1" w:styleId="HeaderChar">
    <w:name w:val="Header Char"/>
    <w:basedOn w:val="DefaultParagraphFont"/>
    <w:link w:val="Header"/>
    <w:uiPriority w:val="99"/>
    <w:rsid w:val="000D6D0A"/>
    <w:rPr>
      <w:rFonts w:eastAsiaTheme="minorEastAsia" w:cs="Times New Roman"/>
      <w:sz w:val="24"/>
      <w:szCs w:val="24"/>
    </w:rPr>
  </w:style>
  <w:style w:type="paragraph" w:styleId="Footer">
    <w:name w:val="footer"/>
    <w:basedOn w:val="Normal"/>
    <w:link w:val="FooterChar"/>
    <w:uiPriority w:val="99"/>
    <w:unhideWhenUsed/>
    <w:rsid w:val="000D6D0A"/>
    <w:pPr>
      <w:tabs>
        <w:tab w:val="center" w:pos="4680"/>
        <w:tab w:val="right" w:pos="9360"/>
      </w:tabs>
    </w:pPr>
  </w:style>
  <w:style w:type="character" w:customStyle="1" w:styleId="FooterChar">
    <w:name w:val="Footer Char"/>
    <w:basedOn w:val="DefaultParagraphFont"/>
    <w:link w:val="Footer"/>
    <w:uiPriority w:val="99"/>
    <w:rsid w:val="000D6D0A"/>
    <w:rPr>
      <w:rFonts w:eastAsiaTheme="minorEastAsia" w:cs="Times New Roman"/>
      <w:sz w:val="24"/>
      <w:szCs w:val="24"/>
    </w:rPr>
  </w:style>
  <w:style w:type="paragraph" w:styleId="ListParagraph">
    <w:name w:val="List Paragraph"/>
    <w:basedOn w:val="Normal"/>
    <w:uiPriority w:val="34"/>
    <w:qFormat/>
    <w:rsid w:val="000D6D0A"/>
    <w:pPr>
      <w:ind w:left="720"/>
      <w:contextualSpacing/>
    </w:pPr>
  </w:style>
  <w:style w:type="paragraph" w:styleId="BalloonText">
    <w:name w:val="Balloon Text"/>
    <w:basedOn w:val="Normal"/>
    <w:link w:val="BalloonTextChar"/>
    <w:uiPriority w:val="99"/>
    <w:semiHidden/>
    <w:unhideWhenUsed/>
    <w:rsid w:val="008021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021E7"/>
    <w:rPr>
      <w:rFonts w:ascii="Segoe UI" w:eastAsiaTheme="minorEastAsia" w:hAnsi="Segoe UI" w:cs="Segoe UI"/>
      <w:sz w:val="18"/>
      <w:szCs w:val="18"/>
    </w:rPr>
  </w:style>
  <w:style w:type="character" w:styleId="Hyperlink">
    <w:name w:val="Hyperlink"/>
    <w:basedOn w:val="DefaultParagraphFont"/>
    <w:uiPriority w:val="99"/>
    <w:unhideWhenUsed/>
    <w:rsid w:val="00CE2E58"/>
    <w:rPr>
      <w:color w:val="0563C1" w:themeColor="hyperlink"/>
      <w:u w:val="single"/>
    </w:rPr>
  </w:style>
  <w:style w:type="character" w:styleId="CommentReference">
    <w:name w:val="annotation reference"/>
    <w:basedOn w:val="DefaultParagraphFont"/>
    <w:uiPriority w:val="99"/>
    <w:semiHidden/>
    <w:unhideWhenUsed/>
    <w:rsid w:val="00F10328"/>
    <w:rPr>
      <w:sz w:val="16"/>
      <w:szCs w:val="16"/>
    </w:rPr>
  </w:style>
  <w:style w:type="paragraph" w:styleId="CommentText">
    <w:name w:val="annotation text"/>
    <w:basedOn w:val="Normal"/>
    <w:link w:val="CommentTextChar"/>
    <w:uiPriority w:val="99"/>
    <w:unhideWhenUsed/>
    <w:rsid w:val="00F10328"/>
    <w:rPr>
      <w:rFonts w:eastAsia="Calibri"/>
      <w:sz w:val="20"/>
      <w:szCs w:val="20"/>
    </w:rPr>
  </w:style>
  <w:style w:type="character" w:customStyle="1" w:styleId="CommentTextChar">
    <w:name w:val="Comment Text Char"/>
    <w:basedOn w:val="DefaultParagraphFont"/>
    <w:link w:val="CommentText"/>
    <w:uiPriority w:val="99"/>
    <w:rsid w:val="00F10328"/>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A7758"/>
    <w:rPr>
      <w:rFonts w:asciiTheme="minorHAnsi" w:eastAsiaTheme="minorEastAsia" w:hAnsiTheme="minorHAnsi"/>
      <w:b/>
      <w:bCs/>
    </w:rPr>
  </w:style>
  <w:style w:type="character" w:customStyle="1" w:styleId="CommentSubjectChar">
    <w:name w:val="Comment Subject Char"/>
    <w:basedOn w:val="CommentTextChar"/>
    <w:link w:val="CommentSubject"/>
    <w:uiPriority w:val="99"/>
    <w:semiHidden/>
    <w:rsid w:val="00BA7758"/>
    <w:rPr>
      <w:rFonts w:ascii="Calibri" w:eastAsiaTheme="minorEastAsia" w:hAnsi="Calibri" w:cs="Times New Roman"/>
      <w:b/>
      <w:bCs/>
      <w:sz w:val="20"/>
      <w:szCs w:val="20"/>
    </w:rPr>
  </w:style>
  <w:style w:type="character" w:customStyle="1" w:styleId="UnresolvedMention1">
    <w:name w:val="Unresolved Mention1"/>
    <w:basedOn w:val="DefaultParagraphFont"/>
    <w:uiPriority w:val="99"/>
    <w:semiHidden/>
    <w:unhideWhenUsed/>
    <w:rsid w:val="00C47485"/>
    <w:rPr>
      <w:color w:val="605E5C"/>
      <w:shd w:val="clear" w:color="auto" w:fill="E1DFDD"/>
    </w:rPr>
  </w:style>
  <w:style w:type="paragraph" w:styleId="Revision">
    <w:name w:val="Revision"/>
    <w:hidden/>
    <w:uiPriority w:val="99"/>
    <w:semiHidden/>
    <w:rsid w:val="00833184"/>
    <w:rPr>
      <w:rFonts w:eastAsiaTheme="minorEastAsia" w:cs="Times New Roman"/>
    </w:rPr>
  </w:style>
  <w:style w:type="character" w:styleId="UnresolvedMention">
    <w:name w:val="Unresolved Mention"/>
    <w:basedOn w:val="DefaultParagraphFont"/>
    <w:uiPriority w:val="99"/>
    <w:semiHidden/>
    <w:unhideWhenUsed/>
    <w:rsid w:val="00390197"/>
    <w:rPr>
      <w:color w:val="605E5C"/>
      <w:shd w:val="clear" w:color="auto" w:fill="E1DFDD"/>
    </w:rPr>
  </w:style>
  <w:style w:type="character" w:styleId="FollowedHyperlink">
    <w:name w:val="FollowedHyperlink"/>
    <w:basedOn w:val="DefaultParagraphFont"/>
    <w:uiPriority w:val="99"/>
    <w:semiHidden/>
    <w:unhideWhenUsed/>
    <w:rsid w:val="00390197"/>
    <w:rPr>
      <w:color w:val="954F72"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am.gov/content/hom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rchives.utah.gov/wp-content/uploads/GRAMA_claim_of_business_confidentiality.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e.utah.gov/xcode/Title63G/Chapter6A/63G-6a.html?v=C63G-6a_1800010118000101"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Bxzqko+XfR7+8lOatmXy4koQFg==">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1878</Words>
  <Characters>10711</Characters>
  <Application>Microsoft Office Word</Application>
  <DocSecurity>0</DocSecurity>
  <Lines>89</Lines>
  <Paragraphs>25</Paragraphs>
  <ScaleCrop>false</ScaleCrop>
  <Company/>
  <LinksUpToDate>false</LinksUpToDate>
  <CharactersWithSpaces>12564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Callie Lewis</dc:creator>
  <cp:lastModifiedBy>Luke Rowley</cp:lastModifiedBy>
  <cp:revision>2</cp:revision>
  <dcterms:created xsi:type="dcterms:W3CDTF">2024-10-23T16:56:00Z</dcterms:created>
  <dcterms:modified xsi:type="dcterms:W3CDTF">2024-10-29T19:16:00Z</dcterms:modified>
</cp:coreProperties>
</file>