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D4E78" w14:textId="77777777" w:rsidR="004455AF" w:rsidRPr="004455AF" w:rsidRDefault="004455AF" w:rsidP="004455AF">
      <w:pPr>
        <w:spacing w:after="0" w:line="240" w:lineRule="auto"/>
        <w:jc w:val="center"/>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u w:val="single"/>
          <w14:ligatures w14:val="none"/>
        </w:rPr>
        <w:t>Minutes of the Bicknell Planning &amp; Zoning Commission</w:t>
      </w:r>
    </w:p>
    <w:p w14:paraId="49A82836" w14:textId="77777777" w:rsidR="004455AF" w:rsidRPr="004455AF" w:rsidRDefault="004455AF" w:rsidP="004455AF">
      <w:pPr>
        <w:spacing w:after="0" w:line="240" w:lineRule="auto"/>
        <w:jc w:val="center"/>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Tuesday September 17, 2024 7:00-8:00</w:t>
      </w:r>
    </w:p>
    <w:p w14:paraId="531B788E" w14:textId="77777777" w:rsidR="004455AF" w:rsidRPr="004455AF" w:rsidRDefault="004455AF" w:rsidP="004455AF">
      <w:pPr>
        <w:spacing w:after="0" w:line="240" w:lineRule="auto"/>
        <w:jc w:val="center"/>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Bicknell Town Hall, </w:t>
      </w:r>
      <w:r w:rsidRPr="004455AF">
        <w:rPr>
          <w:rFonts w:ascii="Arial" w:eastAsia="Times New Roman" w:hAnsi="Arial" w:cs="Arial"/>
          <w:color w:val="000000"/>
          <w:kern w:val="0"/>
          <w:sz w:val="24"/>
          <w:szCs w:val="24"/>
          <w:shd w:val="clear" w:color="auto" w:fill="FFFFFF"/>
          <w14:ligatures w14:val="none"/>
        </w:rPr>
        <w:t>64 West 100 North Bicknell UT</w:t>
      </w:r>
    </w:p>
    <w:p w14:paraId="5FECD0BA" w14:textId="77777777" w:rsidR="004455AF" w:rsidRPr="004455AF" w:rsidRDefault="004455AF" w:rsidP="004455AF">
      <w:pPr>
        <w:spacing w:after="240" w:line="240" w:lineRule="auto"/>
        <w:rPr>
          <w:rFonts w:ascii="Times New Roman" w:eastAsia="Times New Roman" w:hAnsi="Times New Roman" w:cs="Times New Roman"/>
          <w:kern w:val="0"/>
          <w:sz w:val="24"/>
          <w:szCs w:val="24"/>
          <w14:ligatures w14:val="none"/>
        </w:rPr>
      </w:pPr>
    </w:p>
    <w:p w14:paraId="1B10540D"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14:ligatures w14:val="none"/>
        </w:rPr>
        <w:t>Welcome and call to order</w:t>
      </w:r>
      <w:r w:rsidRPr="004455AF">
        <w:rPr>
          <w:rFonts w:ascii="Arial" w:eastAsia="Times New Roman" w:hAnsi="Arial" w:cs="Arial"/>
          <w:color w:val="000000"/>
          <w:kern w:val="0"/>
          <w:sz w:val="24"/>
          <w:szCs w:val="24"/>
          <w14:ligatures w14:val="none"/>
        </w:rPr>
        <w:t xml:space="preserve"> by Ellen Anderson.</w:t>
      </w:r>
    </w:p>
    <w:p w14:paraId="5C754073"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193671CB" w14:textId="348C5478"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14:ligatures w14:val="none"/>
        </w:rPr>
        <w:t>Roll Call</w:t>
      </w:r>
      <w:r w:rsidRPr="004455AF">
        <w:rPr>
          <w:rFonts w:ascii="Arial" w:eastAsia="Times New Roman" w:hAnsi="Arial" w:cs="Arial"/>
          <w:color w:val="000000"/>
          <w:kern w:val="0"/>
          <w:sz w:val="24"/>
          <w:szCs w:val="24"/>
          <w14:ligatures w14:val="none"/>
        </w:rPr>
        <w:t xml:space="preserve">: Darci King, Jim Dudleston, Deann Frazier, Connie Durfey, </w:t>
      </w:r>
      <w:r>
        <w:rPr>
          <w:rFonts w:ascii="Arial" w:eastAsia="Times New Roman" w:hAnsi="Arial" w:cs="Arial"/>
          <w:color w:val="000000"/>
          <w:kern w:val="0"/>
          <w:sz w:val="24"/>
          <w:szCs w:val="24"/>
          <w14:ligatures w14:val="none"/>
        </w:rPr>
        <w:t xml:space="preserve">and </w:t>
      </w:r>
      <w:r w:rsidRPr="004455AF">
        <w:rPr>
          <w:rFonts w:ascii="Arial" w:eastAsia="Times New Roman" w:hAnsi="Arial" w:cs="Arial"/>
          <w:color w:val="000000"/>
          <w:kern w:val="0"/>
          <w:sz w:val="24"/>
          <w:szCs w:val="24"/>
          <w14:ligatures w14:val="none"/>
        </w:rPr>
        <w:t>Ellen Anderson present.  Katie McDonald was absent. </w:t>
      </w:r>
    </w:p>
    <w:p w14:paraId="58B82F71"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2D00F2D2" w14:textId="5BC05799"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24"/>
          <w:szCs w:val="24"/>
          <w14:ligatures w14:val="none"/>
        </w:rPr>
        <w:t>Jim Dudleston made a motion</w:t>
      </w:r>
      <w:r w:rsidRPr="004455AF">
        <w:rPr>
          <w:rFonts w:ascii="Arial" w:eastAsia="Times New Roman" w:hAnsi="Arial" w:cs="Arial"/>
          <w:color w:val="000000"/>
          <w:kern w:val="0"/>
          <w:sz w:val="24"/>
          <w:szCs w:val="24"/>
          <w14:ligatures w14:val="none"/>
        </w:rPr>
        <w:t xml:space="preserve"> to approve the August minutes.  </w:t>
      </w:r>
      <w:r>
        <w:rPr>
          <w:rFonts w:ascii="Arial" w:eastAsia="Times New Roman" w:hAnsi="Arial" w:cs="Arial"/>
          <w:color w:val="000000"/>
          <w:kern w:val="0"/>
          <w:sz w:val="24"/>
          <w:szCs w:val="24"/>
          <w14:ligatures w14:val="none"/>
        </w:rPr>
        <w:t>Deann Frazier seconded the motion</w:t>
      </w:r>
      <w:r w:rsidRPr="004455AF">
        <w:rPr>
          <w:rFonts w:ascii="Arial" w:eastAsia="Times New Roman" w:hAnsi="Arial" w:cs="Arial"/>
          <w:color w:val="000000"/>
          <w:kern w:val="0"/>
          <w:sz w:val="24"/>
          <w:szCs w:val="24"/>
          <w14:ligatures w14:val="none"/>
        </w:rPr>
        <w:t xml:space="preserve"> and unanimously approved</w:t>
      </w:r>
      <w:r>
        <w:rPr>
          <w:rFonts w:ascii="Arial" w:eastAsia="Times New Roman" w:hAnsi="Arial" w:cs="Arial"/>
          <w:color w:val="000000"/>
          <w:kern w:val="0"/>
          <w:sz w:val="24"/>
          <w:szCs w:val="24"/>
          <w14:ligatures w14:val="none"/>
        </w:rPr>
        <w:t xml:space="preserve"> it</w:t>
      </w:r>
      <w:r w:rsidRPr="004455AF">
        <w:rPr>
          <w:rFonts w:ascii="Arial" w:eastAsia="Times New Roman" w:hAnsi="Arial" w:cs="Arial"/>
          <w:color w:val="000000"/>
          <w:kern w:val="0"/>
          <w:sz w:val="24"/>
          <w:szCs w:val="24"/>
          <w14:ligatures w14:val="none"/>
        </w:rPr>
        <w:t>.</w:t>
      </w:r>
    </w:p>
    <w:p w14:paraId="187023EE"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211F196F" w14:textId="3D2F2CEC"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14:ligatures w14:val="none"/>
        </w:rPr>
        <w:t xml:space="preserve">New Members:  </w:t>
      </w:r>
      <w:r w:rsidRPr="004455AF">
        <w:rPr>
          <w:rFonts w:ascii="Arial" w:eastAsia="Times New Roman" w:hAnsi="Arial" w:cs="Arial"/>
          <w:color w:val="000000"/>
          <w:kern w:val="0"/>
          <w:sz w:val="24"/>
          <w:szCs w:val="24"/>
          <w14:ligatures w14:val="none"/>
        </w:rPr>
        <w:t xml:space="preserve">Ellen welcomed the 3 new members of the Planning and Zoning </w:t>
      </w:r>
      <w:r w:rsidRPr="004455AF">
        <w:rPr>
          <w:rFonts w:ascii="Arial" w:eastAsia="Times New Roman" w:hAnsi="Arial" w:cs="Arial"/>
          <w:color w:val="000000"/>
          <w:kern w:val="0"/>
          <w:sz w:val="24"/>
          <w:szCs w:val="24"/>
          <w14:ligatures w14:val="none"/>
        </w:rPr>
        <w:t>Commission; Darci</w:t>
      </w:r>
      <w:r w:rsidRPr="004455AF">
        <w:rPr>
          <w:rFonts w:ascii="Arial" w:eastAsia="Times New Roman" w:hAnsi="Arial" w:cs="Arial"/>
          <w:color w:val="000000"/>
          <w:kern w:val="0"/>
          <w:sz w:val="24"/>
          <w:szCs w:val="24"/>
          <w14:ligatures w14:val="none"/>
        </w:rPr>
        <w:t xml:space="preserve"> King, Connie Durfey</w:t>
      </w:r>
      <w:r>
        <w:rPr>
          <w:rFonts w:ascii="Arial" w:eastAsia="Times New Roman" w:hAnsi="Arial" w:cs="Arial"/>
          <w:color w:val="000000"/>
          <w:kern w:val="0"/>
          <w:sz w:val="24"/>
          <w:szCs w:val="24"/>
          <w14:ligatures w14:val="none"/>
        </w:rPr>
        <w:t>,</w:t>
      </w:r>
      <w:r w:rsidRPr="004455AF">
        <w:rPr>
          <w:rFonts w:ascii="Arial" w:eastAsia="Times New Roman" w:hAnsi="Arial" w:cs="Arial"/>
          <w:color w:val="000000"/>
          <w:kern w:val="0"/>
          <w:sz w:val="24"/>
          <w:szCs w:val="24"/>
          <w14:ligatures w14:val="none"/>
        </w:rPr>
        <w:t xml:space="preserve"> and Deann Frazier.</w:t>
      </w:r>
    </w:p>
    <w:p w14:paraId="411F851A"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7141FEC0" w14:textId="3A848730"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sz w:val="24"/>
          <w:szCs w:val="24"/>
          <w14:ligatures w14:val="none"/>
        </w:rPr>
        <w:t>The first</w:t>
      </w:r>
      <w:r w:rsidRPr="004455AF">
        <w:rPr>
          <w:rFonts w:ascii="Arial" w:eastAsia="Times New Roman" w:hAnsi="Arial" w:cs="Arial"/>
          <w:b/>
          <w:bCs/>
          <w:color w:val="000000"/>
          <w:kern w:val="0"/>
          <w:sz w:val="24"/>
          <w:szCs w:val="24"/>
          <w14:ligatures w14:val="none"/>
        </w:rPr>
        <w:t xml:space="preserve"> item on the agenda:  </w:t>
      </w:r>
      <w:r w:rsidRPr="004455AF">
        <w:rPr>
          <w:rFonts w:ascii="Arial" w:eastAsia="Times New Roman" w:hAnsi="Arial" w:cs="Arial"/>
          <w:color w:val="000000"/>
          <w:kern w:val="0"/>
          <w:sz w:val="24"/>
          <w:szCs w:val="24"/>
          <w14:ligatures w14:val="none"/>
        </w:rPr>
        <w:t>Commercial Zone - Descriptions in Ordinances</w:t>
      </w:r>
    </w:p>
    <w:p w14:paraId="0BD6F075"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4FD370C6" w14:textId="29D5683B"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Ellen gave a handout showing the Descriptions in the General Plan, Building Ordinance</w:t>
      </w:r>
      <w:r>
        <w:rPr>
          <w:rFonts w:ascii="Arial" w:eastAsia="Times New Roman" w:hAnsi="Arial" w:cs="Arial"/>
          <w:color w:val="000000"/>
          <w:kern w:val="0"/>
          <w:sz w:val="24"/>
          <w:szCs w:val="24"/>
          <w14:ligatures w14:val="none"/>
        </w:rPr>
        <w:t>,</w:t>
      </w:r>
      <w:r w:rsidRPr="004455AF">
        <w:rPr>
          <w:rFonts w:ascii="Arial" w:eastAsia="Times New Roman" w:hAnsi="Arial" w:cs="Arial"/>
          <w:color w:val="000000"/>
          <w:kern w:val="0"/>
          <w:sz w:val="24"/>
          <w:szCs w:val="24"/>
          <w14:ligatures w14:val="none"/>
        </w:rPr>
        <w:t xml:space="preserve"> and Zoning </w:t>
      </w:r>
      <w:r>
        <w:rPr>
          <w:rFonts w:ascii="Arial" w:eastAsia="Times New Roman" w:hAnsi="Arial" w:cs="Arial"/>
          <w:color w:val="000000"/>
          <w:kern w:val="0"/>
          <w:sz w:val="24"/>
          <w:szCs w:val="24"/>
          <w14:ligatures w14:val="none"/>
        </w:rPr>
        <w:t>Ordinance</w:t>
      </w:r>
      <w:r w:rsidRPr="004455AF">
        <w:rPr>
          <w:rFonts w:ascii="Arial" w:eastAsia="Times New Roman" w:hAnsi="Arial" w:cs="Arial"/>
          <w:color w:val="000000"/>
          <w:kern w:val="0"/>
          <w:sz w:val="24"/>
          <w:szCs w:val="24"/>
          <w14:ligatures w14:val="none"/>
        </w:rPr>
        <w:t>.  </w:t>
      </w:r>
    </w:p>
    <w:p w14:paraId="7D9A4593"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226C1CF4" w14:textId="5D88A3CE"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The General Plan describes the 2 zones:  </w:t>
      </w:r>
      <w:r>
        <w:rPr>
          <w:rFonts w:ascii="Arial" w:eastAsia="Times New Roman" w:hAnsi="Arial" w:cs="Arial"/>
          <w:color w:val="000000"/>
          <w:kern w:val="0"/>
          <w:sz w:val="24"/>
          <w:szCs w:val="24"/>
          <w14:ligatures w14:val="none"/>
        </w:rPr>
        <w:t xml:space="preserve">the </w:t>
      </w:r>
      <w:r w:rsidRPr="004455AF">
        <w:rPr>
          <w:rFonts w:ascii="Arial" w:eastAsia="Times New Roman" w:hAnsi="Arial" w:cs="Arial"/>
          <w:color w:val="000000"/>
          <w:kern w:val="0"/>
          <w:sz w:val="24"/>
          <w:szCs w:val="24"/>
          <w14:ligatures w14:val="none"/>
        </w:rPr>
        <w:t xml:space="preserve">Commercial Residential Zone and </w:t>
      </w:r>
      <w:r>
        <w:rPr>
          <w:rFonts w:ascii="Arial" w:eastAsia="Times New Roman" w:hAnsi="Arial" w:cs="Arial"/>
          <w:color w:val="000000"/>
          <w:kern w:val="0"/>
          <w:sz w:val="24"/>
          <w:szCs w:val="24"/>
          <w14:ligatures w14:val="none"/>
        </w:rPr>
        <w:t xml:space="preserve">the </w:t>
      </w:r>
      <w:r w:rsidRPr="004455AF">
        <w:rPr>
          <w:rFonts w:ascii="Arial" w:eastAsia="Times New Roman" w:hAnsi="Arial" w:cs="Arial"/>
          <w:color w:val="000000"/>
          <w:kern w:val="0"/>
          <w:sz w:val="24"/>
          <w:szCs w:val="24"/>
          <w14:ligatures w14:val="none"/>
        </w:rPr>
        <w:t>Residential Agricultural Zone.  It does not say anything about ‘Main Street’.</w:t>
      </w:r>
    </w:p>
    <w:p w14:paraId="289F7C8E"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097A2B1B" w14:textId="31A49CC9"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The </w:t>
      </w:r>
      <w:r w:rsidRPr="004455AF">
        <w:rPr>
          <w:rFonts w:ascii="Arial" w:eastAsia="Times New Roman" w:hAnsi="Arial" w:cs="Arial"/>
          <w:color w:val="000000"/>
          <w:kern w:val="0"/>
          <w:sz w:val="24"/>
          <w:szCs w:val="24"/>
          <w14:ligatures w14:val="none"/>
        </w:rPr>
        <w:t>building</w:t>
      </w:r>
      <w:r w:rsidRPr="004455AF">
        <w:rPr>
          <w:rFonts w:ascii="Arial" w:eastAsia="Times New Roman" w:hAnsi="Arial" w:cs="Arial"/>
          <w:color w:val="000000"/>
          <w:kern w:val="0"/>
          <w:sz w:val="24"/>
          <w:szCs w:val="24"/>
          <w14:ligatures w14:val="none"/>
        </w:rPr>
        <w:t xml:space="preserve"> ordinance describes the same two zones but states that the area covered by the Commercial Zone is “Main Street”. </w:t>
      </w:r>
    </w:p>
    <w:p w14:paraId="2ED46448"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2517DDD9"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The Zoning Ordinance states that the official zone is listed on the zoning map and does not give a description of the zones.</w:t>
      </w:r>
    </w:p>
    <w:p w14:paraId="1FA69072"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54002B3F" w14:textId="1B93DB79"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There was some discussion about removing ‘Main Street’ from the Building Ordinance and making it HWY 24 instead.   To avoid ‘harming’ existing properties on Main </w:t>
      </w:r>
      <w:r>
        <w:rPr>
          <w:rFonts w:ascii="Arial" w:eastAsia="Times New Roman" w:hAnsi="Arial" w:cs="Arial"/>
          <w:color w:val="000000"/>
          <w:kern w:val="0"/>
          <w:sz w:val="24"/>
          <w:szCs w:val="24"/>
          <w14:ligatures w14:val="none"/>
        </w:rPr>
        <w:t>Street</w:t>
      </w:r>
      <w:r w:rsidRPr="004455AF">
        <w:rPr>
          <w:rFonts w:ascii="Arial" w:eastAsia="Times New Roman" w:hAnsi="Arial" w:cs="Arial"/>
          <w:color w:val="000000"/>
          <w:kern w:val="0"/>
          <w:sz w:val="24"/>
          <w:szCs w:val="24"/>
          <w14:ligatures w14:val="none"/>
        </w:rPr>
        <w:t xml:space="preserve"> that are not currently commercial, it was decided to include “Main Street” or “HWY 24”.</w:t>
      </w:r>
    </w:p>
    <w:p w14:paraId="2587F4D1"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6BC7C319"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w:t>
      </w:r>
    </w:p>
    <w:p w14:paraId="699499BB" w14:textId="5F644A94"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24"/>
          <w:szCs w:val="24"/>
          <w14:ligatures w14:val="none"/>
        </w:rPr>
        <w:t>Jim</w:t>
      </w:r>
      <w:r w:rsidRPr="004455AF">
        <w:rPr>
          <w:rFonts w:ascii="Arial" w:eastAsia="Times New Roman" w:hAnsi="Arial" w:cs="Arial"/>
          <w:color w:val="000000"/>
          <w:kern w:val="0"/>
          <w:sz w:val="24"/>
          <w:szCs w:val="24"/>
          <w14:ligatures w14:val="none"/>
        </w:rPr>
        <w:t xml:space="preserve"> made a motion to recommend to the Town Council, approval of adding “or HWY 24” to the Building and Zoning Ordinance defining the Commercial Residential Zone.  </w:t>
      </w:r>
      <w:r>
        <w:rPr>
          <w:rFonts w:ascii="Arial" w:eastAsia="Times New Roman" w:hAnsi="Arial" w:cs="Arial"/>
          <w:color w:val="000000"/>
          <w:kern w:val="0"/>
          <w:sz w:val="24"/>
          <w:szCs w:val="24"/>
          <w14:ligatures w14:val="none"/>
        </w:rPr>
        <w:t>Connie seconded the motion</w:t>
      </w:r>
      <w:r w:rsidRPr="004455AF">
        <w:rPr>
          <w:rFonts w:ascii="Arial" w:eastAsia="Times New Roman" w:hAnsi="Arial" w:cs="Arial"/>
          <w:color w:val="000000"/>
          <w:kern w:val="0"/>
          <w:sz w:val="24"/>
          <w:szCs w:val="24"/>
          <w14:ligatures w14:val="none"/>
        </w:rPr>
        <w:t>.  A roll call vote followed:  Connie - Yes, Deann - Yes, Jim - Yes, Darci - Yes, Ellen - Yes.</w:t>
      </w:r>
    </w:p>
    <w:p w14:paraId="04DA7A52"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4C935808"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14:ligatures w14:val="none"/>
        </w:rPr>
        <w:t>Next on the agenda is the Camping Ordinance:</w:t>
      </w:r>
    </w:p>
    <w:p w14:paraId="4BA5063E"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14ED627A"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Ellen explained the background of the proposed ordinance and the need to have something in place to deal with any type of camping on town properties.   Brock from R6 sent a sample ordinance as a starting point for us to change to fit our requirements.  </w:t>
      </w:r>
    </w:p>
    <w:p w14:paraId="71E78FA6"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5B7ECF62"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Comments have been made on the online document since our last meeting.  </w:t>
      </w:r>
    </w:p>
    <w:p w14:paraId="2AE6DB03"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756CD7F4" w14:textId="5C8D1965"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Under Definitions, format changes were made to Camping, Campsite and Town-owned property.</w:t>
      </w:r>
    </w:p>
    <w:p w14:paraId="6BA5B1FC"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4EAA049C"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Under Section 5.1, Enforcement and Penalties; There was discussion of adding the Sheriff’s office since Section 3 states that it is “unlawful’ for any person to camp…  Jim stated that the Sheriff’s office is the only entity able to enforce the law.</w:t>
      </w:r>
    </w:p>
    <w:p w14:paraId="6B7FBC72"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1E6D5136" w14:textId="64D5898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Under Section 5.2 ‘Penalties’, Changes were made that the ‘fine’ would be </w:t>
      </w:r>
      <w:r>
        <w:rPr>
          <w:rFonts w:ascii="Arial" w:eastAsia="Times New Roman" w:hAnsi="Arial" w:cs="Arial"/>
          <w:color w:val="000000"/>
          <w:kern w:val="0"/>
          <w:sz w:val="24"/>
          <w:szCs w:val="24"/>
          <w14:ligatures w14:val="none"/>
        </w:rPr>
        <w:t>per</w:t>
      </w:r>
      <w:r w:rsidRPr="004455AF">
        <w:rPr>
          <w:rFonts w:ascii="Arial" w:eastAsia="Times New Roman" w:hAnsi="Arial" w:cs="Arial"/>
          <w:color w:val="000000"/>
          <w:kern w:val="0"/>
          <w:sz w:val="24"/>
          <w:szCs w:val="24"/>
          <w14:ligatures w14:val="none"/>
        </w:rPr>
        <w:t xml:space="preserve"> the Bicknell Town fee schedule.</w:t>
      </w:r>
    </w:p>
    <w:p w14:paraId="62D13864"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0F6D41E0" w14:textId="763ABF9E"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Under Section 5.3.a - After reasonable notice, the individual refuses to remove their personal property from the </w:t>
      </w:r>
      <w:r w:rsidR="007F74F3" w:rsidRPr="004455AF">
        <w:rPr>
          <w:rFonts w:ascii="Arial" w:eastAsia="Times New Roman" w:hAnsi="Arial" w:cs="Arial"/>
          <w:color w:val="000000"/>
          <w:kern w:val="0"/>
          <w:sz w:val="24"/>
          <w:szCs w:val="24"/>
          <w14:ligatures w14:val="none"/>
        </w:rPr>
        <w:t>premises; ‘</w:t>
      </w:r>
      <w:r w:rsidRPr="004455AF">
        <w:rPr>
          <w:rFonts w:ascii="Arial" w:eastAsia="Times New Roman" w:hAnsi="Arial" w:cs="Arial"/>
          <w:color w:val="000000"/>
          <w:kern w:val="0"/>
          <w:sz w:val="24"/>
          <w:szCs w:val="24"/>
          <w14:ligatures w14:val="none"/>
        </w:rPr>
        <w:t xml:space="preserve">reasonable’ was removed to </w:t>
      </w:r>
      <w:r>
        <w:rPr>
          <w:rFonts w:ascii="Arial" w:eastAsia="Times New Roman" w:hAnsi="Arial" w:cs="Arial"/>
          <w:color w:val="000000"/>
          <w:kern w:val="0"/>
          <w:sz w:val="24"/>
          <w:szCs w:val="24"/>
          <w14:ligatures w14:val="none"/>
        </w:rPr>
        <w:t>clarify</w:t>
      </w:r>
      <w:r w:rsidRPr="004455AF">
        <w:rPr>
          <w:rFonts w:ascii="Arial" w:eastAsia="Times New Roman" w:hAnsi="Arial" w:cs="Arial"/>
          <w:color w:val="000000"/>
          <w:kern w:val="0"/>
          <w:sz w:val="24"/>
          <w:szCs w:val="24"/>
          <w14:ligatures w14:val="none"/>
        </w:rPr>
        <w:t xml:space="preserve"> that there was no acceptable time to remain on the property.</w:t>
      </w:r>
    </w:p>
    <w:p w14:paraId="6D84F747"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210F54E2" w14:textId="3F3F72CC"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 xml:space="preserve">Jim made a motion to recommend the Camping Ordinance for approval to the Town Council.  </w:t>
      </w:r>
      <w:r>
        <w:rPr>
          <w:rFonts w:ascii="Arial" w:eastAsia="Times New Roman" w:hAnsi="Arial" w:cs="Arial"/>
          <w:color w:val="000000"/>
          <w:kern w:val="0"/>
          <w:sz w:val="24"/>
          <w:szCs w:val="24"/>
          <w14:ligatures w14:val="none"/>
        </w:rPr>
        <w:t>Darci seconded the motion</w:t>
      </w:r>
      <w:r w:rsidRPr="004455AF">
        <w:rPr>
          <w:rFonts w:ascii="Arial" w:eastAsia="Times New Roman" w:hAnsi="Arial" w:cs="Arial"/>
          <w:color w:val="000000"/>
          <w:kern w:val="0"/>
          <w:sz w:val="24"/>
          <w:szCs w:val="24"/>
          <w14:ligatures w14:val="none"/>
        </w:rPr>
        <w:t xml:space="preserve">.  A roll call vote </w:t>
      </w:r>
      <w:r w:rsidRPr="004455AF">
        <w:rPr>
          <w:rFonts w:ascii="Arial" w:eastAsia="Times New Roman" w:hAnsi="Arial" w:cs="Arial"/>
          <w:color w:val="000000"/>
          <w:kern w:val="0"/>
          <w:sz w:val="24"/>
          <w:szCs w:val="24"/>
          <w14:ligatures w14:val="none"/>
        </w:rPr>
        <w:t>followed; Darci</w:t>
      </w:r>
      <w:r w:rsidRPr="004455AF">
        <w:rPr>
          <w:rFonts w:ascii="Arial" w:eastAsia="Times New Roman" w:hAnsi="Arial" w:cs="Arial"/>
          <w:color w:val="000000"/>
          <w:kern w:val="0"/>
          <w:sz w:val="24"/>
          <w:szCs w:val="24"/>
          <w14:ligatures w14:val="none"/>
        </w:rPr>
        <w:t xml:space="preserve"> - Yes, Jim - Yes, Deann - Yes, Connie - Yes, Ellen - Yes.</w:t>
      </w:r>
    </w:p>
    <w:p w14:paraId="64381FC4"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58278ED9"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b/>
          <w:bCs/>
          <w:color w:val="000000"/>
          <w:kern w:val="0"/>
          <w:sz w:val="24"/>
          <w:szCs w:val="24"/>
          <w14:ligatures w14:val="none"/>
        </w:rPr>
        <w:t>Member Reports/Concerns</w:t>
      </w:r>
    </w:p>
    <w:p w14:paraId="00A00336"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15A7E312" w14:textId="0023E3AA"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Ellen - Handed out a list of emails and phone numbers of members.  She also explained the Land Use Handbook and said that she had ordered new versions for the committee and that most ordinances are on the website.  A recommendation was made for new members to read the ordinances, especially the building and zoning ordinance.</w:t>
      </w:r>
    </w:p>
    <w:p w14:paraId="64BEE2B5"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p>
    <w:p w14:paraId="0A0C35CD" w14:textId="77777777" w:rsidR="004455AF"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Arial" w:eastAsia="Times New Roman" w:hAnsi="Arial" w:cs="Arial"/>
          <w:color w:val="000000"/>
          <w:kern w:val="0"/>
          <w:sz w:val="24"/>
          <w:szCs w:val="24"/>
          <w14:ligatures w14:val="none"/>
        </w:rPr>
        <w:t>Next meeting we will dive into the Extended Stay Ordinance.</w:t>
      </w:r>
    </w:p>
    <w:p w14:paraId="6BEF32DA" w14:textId="1178B4D2" w:rsidR="003C01B5" w:rsidRPr="004455AF" w:rsidRDefault="004455AF" w:rsidP="004455AF">
      <w:pPr>
        <w:spacing w:after="0" w:line="240" w:lineRule="auto"/>
        <w:rPr>
          <w:rFonts w:ascii="Times New Roman" w:eastAsia="Times New Roman" w:hAnsi="Times New Roman" w:cs="Times New Roman"/>
          <w:kern w:val="0"/>
          <w:sz w:val="24"/>
          <w:szCs w:val="24"/>
          <w14:ligatures w14:val="none"/>
        </w:rPr>
      </w:pPr>
      <w:r w:rsidRPr="004455AF">
        <w:rPr>
          <w:rFonts w:ascii="Times New Roman" w:eastAsia="Times New Roman" w:hAnsi="Times New Roman" w:cs="Times New Roman"/>
          <w:kern w:val="0"/>
          <w:sz w:val="24"/>
          <w:szCs w:val="24"/>
          <w14:ligatures w14:val="none"/>
        </w:rPr>
        <w:br/>
      </w:r>
      <w:r w:rsidRPr="004455AF">
        <w:rPr>
          <w:rFonts w:ascii="Times New Roman" w:eastAsia="Times New Roman" w:hAnsi="Times New Roman" w:cs="Times New Roman"/>
          <w:kern w:val="0"/>
          <w:sz w:val="24"/>
          <w:szCs w:val="24"/>
          <w14:ligatures w14:val="none"/>
        </w:rPr>
        <w:br/>
      </w:r>
      <w:r w:rsidRPr="004455AF">
        <w:rPr>
          <w:rFonts w:ascii="Arial" w:eastAsia="Times New Roman" w:hAnsi="Arial" w:cs="Arial"/>
          <w:b/>
          <w:bCs/>
          <w:color w:val="000000"/>
          <w:kern w:val="0"/>
          <w:sz w:val="24"/>
          <w:szCs w:val="24"/>
          <w14:ligatures w14:val="none"/>
        </w:rPr>
        <w:t>The meeting was adjourned.</w:t>
      </w:r>
      <w:r w:rsidRPr="004455AF">
        <w:rPr>
          <w:rFonts w:ascii="Arial" w:eastAsia="Times New Roman" w:hAnsi="Arial" w:cs="Arial"/>
          <w:color w:val="000000"/>
          <w:kern w:val="0"/>
          <w:sz w:val="24"/>
          <w:szCs w:val="24"/>
          <w14:ligatures w14:val="none"/>
        </w:rPr>
        <w:t>     </w:t>
      </w:r>
    </w:p>
    <w:sectPr w:rsidR="003C01B5" w:rsidRPr="00445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D69A6"/>
    <w:multiLevelType w:val="multilevel"/>
    <w:tmpl w:val="960CC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063CB"/>
    <w:multiLevelType w:val="multilevel"/>
    <w:tmpl w:val="62723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F4E7A"/>
    <w:multiLevelType w:val="multilevel"/>
    <w:tmpl w:val="B12A0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36536"/>
    <w:multiLevelType w:val="multilevel"/>
    <w:tmpl w:val="1D2E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D0CF3"/>
    <w:multiLevelType w:val="multilevel"/>
    <w:tmpl w:val="08CA9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22FC2"/>
    <w:multiLevelType w:val="multilevel"/>
    <w:tmpl w:val="CD36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C3174"/>
    <w:multiLevelType w:val="multilevel"/>
    <w:tmpl w:val="E066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9"/>
  </w:num>
  <w:num w:numId="2" w16cid:durableId="2132430056">
    <w:abstractNumId w:val="24"/>
  </w:num>
  <w:num w:numId="3" w16cid:durableId="1654482170">
    <w:abstractNumId w:val="5"/>
  </w:num>
  <w:num w:numId="4" w16cid:durableId="1149516602">
    <w:abstractNumId w:val="8"/>
  </w:num>
  <w:num w:numId="5" w16cid:durableId="673462440">
    <w:abstractNumId w:val="20"/>
  </w:num>
  <w:num w:numId="6" w16cid:durableId="1877425464">
    <w:abstractNumId w:val="15"/>
  </w:num>
  <w:num w:numId="7" w16cid:durableId="2114739424">
    <w:abstractNumId w:val="16"/>
  </w:num>
  <w:num w:numId="8" w16cid:durableId="2096701204">
    <w:abstractNumId w:val="13"/>
  </w:num>
  <w:num w:numId="9" w16cid:durableId="731807725">
    <w:abstractNumId w:val="22"/>
  </w:num>
  <w:num w:numId="10" w16cid:durableId="506821898">
    <w:abstractNumId w:val="25"/>
  </w:num>
  <w:num w:numId="11" w16cid:durableId="1648166152">
    <w:abstractNumId w:val="17"/>
  </w:num>
  <w:num w:numId="12" w16cid:durableId="1853763434">
    <w:abstractNumId w:val="11"/>
  </w:num>
  <w:num w:numId="13" w16cid:durableId="1819954009">
    <w:abstractNumId w:val="12"/>
    <w:lvlOverride w:ilvl="0">
      <w:lvl w:ilvl="0">
        <w:numFmt w:val="lowerLetter"/>
        <w:lvlText w:val="%1."/>
        <w:lvlJc w:val="left"/>
      </w:lvl>
    </w:lvlOverride>
  </w:num>
  <w:num w:numId="14" w16cid:durableId="763846544">
    <w:abstractNumId w:val="10"/>
  </w:num>
  <w:num w:numId="15" w16cid:durableId="25717773">
    <w:abstractNumId w:val="23"/>
    <w:lvlOverride w:ilvl="0">
      <w:lvl w:ilvl="0">
        <w:numFmt w:val="upperLetter"/>
        <w:lvlText w:val="%1."/>
        <w:lvlJc w:val="left"/>
      </w:lvl>
    </w:lvlOverride>
  </w:num>
  <w:num w:numId="16" w16cid:durableId="849097992">
    <w:abstractNumId w:val="23"/>
    <w:lvlOverride w:ilvl="1">
      <w:lvl w:ilvl="1">
        <w:numFmt w:val="lowerLetter"/>
        <w:lvlText w:val="%2."/>
        <w:lvlJc w:val="left"/>
      </w:lvl>
    </w:lvlOverride>
  </w:num>
  <w:num w:numId="17" w16cid:durableId="799880949">
    <w:abstractNumId w:val="23"/>
    <w:lvlOverride w:ilvl="1">
      <w:lvl w:ilvl="1">
        <w:numFmt w:val="lowerLetter"/>
        <w:lvlText w:val="%2."/>
        <w:lvlJc w:val="left"/>
      </w:lvl>
    </w:lvlOverride>
  </w:num>
  <w:num w:numId="18" w16cid:durableId="1523084226">
    <w:abstractNumId w:val="23"/>
    <w:lvlOverride w:ilvl="1">
      <w:lvl w:ilvl="1">
        <w:numFmt w:val="lowerLetter"/>
        <w:lvlText w:val="%2."/>
        <w:lvlJc w:val="left"/>
      </w:lvl>
    </w:lvlOverride>
  </w:num>
  <w:num w:numId="19" w16cid:durableId="141194570">
    <w:abstractNumId w:val="23"/>
    <w:lvlOverride w:ilvl="1">
      <w:lvl w:ilvl="1">
        <w:numFmt w:val="lowerLetter"/>
        <w:lvlText w:val="%2."/>
        <w:lvlJc w:val="left"/>
      </w:lvl>
    </w:lvlOverride>
  </w:num>
  <w:num w:numId="20" w16cid:durableId="1092315830">
    <w:abstractNumId w:val="23"/>
    <w:lvlOverride w:ilvl="1">
      <w:lvl w:ilvl="1">
        <w:numFmt w:val="lowerLetter"/>
        <w:lvlText w:val="%2."/>
        <w:lvlJc w:val="left"/>
      </w:lvl>
    </w:lvlOverride>
  </w:num>
  <w:num w:numId="21" w16cid:durableId="1186482795">
    <w:abstractNumId w:val="23"/>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8"/>
  </w:num>
  <w:num w:numId="25" w16cid:durableId="577906129">
    <w:abstractNumId w:val="1"/>
  </w:num>
  <w:num w:numId="26" w16cid:durableId="2090691710">
    <w:abstractNumId w:val="19"/>
    <w:lvlOverride w:ilvl="0">
      <w:lvl w:ilvl="0">
        <w:numFmt w:val="lowerLetter"/>
        <w:lvlText w:val="%1."/>
        <w:lvlJc w:val="left"/>
      </w:lvl>
    </w:lvlOverride>
  </w:num>
  <w:num w:numId="27" w16cid:durableId="2115899661">
    <w:abstractNumId w:val="19"/>
    <w:lvlOverride w:ilvl="0">
      <w:lvl w:ilvl="0">
        <w:numFmt w:val="lowerLetter"/>
        <w:lvlText w:val="%1."/>
        <w:lvlJc w:val="left"/>
      </w:lvl>
    </w:lvlOverride>
  </w:num>
  <w:num w:numId="28" w16cid:durableId="1972635158">
    <w:abstractNumId w:val="19"/>
    <w:lvlOverride w:ilvl="0">
      <w:lvl w:ilvl="0">
        <w:numFmt w:val="lowerLetter"/>
        <w:lvlText w:val="%1."/>
        <w:lvlJc w:val="left"/>
      </w:lvl>
    </w:lvlOverride>
  </w:num>
  <w:num w:numId="29" w16cid:durableId="1489832883">
    <w:abstractNumId w:val="19"/>
    <w:lvlOverride w:ilvl="0">
      <w:lvl w:ilvl="0">
        <w:numFmt w:val="lowerLetter"/>
        <w:lvlText w:val="%1."/>
        <w:lvlJc w:val="left"/>
      </w:lvl>
    </w:lvlOverride>
  </w:num>
  <w:num w:numId="30" w16cid:durableId="1971085917">
    <w:abstractNumId w:val="4"/>
    <w:lvlOverride w:ilvl="0">
      <w:lvl w:ilvl="0">
        <w:numFmt w:val="decimal"/>
        <w:lvlText w:val="%1."/>
        <w:lvlJc w:val="left"/>
      </w:lvl>
    </w:lvlOverride>
  </w:num>
  <w:num w:numId="31" w16cid:durableId="37516229">
    <w:abstractNumId w:val="21"/>
    <w:lvlOverride w:ilvl="0">
      <w:lvl w:ilvl="0">
        <w:numFmt w:val="upperLetter"/>
        <w:lvlText w:val="%1."/>
        <w:lvlJc w:val="left"/>
      </w:lvl>
    </w:lvlOverride>
  </w:num>
  <w:num w:numId="32" w16cid:durableId="426076744">
    <w:abstractNumId w:val="14"/>
  </w:num>
  <w:num w:numId="33" w16cid:durableId="2015299498">
    <w:abstractNumId w:val="3"/>
  </w:num>
  <w:num w:numId="34" w16cid:durableId="1127510912">
    <w:abstractNumId w:val="3"/>
    <w:lvlOverride w:ilvl="1">
      <w:lvl w:ilvl="1">
        <w:numFmt w:val="lowerLetter"/>
        <w:lvlText w:val="%2."/>
        <w:lvlJc w:val="left"/>
      </w:lvl>
    </w:lvlOverride>
  </w:num>
  <w:num w:numId="35" w16cid:durableId="1048528728">
    <w:abstractNumId w:val="7"/>
    <w:lvlOverride w:ilvl="0">
      <w:lvl w:ilvl="0">
        <w:numFmt w:val="lowerLetter"/>
        <w:lvlText w:val="%1."/>
        <w:lvlJc w:val="left"/>
      </w:lvl>
    </w:lvlOverride>
  </w:num>
  <w:num w:numId="36" w16cid:durableId="399251987">
    <w:abstractNumId w:val="6"/>
  </w:num>
  <w:num w:numId="37" w16cid:durableId="1030496849">
    <w:abstractNumId w:val="6"/>
    <w:lvlOverride w:ilvl="1">
      <w:lvl w:ilvl="1">
        <w:numFmt w:val="lowerLetter"/>
        <w:lvlText w:val="%2."/>
        <w:lvlJc w:val="left"/>
      </w:lvl>
    </w:lvlOverride>
  </w:num>
  <w:num w:numId="38" w16cid:durableId="1806005355">
    <w:abstractNumId w:val="6"/>
    <w:lvlOverride w:ilvl="2">
      <w:lvl w:ilvl="2">
        <w:numFmt w:val="lowerRoman"/>
        <w:lvlText w:val="%3."/>
        <w:lvlJc w:val="right"/>
      </w:lvl>
    </w:lvlOverride>
  </w:num>
  <w:num w:numId="39" w16cid:durableId="1074083686">
    <w:abstractNumId w:val="6"/>
    <w:lvlOverride w:ilvl="2">
      <w:lvl w:ilvl="2">
        <w:numFmt w:val="lowerRoman"/>
        <w:lvlText w:val="%3."/>
        <w:lvlJc w:val="right"/>
      </w:lvl>
    </w:lvlOverride>
  </w:num>
  <w:num w:numId="40" w16cid:durableId="763842627">
    <w:abstractNumId w:val="6"/>
    <w:lvlOverride w:ilvl="2">
      <w:lvl w:ilvl="2">
        <w:numFmt w:val="lowerRoman"/>
        <w:lvlText w:val="%3."/>
        <w:lvlJc w:val="right"/>
      </w:lvl>
    </w:lvlOverride>
  </w:num>
  <w:num w:numId="41" w16cid:durableId="36975114">
    <w:abstractNumId w:val="6"/>
    <w:lvlOverride w:ilvl="2">
      <w:lvl w:ilvl="2">
        <w:numFmt w:val="lowerRoman"/>
        <w:lvlText w:val="%3."/>
        <w:lvlJc w:val="right"/>
      </w:lvl>
    </w:lvlOverride>
  </w:num>
  <w:num w:numId="42" w16cid:durableId="2114858009">
    <w:abstractNumId w:val="6"/>
    <w:lvlOverride w:ilvl="1">
      <w:lvl w:ilvl="1">
        <w:numFmt w:val="lowerLetter"/>
        <w:lvlText w:val="%2."/>
        <w:lvlJc w:val="left"/>
      </w:lvl>
    </w:lvlOverride>
  </w:num>
  <w:num w:numId="43" w16cid:durableId="173688590">
    <w:abstractNumId w:val="6"/>
    <w:lvlOverride w:ilvl="2">
      <w:lvl w:ilvl="2">
        <w:numFmt w:val="lowerRoman"/>
        <w:lvlText w:val="%3."/>
        <w:lvlJc w:val="right"/>
      </w:lvl>
    </w:lvlOverride>
  </w:num>
  <w:num w:numId="44" w16cid:durableId="1356233082">
    <w:abstractNumId w:val="6"/>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455AF"/>
    <w:rsid w:val="004D0844"/>
    <w:rsid w:val="00512A81"/>
    <w:rsid w:val="0054174D"/>
    <w:rsid w:val="007F74F3"/>
    <w:rsid w:val="008A783E"/>
    <w:rsid w:val="008C580B"/>
    <w:rsid w:val="00926958"/>
    <w:rsid w:val="00B42D86"/>
    <w:rsid w:val="00C379A5"/>
    <w:rsid w:val="00C650D5"/>
    <w:rsid w:val="00C66E31"/>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837689920">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937134747">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568</Words>
  <Characters>2853</Characters>
  <Application>Microsoft Office Word</Application>
  <DocSecurity>0</DocSecurity>
  <Lines>79</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4</cp:revision>
  <dcterms:created xsi:type="dcterms:W3CDTF">2024-10-16T15:58:00Z</dcterms:created>
  <dcterms:modified xsi:type="dcterms:W3CDTF">2024-10-16T15:58:00Z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