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mbeddings/oleObject1.bin" ContentType="application/vnd.openxmlformats-officedocument.oleObject"/>
  <Override PartName="/word/embeddings/oleObject2.bin" ContentType="application/vnd.openxmlformats-officedocument.oleObject"/>
  <Override PartName="/word/embeddings/oleObject3.bin" ContentType="application/vnd.openxmlformats-officedocument.oleObject"/>
  <Override PartName="/word/embeddings/oleObject4.bin" ContentType="application/vnd.openxmlformats-officedocument.oleObject"/>
  <Override PartName="/word/embeddings/oleObject5.bin" ContentType="application/vnd.openxmlformats-officedocument.oleObject"/>
  <Override PartName="/word/embeddings/oleObject6.bin" ContentType="application/vnd.openxmlformats-officedocument.oleObject"/>
  <Override PartName="/word/embeddings/oleObject7.bin" ContentType="application/vnd.openxmlformats-officedocument.oleObject"/>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2.9.0 -->
  <w:body>
    <w:p>
      <w:pPr>
        <w:spacing w:before="0" w:after="0" w:line="240" w:lineRule="auto"/>
        <w:ind w:left="0" w:right="0" w:firstLine="0"/>
        <w:jc w:val="left"/>
        <w:rPr>
          <w:rFonts w:ascii="Times New Roman" w:eastAsia="Times New Roman" w:hAnsi="Times New Roman" w:cs="Times New Roman"/>
          <w:color w:val="000000"/>
          <w:spacing w:val="0"/>
          <w:position w:val="0"/>
          <w:sz w:val="24"/>
          <w:shd w:val="clear" w:color="auto" w:fill="FFFFFF"/>
        </w:rPr>
      </w:pPr>
      <w:r>
        <w:rPr>
          <w:rFonts w:ascii="Times New Roman" w:eastAsia="Times New Roman" w:hAnsi="Times New Roman" w:cs="Times New Roman"/>
          <w:color w:val="0E101A"/>
          <w:spacing w:val="0"/>
          <w:position w:val="0"/>
          <w:sz w:val="24"/>
          <w:shd w:val="clear" w:color="auto" w:fill="auto"/>
        </w:rPr>
        <w:t>Kanosh Town held a Public Hearing at 6:30 in the Kanosh Town office Wednesday, September 11, 2024</w:t>
      </w:r>
      <w:r>
        <w:rPr>
          <w:rFonts w:ascii="Times New Roman" w:eastAsia="Times New Roman" w:hAnsi="Times New Roman" w:cs="Times New Roman"/>
          <w:color w:val="000000"/>
          <w:spacing w:val="0"/>
          <w:position w:val="0"/>
          <w:sz w:val="24"/>
          <w:shd w:val="clear" w:color="auto" w:fill="FFFFFF"/>
        </w:rPr>
        <w:t xml:space="preserve">office at 55 North Main, Kanosh, Utah.   The public hearing is held to receive public comments in reference to the Whitaker annexation.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Mayor Scott McDonald explained the location of the proposed annexation.  It should be noted that the annexation is within the approved annexation expansion area as outlined in the Kanosh Town General plan.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It should be noted that no public comments were rendered at this time.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This public hearing concluded at 7:04 p.m.</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Kanosh Town Corporation held the regular council meeting on Wednesday, September 11, 2024, in the town office at 7:05 p.m.  </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Members present: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Mayor Scott McDonald, Council members:  Neil Shumway, Josh Whitaker, Dan DeGraffenreid, Kanosh Town Clerk Cindy Turner, and Kanosh Town Treasurer DeniAnn Whitaker.   </w:t>
      </w:r>
    </w:p>
    <w:p>
      <w:pPr>
        <w:spacing w:before="0" w:after="160" w:line="259" w:lineRule="auto"/>
        <w:ind w:left="0" w:right="0" w:firstLine="0"/>
        <w:jc w:val="left"/>
        <w:rPr>
          <w:rFonts w:ascii="Calibri" w:eastAsia="Calibri" w:hAnsi="Calibri" w:cs="Calibri"/>
          <w:color w:val="auto"/>
          <w:spacing w:val="0"/>
          <w:position w:val="0"/>
          <w:sz w:val="22"/>
          <w:shd w:val="clear" w:color="auto" w:fill="auto"/>
        </w:rPr>
      </w:pPr>
      <w:r>
        <w:rPr>
          <w:rFonts w:ascii="Times New Roman" w:eastAsia="Times New Roman" w:hAnsi="Times New Roman" w:cs="Times New Roman"/>
          <w:color w:val="auto"/>
          <w:spacing w:val="0"/>
          <w:position w:val="0"/>
          <w:sz w:val="24"/>
          <w:shd w:val="clear" w:color="auto" w:fill="auto"/>
        </w:rPr>
        <w:t xml:space="preserve">Council member David Whitaker was unable to attend this meeting.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Others in attendance: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Ben Coray, </w:t>
      </w:r>
      <w:r>
        <w:rPr>
          <w:rFonts w:ascii="Times New Roman" w:eastAsia="Times New Roman" w:hAnsi="Times New Roman" w:cs="Times New Roman"/>
          <w:color w:val="0E101A"/>
          <w:spacing w:val="0"/>
          <w:position w:val="0"/>
          <w:sz w:val="24"/>
          <w:shd w:val="clear" w:color="auto" w:fill="auto"/>
        </w:rPr>
        <w:t>Stan Koyle, Carole Hardy, Jim Weaver, Jim Kooy, Wenda Crabb, Steve Crabb, Heidi McDonald, David Hatton</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 Dan DeGraffenried </w:t>
      </w:r>
      <w:r>
        <w:rPr>
          <w:rFonts w:ascii="Times New Roman" w:eastAsia="Times New Roman" w:hAnsi="Times New Roman" w:cs="Times New Roman"/>
          <w:color w:val="0E101A"/>
          <w:spacing w:val="0"/>
          <w:position w:val="0"/>
          <w:sz w:val="24"/>
          <w:shd w:val="clear" w:color="auto" w:fill="auto"/>
        </w:rPr>
        <w:t>offered the opening ceremonies through an invocation</w:t>
      </w:r>
      <w:r>
        <w:rPr>
          <w:rFonts w:ascii="Times New Roman" w:eastAsia="Times New Roman" w:hAnsi="Times New Roman" w:cs="Times New Roman"/>
          <w:color w:val="auto"/>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Josh Whitaker led everyone in attendance in the Pledge of Allegiance.</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Minutes of the August 2024, meeting were read and approved through a motion by Councilmember Dan DeGraffenried, Councilmember Josh Whitaker provided a second to the motion, and all Council members in attendance voted in favor as noted below:</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Warrants for September 2024 </w:t>
      </w:r>
      <w:r>
        <w:rPr>
          <w:rFonts w:ascii="Times New Roman" w:eastAsia="Times New Roman" w:hAnsi="Times New Roman" w:cs="Times New Roman"/>
          <w:color w:val="auto"/>
          <w:spacing w:val="0"/>
          <w:position w:val="0"/>
          <w:sz w:val="24"/>
          <w:shd w:val="clear" w:color="auto" w:fill="auto"/>
        </w:rPr>
        <w:t>were  read, discussed, and approved to be paid through a motion by Councilmember Josh Whitaker, Council member Neil Shumway seconded the motion, and all Council members in attendance voted in favor as noted below:</w:t>
      </w:r>
      <w:r>
        <w:rPr>
          <w:rFonts w:ascii="Times New Roman" w:eastAsia="Times New Roman" w:hAnsi="Times New Roman" w:cs="Times New Roman"/>
          <w:color w:val="0E101A"/>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CERT:</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Kanosh CERT Captain Geri Minton is ill and unable to attend this meeting.  She did indicate there was nothing new to report on CERT. </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Kanosh Fire Department: </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Fire Chief Lorin Shumway commented there is nothing new to report now.</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Planning and Zoning:</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No Building permits to present at this time.</w:t>
      </w:r>
    </w:p>
    <w:p>
      <w:pPr>
        <w:spacing w:before="0" w:after="160" w:line="259"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Consideration for and adoption of Parameters Resolution authorizing the issuance of Water Revenue Bonds of Kanosh Town and calling of a public hearing to receive input concerning the issuance of such Bonds and any potential impact to the private sector from the construction of the Project.</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*Mr. Ben Coray provided a description and discussion on the resolution.  Mr. Coray distributed the following information summary to each Council member in attendance.  He noted receipt from Rural Development that the funding application had been approved.  They are at the end of their fiscal year funding cycle, they pool all of the national unspent funds together and then decide which projects get what.  We had to move on in fairly quickly and they did grant Kanosh the remaining money on the ECWAG grant up to the million-dollar mark. </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As noted below we were awarded an additional  $102,000 in funds from ECWAG, they offered another $174,000 in grants toward our overage, and the remainder of the funding would be in a loan for $524,000 at a 2 3/8% interest rate over 40 years.    The terms are more than we had hoped for.</w:t>
      </w:r>
    </w:p>
    <w:p>
      <w:pPr>
        <w:spacing w:before="0" w:after="160" w:line="259"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The parameters resolution being considered right now is for the issuance of that water revenue bond, or the loan.  It is a two-part process, tonight Councilmembers would review and approve the parameters resolution, then we notice it for 30 days and come back at the next council meeting to approve the loan resolution, which is part 2.  </w:t>
      </w:r>
    </w:p>
    <w:p>
      <w:pPr>
        <w:spacing w:before="0" w:after="160" w:line="240" w:lineRule="auto"/>
        <w:ind w:left="0" w:right="0" w:firstLine="0"/>
        <w:jc w:val="center"/>
        <w:rPr>
          <w:rFonts w:ascii="Times New Roman" w:eastAsia="Times New Roman" w:hAnsi="Times New Roman" w:cs="Times New Roman"/>
          <w:b/>
          <w:color w:val="auto"/>
          <w:spacing w:val="0"/>
          <w:position w:val="0"/>
          <w:sz w:val="24"/>
          <w:shd w:val="clear" w:color="auto" w:fill="auto"/>
        </w:rPr>
      </w:pPr>
      <w:r>
        <w:obj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4pt;height:431.25pt" o:oleicon="f" o:ole="" o:preferrelative="t">
            <v:imagedata r:id="rId4" o:title=""/>
          </v:shape>
          <o:OLEObject Type="Embed" ProgID="StaticDib" ShapeID="_x0000_i1025" DrawAspect="Content" ObjectID="_0" r:id="rId5"/>
        </w:objec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loan amount will be spent first and then the grant amount.  It is assumed that we could spend the $102,000.00 ECWAG grant at any time because it has already been issued, then we would transition to the loan piece and then the second grant. Essentially the Parameter Resolution authorizes the Town to take on the Bond which will be finalized next month after the opportunity for a public hearing.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Resolution 091124 was introduced in written form by the Mayor and, under a motion duly made by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Josh Whitaker and seconded by Councilmember Dan DeGraffenried was adopted and approved by the following vote: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Yea: </w:t>
        <w:tab/>
        <w:t>Scott McDonald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Neil Shumway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Joshua Whitaker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Dan Degraffenried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Nay: </w:t>
        <w:tab/>
        <w:t>None</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Resolution was thereupon signed by the Mayor, was attested and countersigned by the Town Clerk, and was ordered recorded in the official records of the Issuer. The Resolution is as follows:</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KANOSH TOWN, MILLARD COUNTY, UTAH RESOLUTION NO. _091124  </w:t>
      </w:r>
      <w:r>
        <w:rPr>
          <w:rFonts w:ascii="Times New Roman" w:eastAsia="Times New Roman" w:hAnsi="Times New Roman" w:cs="Times New Roman"/>
          <w:color w:val="auto"/>
          <w:spacing w:val="0"/>
          <w:position w:val="0"/>
          <w:sz w:val="24"/>
          <w:shd w:val="clear" w:color="auto" w:fill="auto"/>
        </w:rPr>
        <w:t>A RESOLUTION AUTHORIZING THE ISSUANCE OF WATER REVENUE BONDS (THE "BONDS") OF KANOSH TOWN, MILLARD COUNTY, UTAH(THE "ISSUER"), CALLING A PUBLIC HEARING AND ESTABLISHING A  TIME,  PLACE  AND  LOCATION  FOR  SAID  PUBLIC  HEARING  TO RECEIVE  INPUT  FROM  THE  PUBLIC  WITH  RESPECT  TO  THE ISSUANCE OF BONDS AND ANY POTENTIAL ECONOMIC IMPACT TOTHE PRIVATE SECTOR FROM THE CONSTRUCTION OF THE PROJECT TO  BE  FUNDED  BY  THE  BONDS;  PROVIDING  FOR  A  PLEDGE  OF WASTEWATER  REVENUES  FOR  THE  PAYMENT  OF  THE  BONDS; FIXING THE MAXIMUM PRINCIPAL AMOUNT OF THE BONDS; THE MAXIMUM  NUMBER  OF  YEARS  OVER  WHICH  THE  BONDS  MAY MATURE; THE MAXIMUM INTEREST RATE WHICH THE BONDS MAYBEAR; PROVIDING FOR THE RUNNING OF A CONTEST PERIOD; AND RELATED MATTERS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subject to the limitations set forth herein, Kanosh Town, Millard County, State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of Utah, desires to issue its Water Revenue Bonds (the “Bonds”) for the construction of Water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system improvements, including the drilling of a new well, the construction of a well control building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interconnect piping between the control building and existing storage tanks, together with related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work and improvements (the “Project”), and pay costs of issuance of the Bonds, and to provide for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interim financing during construction with bond anticipation notes, all pursuant to this Resolution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and a Master Resolution (the “Master Resolution”), in substantially the form presented at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meeting at which this Resolution was adopted and which is attached hereto as Exhibit “B”;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in order to allow for flexibility in setting the financial terms of the Bonds once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costs of the Project are finally determined and to optimize debt service costs to the Issuer,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Governing Body of the Issuer desires to grant to the Mayor, in accordance with state law,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authority to approve the interest rates, principal amounts, terms, maturities, redemption features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purchase price at which the Bonds shall be sold and any changes with respect thereto from those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terms which were before the Governing Body at the time of adoption of this Resolution, provided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that such terms do not exceed the parameters set forth for such terms in Section 1 of this Resolution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“Parameters”);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the Issuer, KanoshTown, considers it desirable and necessary and for the benefit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of the Issuer to construct the Project to be owned and operated by the Issuer, but does not have on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hand money sufficient to pay for the Project;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the revenues to be derived by the Issuer from the operation of the System (as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hereinafter defined) have not been pledged or hypothecated in any manner or for any purpose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to Issuer desires to issue its Bonds (as hereinafter defined), payable from such revenues in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manner for which provision is hereinafter made in order to pay all or part of the cost of the Project;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the Utah Local Government Bonding Act, Sections 11-14-1 et seq., Utah Code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Annotated, 1953, as amended, provides that, prior to issuing bonds an issuing entity must (i) give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notice of its intent to issue such bonds and (ii) hold a public hearing to receive input from the public</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with respect to the issuance of such bonds and any potential economic impact to the private sector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from the construction of the Project to be funded by the Bonds; and</w:t>
      </w:r>
    </w:p>
    <w:p>
      <w:pPr>
        <w:spacing w:before="0" w:after="0" w:line="240" w:lineRule="auto"/>
        <w:ind w:left="0" w:right="0" w:firstLine="0"/>
        <w:jc w:val="left"/>
        <w:rPr>
          <w:rFonts w:ascii="Times New Roman" w:eastAsia="Times New Roman" w:hAnsi="Times New Roman" w:cs="Times New Roman"/>
          <w:b/>
          <w:color w:val="auto"/>
          <w:spacing w:val="0"/>
          <w:position w:val="0"/>
          <w:sz w:val="24"/>
          <w:u w:val="single"/>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the Issuer desires to call a public hearing for this purpose and to publish a notice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of such hearing, including a notice of bonds to be issued, in compliance with the Act with respect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to the Bonds; and</w:t>
      </w:r>
    </w:p>
    <w:p>
      <w:pPr>
        <w:spacing w:before="0" w:after="0" w:line="240" w:lineRule="auto"/>
        <w:ind w:left="0" w:right="0" w:firstLine="0"/>
        <w:jc w:val="left"/>
        <w:rPr>
          <w:rFonts w:ascii="Times New Roman" w:eastAsia="Times New Roman" w:hAnsi="Times New Roman" w:cs="Times New Roman"/>
          <w:b/>
          <w:color w:val="auto"/>
          <w:spacing w:val="0"/>
          <w:position w:val="0"/>
          <w:sz w:val="24"/>
          <w:u w:val="single"/>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u w:val="single"/>
          <w:shd w:val="clear" w:color="auto" w:fill="auto"/>
        </w:rPr>
        <w:t>WHEREAS</w:t>
      </w:r>
      <w:r>
        <w:rPr>
          <w:rFonts w:ascii="Times New Roman" w:eastAsia="Times New Roman" w:hAnsi="Times New Roman" w:cs="Times New Roman"/>
          <w:color w:val="auto"/>
          <w:spacing w:val="0"/>
          <w:position w:val="0"/>
          <w:sz w:val="24"/>
          <w:shd w:val="clear" w:color="auto" w:fill="auto"/>
        </w:rPr>
        <w:t xml:space="preserve"> the United States of America acting through the Department of Agriculture,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Rural Utilities Service has offered to purchase the Water Revenue Bonds and on the general terms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and conditions as set forth herein;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NOW, THEREFORE</w:t>
      </w:r>
      <w:r>
        <w:rPr>
          <w:rFonts w:ascii="Times New Roman" w:eastAsia="Times New Roman" w:hAnsi="Times New Roman" w:cs="Times New Roman"/>
          <w:color w:val="auto"/>
          <w:spacing w:val="0"/>
          <w:position w:val="0"/>
          <w:sz w:val="24"/>
          <w:shd w:val="clear" w:color="auto" w:fill="auto"/>
        </w:rPr>
        <w:t>, Be It and It Is Hereby Resolved by the Mayor and Town Council of</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Kanosh Town, Millard County, Utah, as follows: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Section 1</w:t>
      </w:r>
      <w:r>
        <w:rPr>
          <w:rFonts w:ascii="Times New Roman" w:eastAsia="Times New Roman" w:hAnsi="Times New Roman" w:cs="Times New Roman"/>
          <w:color w:val="auto"/>
          <w:spacing w:val="0"/>
          <w:position w:val="0"/>
          <w:sz w:val="24"/>
          <w:shd w:val="clear" w:color="auto" w:fill="auto"/>
        </w:rPr>
        <w:t>. The Mayor and Town Council (the "Governing Body") of Kanosh Town, Millard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County, Utah (the "Issuer"), hereby finds and determines that it is in the best interests of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residents within the Town for the Issuer to issue its Water Revenue Bonds in the aggregate principal</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amounts of not to exceed $900,000 at interest rates not to exceed 3.5% per annum, to mature in not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more than forty-five (45) years from its date or dates, and Water Revenue Bond Anticipation Note,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Series 2024 (the "Note"), in an amount not to exceed that of the Series 2024 Bonds, to mature not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later than three (3) years from the date of said Note and to be sold at a discount from par, expressed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as a percentage of the principal amount, not to exceed five (5.0%) percent, all pursuant to a</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resolution to be adopted by the Governing Body authorizing and confirming the issuance and sale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of the Bonds and Note. Therefore, the Issuer hereby declares its intention to issue the Bonds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Note according to the provisions of this Section. The Bonds and Notes are to be issued for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purpose of paying all or part of the cost of construction of sewer system improvements, including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drilling of a new well, construction of a well control building, and interconnecting piping between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control building and existing storage tanks, together with related work and improvements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“Project”) of the Issuer.</w:t>
      </w: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The Issuer </w:t>
      </w:r>
      <w:r>
        <w:rPr>
          <w:rFonts w:ascii="Times New Roman" w:eastAsia="Times New Roman" w:hAnsi="Times New Roman" w:cs="Times New Roman"/>
          <w:color w:val="auto"/>
          <w:spacing w:val="0"/>
          <w:position w:val="0"/>
          <w:sz w:val="24"/>
          <w:shd w:val="clear" w:color="auto" w:fill="auto"/>
        </w:rPr>
        <w:t>hereby declares its intention to issue the Bonds and Note according to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provisions of this section; provided, however, that the Bonds and Note shall only be issued by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Issuer after adoption of a Master Resolution by the Governing Body of the Issuer (the "Master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Resolution") setting forth the specific terms of the Bonds and Note within the maximum terms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herein provided.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form of Master Resolution attached hereto as Exhibit “B” is in all respects hereby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authorized and approved, and the Mayor and Town Clerk of the Issuer are hereby authorized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directed to execute and deliver the same on behalf of the Issuer.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Mayor, within the parameters set forth herein, is hereby authorized to approve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interest rates, principal amounts, terms, maturities, redemption features, and purchase price at which</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Bonds shall be sold.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 xml:space="preserve">Section 2. </w:t>
      </w:r>
      <w:r>
        <w:rPr>
          <w:rFonts w:ascii="Times New Roman" w:eastAsia="Times New Roman" w:hAnsi="Times New Roman" w:cs="Times New Roman"/>
          <w:color w:val="auto"/>
          <w:spacing w:val="0"/>
          <w:position w:val="0"/>
          <w:sz w:val="24"/>
          <w:shd w:val="clear" w:color="auto" w:fill="auto"/>
        </w:rPr>
        <w:t>The form, terms and provisions of the Bonds and the provisions for the signatures,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authentication, payment, registration, transfer, exchange, redemption, and number shall be as set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forth in the Master Resolution. The Mayor and Town Clerk of the Issuer are hereby authorized and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directed to execute and seal the Bonds.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Section 3. The designated officials of the Issuer are authorized to make any alterations,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changes or additions to the Master Resolution and the Bonds or any other document herein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authorized and approved which may be necessary to conform the same to the final terms of the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Bonds (within the Parameters set by this Resolution), to correct errors or omissions therein, to</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complete the same, to remove ambiguities therefrom, or to conform the same to other provisions of</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said instruments, to the provisions of this Resolution or any resolution adopted by the Governing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Body or the provisions of the laws of the State of Utah or the United States.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Section 4. The Issuer shall hold a public hearing on October 9, 2024, to receive input from</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public with respect to the issuance of the Bonds and any potential impact on the private sector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from the construction of the Project to be funded by the Bonds, which hearing date shall be not less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than fourteen (14) days after notice of the public hearing is (A) first published once a week for two</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consecutive weeks in the Millard County Chronicle Progress, a newspaper of general circulation in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Issuer and (B) published on the Utah Public Notice Website created under Section 63F-1-701,</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Utah Code Annotated 1953, as amended. </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Vacated Road 250 East: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There was a meeting with the County Commission, and Mr. Bart Whatcott, Mr. Stan Koyle and Councilmember Josh Whitaker attended.   Mr. Stan Koyle reported that the County said they established that right of way at 90 feet, the marker behind Mr. Koyle's home is at 56 feet.  County officials said that if they want it corrected they can survey it and present it for correction. The property owners would be responsible for the survey costs themselves, which no one is interested in doing.  The property owners' (7 individuals) current plan is to deed it back to Kanosh Town, each individual property owner would deed it back to the Town.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 Josh Whitaker relayed comments from the acting County attorney, stating that when they plot these things out, they are not perfect and yes, indeed mistakes were made but it is up to the individual landowners to take action if they want corrections or precision added into it.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Kanosh Town Annexation/Utilities Ordinance 9-11-24</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Mayor Scott McDonald drafted the following ordinance and distributed a copy to each Councilmember requesting each review and mark it with any additions or changes they would like to see: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object>
          <v:shape id="_x0000_i1026" type="#_x0000_t75" style="width:331.5pt;height:497.95pt" o:oleicon="f" o:ole="" o:preferrelative="t">
            <v:imagedata r:id="rId6" o:title=""/>
          </v:shape>
          <o:OLEObject Type="Embed" ProgID="StaticDib" ShapeID="_x0000_i1026" DrawAspect="Content" ObjectID="_1" r:id="rId7"/>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object>
          <v:shape id="_x0000_i1027" type="#_x0000_t75" style="width:310.5pt;height:345.7pt" o:oleicon="f" o:ole="" o:preferrelative="t">
            <v:imagedata r:id="rId8" o:title=""/>
          </v:shape>
          <o:OLEObject Type="Embed" ProgID="StaticMetafile" ShapeID="_x0000_i1027" DrawAspect="Content" ObjectID="_2" r:id="rId9"/>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Follow up on public hearing</w:t>
      </w:r>
      <w:r>
        <w:rPr>
          <w:rFonts w:ascii="Times New Roman" w:eastAsia="Times New Roman" w:hAnsi="Times New Roman" w:cs="Times New Roman"/>
          <w:color w:val="auto"/>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 members agreed that the Whitaker Annexation meets the requirements outlined in the established Town Plan and that the property is within the annexation boundaries of the Town.</w:t>
      </w:r>
    </w:p>
    <w:p>
      <w:pPr>
        <w:spacing w:before="0" w:after="0" w:line="240" w:lineRule="auto"/>
        <w:ind w:left="0" w:right="0" w:firstLine="1800"/>
        <w:jc w:val="left"/>
        <w:rPr>
          <w:rFonts w:ascii="Times New Roman" w:eastAsia="Times New Roman" w:hAnsi="Times New Roman" w:cs="Times New Roman"/>
          <w:color w:val="auto"/>
          <w:spacing w:val="0"/>
          <w:position w:val="0"/>
          <w:sz w:val="24"/>
          <w:shd w:val="clear" w:color="auto" w:fill="auto"/>
        </w:rPr>
      </w:pPr>
      <w:r>
        <w:object>
          <v:shape id="_x0000_i1028" type="#_x0000_t75" style="width:259.5pt;height:330pt" o:oleicon="f" o:ole="" o:preferrelative="t">
            <v:imagedata r:id="rId10" o:title=""/>
          </v:shape>
          <o:OLEObject Type="Embed" ProgID="StaticMetafile" ShapeID="_x0000_i1028" DrawAspect="Content" ObjectID="_3" r:id="rId11"/>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We  currently do not have an ordinance addressing conditions at the moment, the following estimate of the cost for the extension of utilities to the property has been given to the Crabbs:</w:t>
      </w:r>
    </w:p>
    <w:p>
      <w:pPr>
        <w:spacing w:before="0" w:after="0" w:line="240" w:lineRule="auto"/>
        <w:ind w:left="0" w:right="0" w:firstLine="1440"/>
        <w:jc w:val="left"/>
        <w:rPr>
          <w:rFonts w:ascii="Times New Roman" w:eastAsia="Times New Roman" w:hAnsi="Times New Roman" w:cs="Times New Roman"/>
          <w:color w:val="auto"/>
          <w:spacing w:val="0"/>
          <w:position w:val="0"/>
          <w:sz w:val="24"/>
          <w:shd w:val="clear" w:color="auto" w:fill="auto"/>
        </w:rPr>
      </w:pPr>
      <w:r>
        <w:object>
          <v:shape id="_x0000_i1029" type="#_x0000_t75" style="width:375.75pt;height:246.75pt" o:oleicon="f" o:ole="" o:preferrelative="t">
            <v:imagedata r:id="rId12" o:title=""/>
          </v:shape>
          <o:OLEObject Type="Embed" ProgID="StaticDib" ShapeID="_x0000_i1029" DrawAspect="Content" ObjectID="_4" r:id="rId13"/>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following Water and Electric Service Delivery Cost Agreement has been drafted to meet the requirements:</w:t>
      </w:r>
    </w:p>
    <w:p>
      <w:pPr>
        <w:spacing w:before="0" w:after="0" w:line="240" w:lineRule="auto"/>
        <w:ind w:left="0" w:right="0" w:firstLine="1440"/>
        <w:jc w:val="left"/>
        <w:rPr>
          <w:rFonts w:ascii="Times New Roman" w:eastAsia="Times New Roman" w:hAnsi="Times New Roman" w:cs="Times New Roman"/>
          <w:color w:val="auto"/>
          <w:spacing w:val="0"/>
          <w:position w:val="0"/>
          <w:sz w:val="24"/>
          <w:shd w:val="clear" w:color="auto" w:fill="auto"/>
        </w:rPr>
      </w:pPr>
      <w:r>
        <w:object>
          <v:shape id="_x0000_i1030" type="#_x0000_t75" style="width:306pt;height:454.5pt" o:oleicon="f" o:ole="" o:preferrelative="t">
            <v:imagedata r:id="rId14" o:title=""/>
          </v:shape>
          <o:OLEObject Type="Embed" ProgID="StaticMetafile" ShapeID="_x0000_i1030" DrawAspect="Content" ObjectID="_5" r:id="rId15"/>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Dan DeGraffenried motioned to approve the Whitaker annexation #</w:t>
      </w:r>
      <w:r>
        <w:rPr>
          <w:rFonts w:ascii="Times New Roman" w:eastAsia="Times New Roman" w:hAnsi="Times New Roman" w:cs="Times New Roman"/>
          <w:b/>
          <w:color w:val="auto"/>
          <w:spacing w:val="0"/>
          <w:position w:val="0"/>
          <w:sz w:val="24"/>
          <w:shd w:val="clear" w:color="auto" w:fill="auto"/>
        </w:rPr>
        <w:t xml:space="preserve">33192  8084a </w:t>
      </w:r>
      <w:r>
        <w:rPr>
          <w:rFonts w:ascii="Times New Roman" w:eastAsia="Times New Roman" w:hAnsi="Times New Roman" w:cs="Times New Roman"/>
          <w:color w:val="auto"/>
          <w:spacing w:val="0"/>
          <w:position w:val="0"/>
          <w:sz w:val="24"/>
          <w:shd w:val="clear" w:color="auto" w:fill="auto"/>
        </w:rPr>
        <w:t xml:space="preserve">with the below legal description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object>
          <v:shape id="_x0000_i1031" type="#_x0000_t75" style="width:375.75pt;height:40.5pt" o:oleicon="f" o:ole="" o:preferrelative="t">
            <v:imagedata r:id="rId16" o:title=""/>
          </v:shape>
          <o:OLEObject Type="Embed" ProgID="StaticMetafile" ShapeID="_x0000_i1031" DrawAspect="Content" ObjectID="_6" r:id="rId17"/>
        </w:objec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 With the condition of the water and electric service delivery cost agreement:</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Neil Shumway seconded the motion and all Council members in attendance voted in favor as noted below:</w:t>
      </w:r>
      <w:r>
        <w:rPr>
          <w:rFonts w:ascii="Times New Roman" w:eastAsia="Times New Roman" w:hAnsi="Times New Roman" w:cs="Times New Roman"/>
          <w:color w:val="0E101A"/>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i/>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 </w:t>
      </w:r>
      <w:r>
        <w:rPr>
          <w:rFonts w:ascii="Times New Roman" w:eastAsia="Times New Roman" w:hAnsi="Times New Roman" w:cs="Times New Roman"/>
          <w:i/>
          <w:color w:val="auto"/>
          <w:spacing w:val="0"/>
          <w:position w:val="0"/>
          <w:sz w:val="24"/>
          <w:shd w:val="clear" w:color="auto" w:fill="auto"/>
        </w:rPr>
        <w:t>Note:  Councilmember Josh Whitaker noted that even though this is his dad's property he did vote since it is within the annexation boundaries of the Town Plan.</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Impact Fee: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Mayor McDonald has me with Mr. Lynn Wall in reference to the Impact Fees. The fees are intended to help pay for the costs of new development or planned water projects. The goal is to help growth pay for itself and reduce the financial burden on the community. Hopefully, within the next 60 days, we will have something.</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Review EAP (Emergency Action Plan</w:t>
      </w:r>
      <w:r>
        <w:rPr>
          <w:rFonts w:ascii="Times New Roman" w:eastAsia="Times New Roman" w:hAnsi="Times New Roman" w:cs="Times New Roman"/>
          <w:color w:val="auto"/>
          <w:spacing w:val="0"/>
          <w:position w:val="0"/>
          <w:sz w:val="24"/>
          <w:shd w:val="clear" w:color="auto" w:fill="auto"/>
        </w:rPr>
        <w:t>):</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Councilmembers have each had a copy of the EAP for a while now as prepared by Mike Freeman.  Following the review Councilmember Josh Whitaker motioned to adopt the EAP as prepared by Michael Freeman, Councilmember Neil Shumway provided a second to the motion, and </w:t>
      </w:r>
      <w:r>
        <w:rPr>
          <w:rFonts w:ascii="Times New Roman" w:eastAsia="Times New Roman" w:hAnsi="Times New Roman" w:cs="Times New Roman"/>
          <w:color w:val="auto"/>
          <w:spacing w:val="0"/>
          <w:position w:val="0"/>
          <w:sz w:val="24"/>
          <w:shd w:val="clear" w:color="auto" w:fill="auto"/>
        </w:rPr>
        <w:t>Council members voted in favor  through a roll call vote:</w:t>
      </w:r>
      <w:r>
        <w:rPr>
          <w:rFonts w:ascii="Times New Roman" w:eastAsia="Times New Roman" w:hAnsi="Times New Roman" w:cs="Times New Roman"/>
          <w:color w:val="0E101A"/>
          <w:spacing w:val="0"/>
          <w:position w:val="0"/>
          <w:sz w:val="24"/>
          <w:shd w:val="clear" w:color="auto" w:fill="auto"/>
        </w:rPr>
        <w:t xml:space="preserve">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Mayor Scott McDonald</w:t>
        <w:tab/>
        <w:t>Aye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Council members:</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t>Neil Shumway</w:t>
        <w:tab/>
        <w:tab/>
        <w:t>Aye</w:t>
      </w:r>
    </w:p>
    <w:p>
      <w:pPr>
        <w:spacing w:before="0" w:after="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ab/>
      </w:r>
      <w:r>
        <w:rPr>
          <w:rFonts w:ascii="Times New Roman" w:eastAsia="Times New Roman" w:hAnsi="Times New Roman" w:cs="Times New Roman"/>
          <w:color w:val="auto"/>
          <w:spacing w:val="0"/>
          <w:position w:val="0"/>
          <w:sz w:val="24"/>
          <w:shd w:val="clear" w:color="auto" w:fill="auto"/>
        </w:rPr>
        <w:t>Josh Whitaker</w:t>
        <w:tab/>
        <w:tab/>
        <w:t>Aye</w:t>
      </w:r>
    </w:p>
    <w:p>
      <w:pPr>
        <w:spacing w:before="0" w:after="0" w:line="259" w:lineRule="auto"/>
        <w:ind w:left="0" w:right="0" w:firstLine="72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Dan DeGraffenreid</w:t>
        <w:tab/>
      </w:r>
      <w:r>
        <w:rPr>
          <w:rFonts w:ascii="Times New Roman" w:eastAsia="Times New Roman" w:hAnsi="Times New Roman" w:cs="Times New Roman"/>
          <w:color w:val="auto"/>
          <w:spacing w:val="0"/>
          <w:position w:val="0"/>
          <w:sz w:val="24"/>
          <w:shd w:val="clear" w:color="auto" w:fill="auto"/>
        </w:rPr>
        <w:t>excused himself from the vote.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SOP (Standard Operating Procedure)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SOP was prepared by Mr. Hayden George.  The Councilmembers unanimously agreed to table any further discussion until the October meeting  8</w:t>
      </w:r>
      <w:r>
        <w:rPr>
          <w:rFonts w:ascii="Times New Roman" w:eastAsia="Times New Roman" w:hAnsi="Times New Roman" w:cs="Times New Roman"/>
          <w:color w:val="auto"/>
          <w:spacing w:val="0"/>
          <w:position w:val="0"/>
          <w:sz w:val="24"/>
          <w:shd w:val="clear" w:color="auto" w:fill="auto"/>
          <w:vertAlign w:val="superscript"/>
        </w:rPr>
        <w:t>th</w:t>
      </w:r>
      <w:r>
        <w:rPr>
          <w:rFonts w:ascii="Times New Roman" w:eastAsia="Times New Roman" w:hAnsi="Times New Roman" w:cs="Times New Roman"/>
          <w:color w:val="auto"/>
          <w:spacing w:val="0"/>
          <w:position w:val="0"/>
          <w:sz w:val="24"/>
          <w:shd w:val="clear" w:color="auto" w:fill="auto"/>
        </w:rPr>
        <w:t>.  At that time Councilmembers will come prepared to vote in favor or not of the SOP.</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Councilmembers will attend a work meeting with Corn Creek Irrigation Board members on October 8th at 6:00 p.m. to work on the SOP </w:t>
      </w:r>
      <w:r>
        <w:rPr>
          <w:rFonts w:ascii="Times New Roman" w:eastAsia="Times New Roman" w:hAnsi="Times New Roman" w:cs="Times New Roman"/>
          <w:color w:val="auto"/>
          <w:spacing w:val="0"/>
          <w:position w:val="0"/>
          <w:sz w:val="24"/>
          <w:shd w:val="clear" w:color="auto" w:fill="auto"/>
        </w:rPr>
        <w:t>(Standard Operating Procedure).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b/>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Review Electrical Rates and Reset Surcharge Rates based on review.</w:t>
      </w:r>
    </w:p>
    <w:p>
      <w:pPr>
        <w:spacing w:before="0" w:after="160" w:line="259"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Following a review of our electrical rates, Councilmember Shumway recommended making no change in the current surcharge rate this month.</w:t>
      </w:r>
    </w:p>
    <w:p>
      <w:pPr>
        <w:spacing w:before="0" w:after="0" w:line="240" w:lineRule="auto"/>
        <w:ind w:left="0" w:right="0" w:firstLine="0"/>
        <w:jc w:val="left"/>
        <w:rPr>
          <w:rFonts w:ascii="Times New Roman" w:eastAsia="Times New Roman" w:hAnsi="Times New Roman" w:cs="Times New Roman"/>
          <w:b/>
          <w:color w:val="auto"/>
          <w:spacing w:val="0"/>
          <w:position w:val="0"/>
          <w:sz w:val="24"/>
          <w:u w:val="single"/>
          <w:shd w:val="clear" w:color="auto" w:fill="auto"/>
        </w:rPr>
      </w:pPr>
      <w:r>
        <w:rPr>
          <w:rFonts w:ascii="Times New Roman" w:eastAsia="Times New Roman" w:hAnsi="Times New Roman" w:cs="Times New Roman"/>
          <w:b/>
          <w:color w:val="auto"/>
          <w:spacing w:val="0"/>
          <w:position w:val="0"/>
          <w:sz w:val="24"/>
          <w:shd w:val="clear" w:color="auto" w:fill="auto"/>
        </w:rPr>
        <w:t>Utility Delinquency Review:</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Council members reviewed the monthly delinquency list. It was determined, again, to handle those accounts in arrears according to established Town policy.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b/>
          <w:color w:val="auto"/>
          <w:spacing w:val="0"/>
          <w:position w:val="0"/>
          <w:sz w:val="24"/>
          <w:shd w:val="clear" w:color="auto" w:fill="auto"/>
        </w:rPr>
        <w:t>Department reports: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*Roads: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Dan DeGraffenried has been in touch with Hales Sand and Gravel, they plan to be in Kanosh on the 24</w:t>
      </w:r>
      <w:r>
        <w:rPr>
          <w:rFonts w:ascii="Times New Roman" w:eastAsia="Times New Roman" w:hAnsi="Times New Roman" w:cs="Times New Roman"/>
          <w:color w:val="auto"/>
          <w:spacing w:val="0"/>
          <w:position w:val="0"/>
          <w:sz w:val="24"/>
          <w:shd w:val="clear" w:color="auto" w:fill="auto"/>
          <w:vertAlign w:val="superscript"/>
        </w:rPr>
        <w:t>th</w:t>
      </w:r>
      <w:r>
        <w:rPr>
          <w:rFonts w:ascii="Times New Roman" w:eastAsia="Times New Roman" w:hAnsi="Times New Roman" w:cs="Times New Roman"/>
          <w:color w:val="auto"/>
          <w:spacing w:val="0"/>
          <w:position w:val="0"/>
          <w:sz w:val="24"/>
          <w:shd w:val="clear" w:color="auto" w:fill="auto"/>
        </w:rPr>
        <w:t xml:space="preserve"> of this month to begin the chip seal project on the west side of town.  The  CentraCom </w:t>
      </w:r>
      <w:r>
        <w:rPr>
          <w:rFonts w:ascii="Times New Roman" w:eastAsia="Times New Roman" w:hAnsi="Times New Roman" w:cs="Times New Roman"/>
          <w:color w:val="auto"/>
          <w:spacing w:val="0"/>
          <w:position w:val="0"/>
          <w:sz w:val="24"/>
          <w:shd w:val="clear" w:color="auto" w:fill="auto"/>
        </w:rPr>
        <w:t>installation should not affect the chip seal in any way.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*Park and cemetery: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Fernando has done an amazing job taking care of the cemetery, everything has looked really nice.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We have experienced additional vandalism in the park restrooms, this time we were not able to identify them. We may be forced to close the restroom due to the ongoing vandalism.  We will put the vandalism into some kind of report </w:t>
      </w:r>
      <w:r>
        <w:rPr>
          <w:rFonts w:ascii="Times New Roman" w:eastAsia="Times New Roman" w:hAnsi="Times New Roman" w:cs="Times New Roman"/>
          <w:color w:val="auto"/>
          <w:spacing w:val="0"/>
          <w:position w:val="0"/>
          <w:sz w:val="24"/>
          <w:shd w:val="clear" w:color="auto" w:fill="auto"/>
        </w:rPr>
        <w:t>to include a list of all of the vandalism and the associated costs, something</w:t>
      </w:r>
      <w:r>
        <w:rPr>
          <w:rFonts w:ascii="Times New Roman" w:eastAsia="Times New Roman" w:hAnsi="Times New Roman" w:cs="Times New Roman"/>
          <w:color w:val="auto"/>
          <w:spacing w:val="0"/>
          <w:position w:val="0"/>
          <w:sz w:val="24"/>
          <w:shd w:val="clear" w:color="auto" w:fill="auto"/>
        </w:rPr>
        <w:t xml:space="preserve"> we can distribute or post in an effort to make the townspeople aware of what is going on.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*Electric Dept.: </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 Neil Shumway had nothing further to address this month.</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*Water Dept.:</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*General Gov.:</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Kanosh Town Audit is scheduled for September 23, 2024.  The clerk will plan to meet with the auditors.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Public  comments:</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None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Council Neil Shumway motioned to move into closed session for the purpose of litigation or acquisition of real property  </w:t>
      </w:r>
      <w:r>
        <w:rPr>
          <w:rFonts w:ascii="Times New Roman" w:eastAsia="Times New Roman" w:hAnsi="Times New Roman" w:cs="Times New Roman"/>
          <w:color w:val="auto"/>
          <w:spacing w:val="0"/>
          <w:position w:val="0"/>
          <w:sz w:val="24"/>
          <w:shd w:val="clear" w:color="auto" w:fill="auto"/>
        </w:rPr>
        <w:t>Councilmember Josh Whitaker  seconded the motion was adopted and approved by the following vote:</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 xml:space="preserve">Yea: </w:t>
        <w:tab/>
        <w:t>Scott McDonald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Neil Shumway</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Joshua Whitaker</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ab/>
        <w:t>Dan Degraffenried</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Councilmembers went into the Closed session at 8:45 p.m. and lasted until 9:34 p.m.</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r>
        <w:rPr>
          <w:rFonts w:ascii="Times New Roman" w:eastAsia="Times New Roman" w:hAnsi="Times New Roman" w:cs="Times New Roman"/>
          <w:color w:val="auto"/>
          <w:spacing w:val="0"/>
          <w:position w:val="0"/>
          <w:sz w:val="24"/>
          <w:shd w:val="clear" w:color="auto" w:fill="auto"/>
        </w:rPr>
        <w:t>The regular Kanosh Town Council meeting resumed at  9:35 p.m.</w:t>
      </w:r>
    </w:p>
    <w:p>
      <w:pPr>
        <w:spacing w:before="0" w:after="0" w:line="240" w:lineRule="auto"/>
        <w:ind w:left="0" w:right="0" w:firstLine="0"/>
        <w:jc w:val="left"/>
        <w:rPr>
          <w:rFonts w:ascii="Times New Roman" w:eastAsia="Times New Roman" w:hAnsi="Times New Roman" w:cs="Times New Roman"/>
          <w:color w:val="auto"/>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There was no action to be taken from the closed session at this time.</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There being no further business to come before the board, the meeting adjourned.</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 xml:space="preserve">Scott McDonald </w:t>
        <w:tab/>
        <w:tab/>
        <w:tab/>
        <w:tab/>
        <w:t>Cindy Turner,</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r>
        <w:rPr>
          <w:rFonts w:ascii="Times New Roman" w:eastAsia="Times New Roman" w:hAnsi="Times New Roman" w:cs="Times New Roman"/>
          <w:color w:val="0E101A"/>
          <w:spacing w:val="0"/>
          <w:position w:val="0"/>
          <w:sz w:val="24"/>
          <w:shd w:val="clear" w:color="auto" w:fill="auto"/>
        </w:rPr>
        <w:t>Kanosh Town Mayor</w:t>
        <w:tab/>
        <w:tab/>
        <w:tab/>
        <w:tab/>
        <w:t xml:space="preserve"> Kanosh Town Clerk</w:t>
      </w: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spacing w:before="0" w:after="0" w:line="240" w:lineRule="auto"/>
        <w:ind w:left="0" w:right="0" w:firstLine="0"/>
        <w:jc w:val="left"/>
        <w:rPr>
          <w:rFonts w:ascii="Times New Roman" w:eastAsia="Times New Roman" w:hAnsi="Times New Roman" w:cs="Times New Roman"/>
          <w:color w:val="0E101A"/>
          <w:spacing w:val="0"/>
          <w:position w:val="0"/>
          <w:sz w:val="24"/>
          <w:shd w:val="clear" w:color="auto" w:fill="auto"/>
        </w:rPr>
      </w:pPr>
    </w:p>
    <w:p>
      <w:pPr>
        <w:tabs>
          <w:tab w:val="left" w:pos="3809"/>
        </w:tabs>
        <w:spacing w:before="0" w:after="160" w:line="259" w:lineRule="auto"/>
        <w:ind w:left="0" w:right="0" w:firstLine="0"/>
        <w:jc w:val="left"/>
        <w:rPr>
          <w:rFonts w:ascii="Calibri" w:eastAsia="Calibri" w:hAnsi="Calibri" w:cs="Calibri"/>
          <w:color w:val="auto"/>
          <w:spacing w:val="0"/>
          <w:position w:val="0"/>
          <w:sz w:val="22"/>
          <w:shd w:val="clear" w:color="auto" w:fill="auto"/>
        </w:rPr>
      </w:pPr>
    </w:p>
    <w:sectPr>
      <w:pgMar w:header="708" w:footer="708"/>
      <w:cols w:space="708"/>
    </w:sectPr>
  </w:body>
</w:document>
</file>

<file path=word/fontTable.xml><?xml version="1.0" encoding="utf-8"?>
<w:fonts xmlns:r="http://schemas.openxmlformats.org/officeDocument/2006/relationships" xmlns:w="http://schemas.openxmlformats.org/wordprocessingml/2006/main"/>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77B5"/>
  </w:style>
  <w:style w:type="character" w:default="1" w:styleId="DefaultParagraphFont">
    <w:name w:val="Default Paragraph Font"/>
    <w:uiPriority w:val="1"/>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4.wmf" /><Relationship Id="rId11" Type="http://schemas.openxmlformats.org/officeDocument/2006/relationships/oleObject" Target="embeddings/oleObject4.bin" /><Relationship Id="rId12" Type="http://schemas.openxmlformats.org/officeDocument/2006/relationships/image" Target="media/image5.wmf" /><Relationship Id="rId13" Type="http://schemas.openxmlformats.org/officeDocument/2006/relationships/oleObject" Target="embeddings/oleObject5.bin" /><Relationship Id="rId14" Type="http://schemas.openxmlformats.org/officeDocument/2006/relationships/image" Target="media/image6.wmf" /><Relationship Id="rId15" Type="http://schemas.openxmlformats.org/officeDocument/2006/relationships/oleObject" Target="embeddings/oleObject6.bin" /><Relationship Id="rId16" Type="http://schemas.openxmlformats.org/officeDocument/2006/relationships/image" Target="media/image7.wmf" /><Relationship Id="rId17" Type="http://schemas.openxmlformats.org/officeDocument/2006/relationships/oleObject" Target="embeddings/oleObject7.bin" /><Relationship Id="rId18" Type="http://schemas.openxmlformats.org/officeDocument/2006/relationships/theme" Target="theme/theme1.xml" /><Relationship Id="rId19"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wmf" /><Relationship Id="rId5" Type="http://schemas.openxmlformats.org/officeDocument/2006/relationships/oleObject" Target="embeddings/oleObject1.bin" /><Relationship Id="rId6" Type="http://schemas.openxmlformats.org/officeDocument/2006/relationships/image" Target="media/image2.wmf" /><Relationship Id="rId7" Type="http://schemas.openxmlformats.org/officeDocument/2006/relationships/oleObject" Target="embeddings/oleObject2.bin" /><Relationship Id="rId8" Type="http://schemas.openxmlformats.org/officeDocument/2006/relationships/image" Target="media/image3.wmf" /><Relationship Id="rId9" Type="http://schemas.openxmlformats.org/officeDocument/2006/relationships/oleObject" Target="embeddings/oleObject3.bin"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