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0AEE5" w14:textId="77777777" w:rsidR="00CA2F97" w:rsidRDefault="00CA2F9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CA2F97" w14:paraId="337DC45F" w14:textId="77777777">
        <w:tc>
          <w:tcPr>
            <w:tcW w:w="11088" w:type="dxa"/>
            <w:gridSpan w:val="2"/>
            <w:shd w:val="clear" w:color="auto" w:fill="B8CCE4"/>
          </w:tcPr>
          <w:p w14:paraId="3B22720A" w14:textId="77777777" w:rsidR="00CA2F97" w:rsidRDefault="00210A1B">
            <w:pPr>
              <w:jc w:val="center"/>
              <w:rPr>
                <w:rFonts w:ascii="Cambria" w:eastAsia="Cambria" w:hAnsi="Cambria" w:cs="Cambria"/>
                <w:b/>
                <w:sz w:val="28"/>
                <w:szCs w:val="28"/>
              </w:rPr>
            </w:pPr>
            <w:r>
              <w:rPr>
                <w:rFonts w:ascii="Cambria" w:eastAsia="Cambria" w:hAnsi="Cambria" w:cs="Cambria"/>
                <w:b/>
                <w:sz w:val="28"/>
                <w:szCs w:val="28"/>
              </w:rPr>
              <w:t>SENTENCING COMMISSION MINUTES – pending approval</w:t>
            </w:r>
          </w:p>
        </w:tc>
      </w:tr>
      <w:tr w:rsidR="00CA2F97" w14:paraId="08A7577A" w14:textId="77777777">
        <w:tc>
          <w:tcPr>
            <w:tcW w:w="1728" w:type="dxa"/>
            <w:shd w:val="clear" w:color="auto" w:fill="B8CCE4"/>
          </w:tcPr>
          <w:p w14:paraId="7AE34913" w14:textId="77777777" w:rsidR="00CA2F97" w:rsidRDefault="00210A1B">
            <w:pPr>
              <w:rPr>
                <w:rFonts w:ascii="Cambria" w:eastAsia="Cambria" w:hAnsi="Cambria" w:cs="Cambria"/>
                <w:b/>
                <w:sz w:val="22"/>
                <w:szCs w:val="22"/>
              </w:rPr>
            </w:pPr>
            <w:r>
              <w:rPr>
                <w:rFonts w:ascii="Cambria" w:eastAsia="Cambria" w:hAnsi="Cambria" w:cs="Cambria"/>
                <w:b/>
                <w:sz w:val="22"/>
                <w:szCs w:val="22"/>
              </w:rPr>
              <w:t>Committee</w:t>
            </w:r>
          </w:p>
        </w:tc>
        <w:tc>
          <w:tcPr>
            <w:tcW w:w="9360" w:type="dxa"/>
            <w:shd w:val="clear" w:color="auto" w:fill="B8CCE4"/>
          </w:tcPr>
          <w:p w14:paraId="7C775290" w14:textId="77777777" w:rsidR="00CA2F97" w:rsidRDefault="00210A1B">
            <w:pPr>
              <w:rPr>
                <w:rFonts w:ascii="Cambria" w:eastAsia="Cambria" w:hAnsi="Cambria" w:cs="Cambria"/>
                <w:b/>
                <w:sz w:val="22"/>
                <w:szCs w:val="22"/>
              </w:rPr>
            </w:pPr>
            <w:r>
              <w:rPr>
                <w:rFonts w:ascii="Cambria" w:eastAsia="Cambria" w:hAnsi="Cambria" w:cs="Cambria"/>
                <w:b/>
                <w:sz w:val="22"/>
                <w:szCs w:val="22"/>
              </w:rPr>
              <w:t>Utah Sentencing Commission</w:t>
            </w:r>
          </w:p>
        </w:tc>
      </w:tr>
      <w:tr w:rsidR="00CA2F97" w14:paraId="0728EB9F" w14:textId="77777777">
        <w:tc>
          <w:tcPr>
            <w:tcW w:w="1728" w:type="dxa"/>
          </w:tcPr>
          <w:p w14:paraId="16D38BDC" w14:textId="77777777" w:rsidR="00CA2F97" w:rsidRDefault="00210A1B">
            <w:pPr>
              <w:rPr>
                <w:rFonts w:ascii="Cambria" w:eastAsia="Cambria" w:hAnsi="Cambria" w:cs="Cambria"/>
                <w:b/>
                <w:sz w:val="20"/>
                <w:szCs w:val="20"/>
              </w:rPr>
            </w:pPr>
            <w:r>
              <w:rPr>
                <w:rFonts w:ascii="Cambria" w:eastAsia="Cambria" w:hAnsi="Cambria" w:cs="Cambria"/>
                <w:b/>
                <w:sz w:val="20"/>
                <w:szCs w:val="20"/>
              </w:rPr>
              <w:t>Date</w:t>
            </w:r>
          </w:p>
          <w:p w14:paraId="4CA934AA" w14:textId="77777777" w:rsidR="00CA2F97" w:rsidRDefault="00210A1B">
            <w:pPr>
              <w:rPr>
                <w:rFonts w:ascii="Cambria" w:eastAsia="Cambria" w:hAnsi="Cambria" w:cs="Cambria"/>
                <w:b/>
                <w:sz w:val="20"/>
                <w:szCs w:val="20"/>
              </w:rPr>
            </w:pPr>
            <w:r>
              <w:rPr>
                <w:rFonts w:ascii="Cambria" w:eastAsia="Cambria" w:hAnsi="Cambria" w:cs="Cambria"/>
                <w:b/>
                <w:sz w:val="20"/>
                <w:szCs w:val="20"/>
              </w:rPr>
              <w:t>Time</w:t>
            </w:r>
          </w:p>
          <w:p w14:paraId="12562B03" w14:textId="77777777" w:rsidR="00CA2F97" w:rsidRDefault="00210A1B">
            <w:pPr>
              <w:rPr>
                <w:rFonts w:ascii="Cambria" w:eastAsia="Cambria" w:hAnsi="Cambria" w:cs="Cambria"/>
                <w:sz w:val="20"/>
                <w:szCs w:val="20"/>
              </w:rPr>
            </w:pPr>
            <w:r>
              <w:rPr>
                <w:rFonts w:ascii="Cambria" w:eastAsia="Cambria" w:hAnsi="Cambria" w:cs="Cambria"/>
                <w:b/>
                <w:sz w:val="20"/>
                <w:szCs w:val="20"/>
              </w:rPr>
              <w:t>Location</w:t>
            </w:r>
          </w:p>
        </w:tc>
        <w:tc>
          <w:tcPr>
            <w:tcW w:w="9360" w:type="dxa"/>
            <w:vAlign w:val="center"/>
          </w:tcPr>
          <w:p w14:paraId="0EBCCFFC" w14:textId="77777777" w:rsidR="00CA2F97" w:rsidRDefault="00210A1B">
            <w:pPr>
              <w:spacing w:after="16"/>
              <w:rPr>
                <w:rFonts w:ascii="Cambria" w:eastAsia="Cambria" w:hAnsi="Cambria" w:cs="Cambria"/>
                <w:sz w:val="22"/>
                <w:szCs w:val="22"/>
              </w:rPr>
            </w:pPr>
            <w:r>
              <w:rPr>
                <w:rFonts w:ascii="Cambria" w:eastAsia="Cambria" w:hAnsi="Cambria" w:cs="Cambria"/>
                <w:sz w:val="22"/>
                <w:szCs w:val="22"/>
              </w:rPr>
              <w:t>Thursday, June 20th, 2024</w:t>
            </w:r>
          </w:p>
          <w:p w14:paraId="7C83AB5E" w14:textId="77777777" w:rsidR="00CA2F97" w:rsidRDefault="00210A1B">
            <w:pPr>
              <w:spacing w:after="16"/>
              <w:rPr>
                <w:rFonts w:ascii="Cambria" w:eastAsia="Cambria" w:hAnsi="Cambria" w:cs="Cambria"/>
                <w:sz w:val="22"/>
                <w:szCs w:val="22"/>
              </w:rPr>
            </w:pPr>
            <w:r>
              <w:rPr>
                <w:rFonts w:ascii="Cambria" w:eastAsia="Cambria" w:hAnsi="Cambria" w:cs="Cambria"/>
                <w:sz w:val="22"/>
                <w:szCs w:val="22"/>
              </w:rPr>
              <w:t>12 PM – 2 PM</w:t>
            </w:r>
          </w:p>
          <w:p w14:paraId="62523786" w14:textId="77777777" w:rsidR="00CA2F97" w:rsidRDefault="00210A1B">
            <w:pPr>
              <w:rPr>
                <w:rFonts w:ascii="Cambria" w:eastAsia="Cambria" w:hAnsi="Cambria" w:cs="Cambria"/>
                <w:sz w:val="22"/>
                <w:szCs w:val="22"/>
              </w:rPr>
            </w:pPr>
            <w:r>
              <w:rPr>
                <w:rFonts w:ascii="Cambria" w:eastAsia="Cambria" w:hAnsi="Cambria" w:cs="Cambria"/>
                <w:sz w:val="22"/>
                <w:szCs w:val="22"/>
              </w:rPr>
              <w:t>Hybrid Zoom Virtual meeting – CCJJ Large Conference Room, CCJJ Offices</w:t>
            </w:r>
          </w:p>
        </w:tc>
      </w:tr>
      <w:tr w:rsidR="00CA2F97" w14:paraId="60EBF60F" w14:textId="77777777">
        <w:trPr>
          <w:trHeight w:val="395"/>
        </w:trPr>
        <w:tc>
          <w:tcPr>
            <w:tcW w:w="1728" w:type="dxa"/>
            <w:vAlign w:val="center"/>
          </w:tcPr>
          <w:p w14:paraId="47E3E15E" w14:textId="77777777" w:rsidR="00CA2F97" w:rsidRDefault="00210A1B">
            <w:pPr>
              <w:rPr>
                <w:rFonts w:ascii="Cambria" w:eastAsia="Cambria" w:hAnsi="Cambria" w:cs="Cambria"/>
                <w:b/>
                <w:sz w:val="20"/>
                <w:szCs w:val="20"/>
              </w:rPr>
            </w:pPr>
            <w:r>
              <w:rPr>
                <w:rFonts w:ascii="Cambria" w:eastAsia="Cambria" w:hAnsi="Cambria" w:cs="Cambria"/>
                <w:b/>
                <w:sz w:val="20"/>
                <w:szCs w:val="20"/>
              </w:rPr>
              <w:t>Members Present</w:t>
            </w:r>
          </w:p>
        </w:tc>
        <w:tc>
          <w:tcPr>
            <w:tcW w:w="9360" w:type="dxa"/>
          </w:tcPr>
          <w:p w14:paraId="0C49AC3E" w14:textId="77777777" w:rsidR="00CA2F97" w:rsidRDefault="00CA2F97">
            <w:pPr>
              <w:spacing w:line="16" w:lineRule="auto"/>
              <w:rPr>
                <w:rFonts w:ascii="Cambria" w:eastAsia="Cambria" w:hAnsi="Cambria" w:cs="Cambria"/>
                <w:sz w:val="22"/>
                <w:szCs w:val="22"/>
              </w:rPr>
            </w:pPr>
          </w:p>
          <w:p w14:paraId="016178E1" w14:textId="77777777" w:rsidR="00CA2F97" w:rsidRDefault="00210A1B">
            <w:pPr>
              <w:spacing w:after="16"/>
              <w:rPr>
                <w:rFonts w:ascii="Cambria" w:eastAsia="Cambria" w:hAnsi="Cambria" w:cs="Cambria"/>
                <w:sz w:val="22"/>
                <w:szCs w:val="22"/>
              </w:rPr>
            </w:pPr>
            <w:r>
              <w:rPr>
                <w:rFonts w:ascii="Cambria" w:eastAsia="Cambria" w:hAnsi="Cambria" w:cs="Cambria"/>
                <w:sz w:val="22"/>
                <w:szCs w:val="22"/>
                <w:u w:val="single"/>
              </w:rPr>
              <w:t>Virtual Attendance</w:t>
            </w:r>
            <w:r>
              <w:rPr>
                <w:rFonts w:ascii="Cambria" w:eastAsia="Cambria" w:hAnsi="Cambria" w:cs="Cambria"/>
                <w:sz w:val="22"/>
                <w:szCs w:val="22"/>
              </w:rPr>
              <w:t xml:space="preserve">: Craig Barlow, Neira Siaperas, Blake Murdoch, Annie Taliaferro, Judge Vernice Trease, Brian Redd, Rob VanDyke, Beatriz Herrera, April Graham (for Brett Peterson), </w:t>
            </w:r>
          </w:p>
          <w:p w14:paraId="1367059D" w14:textId="77777777" w:rsidR="00CA2F97" w:rsidRDefault="00CA2F97">
            <w:pPr>
              <w:spacing w:after="16"/>
              <w:rPr>
                <w:rFonts w:ascii="Cambria" w:eastAsia="Cambria" w:hAnsi="Cambria" w:cs="Cambria"/>
                <w:sz w:val="22"/>
                <w:szCs w:val="22"/>
              </w:rPr>
            </w:pPr>
          </w:p>
          <w:p w14:paraId="724F2283" w14:textId="77777777" w:rsidR="00CA2F97" w:rsidRDefault="00210A1B">
            <w:pPr>
              <w:spacing w:after="16"/>
              <w:rPr>
                <w:rFonts w:ascii="Cambria" w:eastAsia="Cambria" w:hAnsi="Cambria" w:cs="Cambria"/>
                <w:sz w:val="22"/>
                <w:szCs w:val="22"/>
              </w:rPr>
            </w:pPr>
            <w:r>
              <w:rPr>
                <w:rFonts w:ascii="Cambria" w:eastAsia="Cambria" w:hAnsi="Cambria" w:cs="Cambria"/>
                <w:sz w:val="22"/>
                <w:szCs w:val="22"/>
                <w:u w:val="single"/>
              </w:rPr>
              <w:t>In-Person Attendance</w:t>
            </w:r>
            <w:r>
              <w:rPr>
                <w:rFonts w:ascii="Cambria" w:eastAsia="Cambria" w:hAnsi="Cambria" w:cs="Cambria"/>
                <w:sz w:val="22"/>
                <w:szCs w:val="22"/>
              </w:rPr>
              <w:t xml:space="preserve">: Richard Mauro, Jeff Buhman (for Ryan Robinson), Christina </w:t>
            </w:r>
            <w:proofErr w:type="spellStart"/>
            <w:r>
              <w:rPr>
                <w:rFonts w:ascii="Cambria" w:eastAsia="Cambria" w:hAnsi="Cambria" w:cs="Cambria"/>
                <w:sz w:val="22"/>
                <w:szCs w:val="22"/>
              </w:rPr>
              <w:t>Zidow</w:t>
            </w:r>
            <w:proofErr w:type="spellEnd"/>
            <w:r>
              <w:rPr>
                <w:rFonts w:ascii="Cambria" w:eastAsia="Cambria" w:hAnsi="Cambria" w:cs="Cambria"/>
                <w:sz w:val="22"/>
                <w:szCs w:val="22"/>
              </w:rPr>
              <w:t>, Scott Stephenson, Pam Vickrey, Tom Ross</w:t>
            </w:r>
          </w:p>
        </w:tc>
      </w:tr>
      <w:tr w:rsidR="00CA2F97" w14:paraId="18D0879E" w14:textId="77777777">
        <w:tc>
          <w:tcPr>
            <w:tcW w:w="1728" w:type="dxa"/>
            <w:vAlign w:val="center"/>
          </w:tcPr>
          <w:p w14:paraId="574B866C" w14:textId="77777777" w:rsidR="00CA2F97" w:rsidRDefault="00210A1B">
            <w:pPr>
              <w:rPr>
                <w:rFonts w:ascii="Cambria" w:eastAsia="Cambria" w:hAnsi="Cambria" w:cs="Cambria"/>
                <w:b/>
                <w:sz w:val="20"/>
                <w:szCs w:val="20"/>
              </w:rPr>
            </w:pPr>
            <w:r>
              <w:rPr>
                <w:rFonts w:ascii="Cambria" w:eastAsia="Cambria" w:hAnsi="Cambria" w:cs="Cambria"/>
                <w:b/>
                <w:sz w:val="20"/>
                <w:szCs w:val="20"/>
              </w:rPr>
              <w:t xml:space="preserve">Staff &amp; </w:t>
            </w:r>
          </w:p>
          <w:p w14:paraId="0770C96F" w14:textId="77777777" w:rsidR="00CA2F97" w:rsidRDefault="00210A1B">
            <w:pPr>
              <w:rPr>
                <w:rFonts w:ascii="Cambria" w:eastAsia="Cambria" w:hAnsi="Cambria" w:cs="Cambria"/>
                <w:b/>
                <w:sz w:val="20"/>
                <w:szCs w:val="20"/>
              </w:rPr>
            </w:pPr>
            <w:r>
              <w:rPr>
                <w:rFonts w:ascii="Cambria" w:eastAsia="Cambria" w:hAnsi="Cambria" w:cs="Cambria"/>
                <w:b/>
                <w:sz w:val="20"/>
                <w:szCs w:val="20"/>
              </w:rPr>
              <w:t>Visitors</w:t>
            </w:r>
          </w:p>
        </w:tc>
        <w:tc>
          <w:tcPr>
            <w:tcW w:w="9360" w:type="dxa"/>
            <w:vAlign w:val="center"/>
          </w:tcPr>
          <w:p w14:paraId="0CEC65E5" w14:textId="77777777" w:rsidR="00CA2F97" w:rsidRDefault="00210A1B">
            <w:pPr>
              <w:spacing w:after="16"/>
              <w:rPr>
                <w:rFonts w:ascii="Cambria" w:eastAsia="Cambria" w:hAnsi="Cambria" w:cs="Cambria"/>
                <w:sz w:val="22"/>
                <w:szCs w:val="22"/>
              </w:rPr>
            </w:pPr>
            <w:r>
              <w:rPr>
                <w:rFonts w:ascii="Cambria" w:eastAsia="Cambria" w:hAnsi="Cambria" w:cs="Cambria"/>
                <w:sz w:val="22"/>
                <w:szCs w:val="22"/>
                <w:u w:val="single"/>
              </w:rPr>
              <w:t>Staff</w:t>
            </w:r>
            <w:r>
              <w:rPr>
                <w:rFonts w:ascii="Cambria" w:eastAsia="Cambria" w:hAnsi="Cambria" w:cs="Cambria"/>
                <w:sz w:val="22"/>
                <w:szCs w:val="22"/>
              </w:rPr>
              <w:t xml:space="preserve">: Danica Bodley, Dan Strong, Elizabeth </w:t>
            </w:r>
            <w:proofErr w:type="spellStart"/>
            <w:r>
              <w:rPr>
                <w:rFonts w:ascii="Cambria" w:eastAsia="Cambria" w:hAnsi="Cambria" w:cs="Cambria"/>
                <w:sz w:val="22"/>
                <w:szCs w:val="22"/>
              </w:rPr>
              <w:t>Klc</w:t>
            </w:r>
            <w:proofErr w:type="spellEnd"/>
            <w:r>
              <w:rPr>
                <w:rFonts w:ascii="Cambria" w:eastAsia="Cambria" w:hAnsi="Cambria" w:cs="Cambria"/>
                <w:sz w:val="22"/>
                <w:szCs w:val="22"/>
              </w:rPr>
              <w:t xml:space="preserve">, Michele Leslie (virtual), Van Nguyen (virtual), </w:t>
            </w:r>
            <w:proofErr w:type="spellStart"/>
            <w:r>
              <w:rPr>
                <w:rFonts w:ascii="Cambria" w:eastAsia="Cambria" w:hAnsi="Cambria" w:cs="Cambria"/>
                <w:sz w:val="22"/>
                <w:szCs w:val="22"/>
              </w:rPr>
              <w:t>Marlesse</w:t>
            </w:r>
            <w:proofErr w:type="spellEnd"/>
            <w:r>
              <w:rPr>
                <w:rFonts w:ascii="Cambria" w:eastAsia="Cambria" w:hAnsi="Cambria" w:cs="Cambria"/>
                <w:sz w:val="22"/>
                <w:szCs w:val="22"/>
              </w:rPr>
              <w:t xml:space="preserve"> Jones, Katie Fox</w:t>
            </w:r>
          </w:p>
          <w:p w14:paraId="640DA901" w14:textId="77777777" w:rsidR="00CA2F97" w:rsidRDefault="00CA2F97">
            <w:pPr>
              <w:spacing w:after="16"/>
              <w:rPr>
                <w:rFonts w:ascii="Cambria" w:eastAsia="Cambria" w:hAnsi="Cambria" w:cs="Cambria"/>
                <w:sz w:val="22"/>
                <w:szCs w:val="22"/>
              </w:rPr>
            </w:pPr>
          </w:p>
          <w:p w14:paraId="7B1968A5" w14:textId="77777777" w:rsidR="00CA2F97" w:rsidRDefault="00210A1B">
            <w:pPr>
              <w:spacing w:after="16"/>
              <w:rPr>
                <w:rFonts w:ascii="Cambria" w:eastAsia="Cambria" w:hAnsi="Cambria" w:cs="Cambria"/>
                <w:sz w:val="22"/>
                <w:szCs w:val="22"/>
              </w:rPr>
            </w:pPr>
            <w:r>
              <w:rPr>
                <w:rFonts w:ascii="Cambria" w:eastAsia="Cambria" w:hAnsi="Cambria" w:cs="Cambria"/>
                <w:sz w:val="22"/>
                <w:szCs w:val="22"/>
                <w:u w:val="single"/>
              </w:rPr>
              <w:t>Visitors</w:t>
            </w:r>
            <w:r>
              <w:rPr>
                <w:rFonts w:ascii="Cambria" w:eastAsia="Cambria" w:hAnsi="Cambria" w:cs="Cambria"/>
                <w:sz w:val="22"/>
                <w:szCs w:val="22"/>
              </w:rPr>
              <w:t xml:space="preserve">: Lana Taylor, Katie Stahl (virtual), Nathaniel </w:t>
            </w:r>
            <w:proofErr w:type="spellStart"/>
            <w:r>
              <w:rPr>
                <w:rFonts w:ascii="Cambria" w:eastAsia="Cambria" w:hAnsi="Cambria" w:cs="Cambria"/>
                <w:sz w:val="22"/>
                <w:szCs w:val="22"/>
              </w:rPr>
              <w:t>Erb</w:t>
            </w:r>
            <w:proofErr w:type="spellEnd"/>
            <w:r>
              <w:rPr>
                <w:rFonts w:ascii="Cambria" w:eastAsia="Cambria" w:hAnsi="Cambria" w:cs="Cambria"/>
                <w:sz w:val="22"/>
                <w:szCs w:val="22"/>
              </w:rPr>
              <w:t xml:space="preserve"> (virtual), Melissa Stirba (virtual), Alissa Black, Art Brown, </w:t>
            </w:r>
            <w:proofErr w:type="spellStart"/>
            <w:r>
              <w:rPr>
                <w:rFonts w:ascii="Cambria" w:eastAsia="Cambria" w:hAnsi="Cambria" w:cs="Cambria"/>
                <w:sz w:val="22"/>
                <w:szCs w:val="22"/>
              </w:rPr>
              <w:t>MayKela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Xoc</w:t>
            </w:r>
            <w:proofErr w:type="spellEnd"/>
            <w:r>
              <w:rPr>
                <w:rFonts w:ascii="Cambria" w:eastAsia="Cambria" w:hAnsi="Cambria" w:cs="Cambria"/>
                <w:sz w:val="22"/>
                <w:szCs w:val="22"/>
              </w:rPr>
              <w:t xml:space="preserve"> (virtual)</w:t>
            </w:r>
          </w:p>
        </w:tc>
      </w:tr>
      <w:tr w:rsidR="00CA2F97" w14:paraId="292E8D20" w14:textId="77777777">
        <w:tc>
          <w:tcPr>
            <w:tcW w:w="1728" w:type="dxa"/>
            <w:shd w:val="clear" w:color="auto" w:fill="B8CCE4"/>
            <w:vAlign w:val="center"/>
          </w:tcPr>
          <w:p w14:paraId="12EF6DAD" w14:textId="77777777" w:rsidR="00CA2F97" w:rsidRDefault="00210A1B">
            <w:pPr>
              <w:rPr>
                <w:rFonts w:ascii="Cambria" w:eastAsia="Cambria" w:hAnsi="Cambria" w:cs="Cambria"/>
                <w:b/>
                <w:sz w:val="20"/>
                <w:szCs w:val="20"/>
              </w:rPr>
            </w:pPr>
            <w:r>
              <w:rPr>
                <w:rFonts w:ascii="Cambria" w:eastAsia="Cambria" w:hAnsi="Cambria" w:cs="Cambria"/>
                <w:b/>
                <w:sz w:val="20"/>
                <w:szCs w:val="20"/>
              </w:rPr>
              <w:t>Agenda Item</w:t>
            </w:r>
          </w:p>
        </w:tc>
        <w:tc>
          <w:tcPr>
            <w:tcW w:w="9360" w:type="dxa"/>
            <w:shd w:val="clear" w:color="auto" w:fill="B8CCE4"/>
            <w:vAlign w:val="bottom"/>
          </w:tcPr>
          <w:p w14:paraId="064F3EF2" w14:textId="77777777" w:rsidR="00CA2F97" w:rsidRDefault="00210A1B">
            <w:pPr>
              <w:pStyle w:val="Heading3"/>
              <w:rPr>
                <w:rFonts w:ascii="Cambria" w:eastAsia="Cambria" w:hAnsi="Cambria" w:cs="Cambria"/>
              </w:rPr>
            </w:pPr>
            <w:r>
              <w:rPr>
                <w:rFonts w:ascii="Cambria" w:eastAsia="Cambria" w:hAnsi="Cambria" w:cs="Cambria"/>
              </w:rPr>
              <w:t xml:space="preserve">Welcome and Introductions – </w:t>
            </w:r>
            <w:r>
              <w:rPr>
                <w:rFonts w:ascii="Cambria" w:eastAsia="Cambria" w:hAnsi="Cambria" w:cs="Cambria"/>
                <w:i/>
              </w:rPr>
              <w:t>Dan Strong, Director</w:t>
            </w:r>
          </w:p>
        </w:tc>
      </w:tr>
      <w:tr w:rsidR="00CA2F97" w14:paraId="0D139C23" w14:textId="77777777">
        <w:tc>
          <w:tcPr>
            <w:tcW w:w="1728" w:type="dxa"/>
          </w:tcPr>
          <w:p w14:paraId="79E8DBD7" w14:textId="77777777" w:rsidR="00CA2F97" w:rsidRDefault="00210A1B">
            <w:pPr>
              <w:rPr>
                <w:rFonts w:ascii="Cambria" w:eastAsia="Cambria" w:hAnsi="Cambria" w:cs="Cambria"/>
                <w:b/>
                <w:sz w:val="20"/>
                <w:szCs w:val="20"/>
              </w:rPr>
            </w:pPr>
            <w:r>
              <w:rPr>
                <w:rFonts w:ascii="Cambria" w:eastAsia="Cambria" w:hAnsi="Cambria" w:cs="Cambria"/>
                <w:b/>
                <w:sz w:val="20"/>
                <w:szCs w:val="20"/>
              </w:rPr>
              <w:t>Notes</w:t>
            </w:r>
          </w:p>
        </w:tc>
        <w:tc>
          <w:tcPr>
            <w:tcW w:w="9360" w:type="dxa"/>
            <w:vAlign w:val="center"/>
          </w:tcPr>
          <w:p w14:paraId="7546B16D" w14:textId="77777777" w:rsidR="00CA2F97" w:rsidRDefault="00210A1B">
            <w:pPr>
              <w:spacing w:after="16"/>
              <w:rPr>
                <w:rFonts w:ascii="Cambria" w:eastAsia="Cambria" w:hAnsi="Cambria" w:cs="Cambria"/>
                <w:sz w:val="22"/>
                <w:szCs w:val="22"/>
              </w:rPr>
            </w:pPr>
            <w:r>
              <w:rPr>
                <w:rFonts w:ascii="Cambria" w:eastAsia="Cambria" w:hAnsi="Cambria" w:cs="Cambria"/>
                <w:sz w:val="22"/>
                <w:szCs w:val="22"/>
              </w:rPr>
              <w:t>Dan Strong welcomes the commission to the June 20th Utah Sentencing Commission meeting.</w:t>
            </w:r>
          </w:p>
          <w:p w14:paraId="34119936" w14:textId="77777777" w:rsidR="00CA2F97" w:rsidRDefault="00CA2F97">
            <w:pPr>
              <w:spacing w:after="16"/>
              <w:rPr>
                <w:rFonts w:ascii="Cambria" w:eastAsia="Cambria" w:hAnsi="Cambria" w:cs="Cambria"/>
                <w:sz w:val="22"/>
                <w:szCs w:val="22"/>
              </w:rPr>
            </w:pPr>
          </w:p>
          <w:p w14:paraId="222F74C6" w14:textId="77777777" w:rsidR="00CA2F97" w:rsidRDefault="00210A1B">
            <w:pPr>
              <w:spacing w:after="16"/>
              <w:rPr>
                <w:rFonts w:ascii="Cambria" w:eastAsia="Cambria" w:hAnsi="Cambria" w:cs="Cambria"/>
                <w:sz w:val="22"/>
                <w:szCs w:val="22"/>
              </w:rPr>
            </w:pPr>
            <w:r>
              <w:rPr>
                <w:rFonts w:ascii="Cambria" w:eastAsia="Cambria" w:hAnsi="Cambria" w:cs="Cambria"/>
                <w:sz w:val="22"/>
                <w:szCs w:val="22"/>
              </w:rPr>
              <w:t>The commission reviewed the previous meeting minutes from Thursday, April 25th, 2024.</w:t>
            </w:r>
          </w:p>
          <w:p w14:paraId="119FA6B3" w14:textId="77777777" w:rsidR="00CA2F97" w:rsidRDefault="00CA2F97">
            <w:pPr>
              <w:spacing w:after="16"/>
              <w:rPr>
                <w:rFonts w:ascii="Cambria" w:eastAsia="Cambria" w:hAnsi="Cambria" w:cs="Cambria"/>
                <w:sz w:val="22"/>
                <w:szCs w:val="22"/>
              </w:rPr>
            </w:pPr>
          </w:p>
          <w:p w14:paraId="34CAE18B" w14:textId="77777777" w:rsidR="00CA2F97" w:rsidRDefault="00210A1B">
            <w:pPr>
              <w:spacing w:after="16"/>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Tom Ross motions for the commission to approve the minutes as presented. Richard Mauro seconds the motion. The motion passes unanimously.</w:t>
            </w:r>
          </w:p>
          <w:p w14:paraId="663B5408" w14:textId="77777777" w:rsidR="00CA2F97" w:rsidRDefault="00CA2F97">
            <w:pPr>
              <w:spacing w:after="16"/>
              <w:rPr>
                <w:rFonts w:ascii="Cambria" w:eastAsia="Cambria" w:hAnsi="Cambria" w:cs="Cambria"/>
                <w:sz w:val="22"/>
                <w:szCs w:val="22"/>
              </w:rPr>
            </w:pPr>
          </w:p>
        </w:tc>
      </w:tr>
      <w:tr w:rsidR="00CA2F97" w14:paraId="1760E627" w14:textId="77777777">
        <w:trPr>
          <w:trHeight w:val="180"/>
        </w:trPr>
        <w:tc>
          <w:tcPr>
            <w:tcW w:w="1728" w:type="dxa"/>
            <w:shd w:val="clear" w:color="auto" w:fill="B8CCE4"/>
          </w:tcPr>
          <w:p w14:paraId="4459AD67" w14:textId="77777777" w:rsidR="00CA2F97" w:rsidRDefault="00210A1B">
            <w:pPr>
              <w:rPr>
                <w:rFonts w:ascii="Cambria" w:eastAsia="Cambria" w:hAnsi="Cambria" w:cs="Cambria"/>
                <w:b/>
                <w:sz w:val="20"/>
                <w:szCs w:val="20"/>
              </w:rPr>
            </w:pPr>
            <w:r>
              <w:rPr>
                <w:rFonts w:ascii="Cambria" w:eastAsia="Cambria" w:hAnsi="Cambria" w:cs="Cambria"/>
                <w:b/>
                <w:sz w:val="20"/>
                <w:szCs w:val="20"/>
              </w:rPr>
              <w:t>Agenda Item</w:t>
            </w:r>
          </w:p>
        </w:tc>
        <w:tc>
          <w:tcPr>
            <w:tcW w:w="9360" w:type="dxa"/>
            <w:shd w:val="clear" w:color="auto" w:fill="B8CCE4"/>
          </w:tcPr>
          <w:p w14:paraId="3F5E1538" w14:textId="77777777" w:rsidR="00CA2F97" w:rsidRDefault="00210A1B">
            <w:pPr>
              <w:rPr>
                <w:rFonts w:ascii="Cambria" w:eastAsia="Cambria" w:hAnsi="Cambria" w:cs="Cambria"/>
                <w:b/>
                <w:sz w:val="22"/>
                <w:szCs w:val="22"/>
              </w:rPr>
            </w:pPr>
            <w:r>
              <w:rPr>
                <w:rFonts w:ascii="Cambria" w:eastAsia="Cambria" w:hAnsi="Cambria" w:cs="Cambria"/>
                <w:b/>
                <w:sz w:val="22"/>
                <w:szCs w:val="22"/>
              </w:rPr>
              <w:t xml:space="preserve">Sentencing Commission Business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Dan</w:t>
            </w:r>
            <w:proofErr w:type="gramEnd"/>
            <w:r>
              <w:rPr>
                <w:rFonts w:ascii="Cambria" w:eastAsia="Cambria" w:hAnsi="Cambria" w:cs="Cambria"/>
                <w:b/>
                <w:i/>
                <w:sz w:val="22"/>
                <w:szCs w:val="22"/>
              </w:rPr>
              <w:t xml:space="preserve"> Strong</w:t>
            </w:r>
          </w:p>
        </w:tc>
      </w:tr>
      <w:tr w:rsidR="00CA2F97" w14:paraId="55509F8E" w14:textId="77777777">
        <w:trPr>
          <w:trHeight w:val="180"/>
        </w:trPr>
        <w:tc>
          <w:tcPr>
            <w:tcW w:w="1728" w:type="dxa"/>
          </w:tcPr>
          <w:p w14:paraId="7B6A33B7" w14:textId="77777777" w:rsidR="00CA2F97" w:rsidRDefault="00210A1B">
            <w:pPr>
              <w:rPr>
                <w:rFonts w:ascii="Cambria" w:eastAsia="Cambria" w:hAnsi="Cambria" w:cs="Cambria"/>
                <w:b/>
                <w:sz w:val="20"/>
                <w:szCs w:val="20"/>
              </w:rPr>
            </w:pPr>
            <w:r>
              <w:rPr>
                <w:rFonts w:ascii="Cambria" w:eastAsia="Cambria" w:hAnsi="Cambria" w:cs="Cambria"/>
                <w:b/>
                <w:sz w:val="20"/>
                <w:szCs w:val="20"/>
              </w:rPr>
              <w:t>Notes</w:t>
            </w:r>
          </w:p>
        </w:tc>
        <w:tc>
          <w:tcPr>
            <w:tcW w:w="9360" w:type="dxa"/>
          </w:tcPr>
          <w:p w14:paraId="344EF39C" w14:textId="77777777" w:rsidR="00CA2F97" w:rsidRDefault="00210A1B">
            <w:pPr>
              <w:rPr>
                <w:rFonts w:ascii="Cambria" w:eastAsia="Cambria" w:hAnsi="Cambria" w:cs="Cambria"/>
                <w:b/>
                <w:i/>
                <w:sz w:val="22"/>
                <w:szCs w:val="22"/>
                <w:u w:val="single"/>
              </w:rPr>
            </w:pPr>
            <w:r>
              <w:rPr>
                <w:rFonts w:ascii="Cambria" w:eastAsia="Cambria" w:hAnsi="Cambria" w:cs="Cambria"/>
                <w:b/>
                <w:i/>
                <w:sz w:val="22"/>
                <w:szCs w:val="22"/>
                <w:u w:val="single"/>
              </w:rPr>
              <w:t>New Sentencing Commission Membership</w:t>
            </w:r>
          </w:p>
          <w:p w14:paraId="53E47286" w14:textId="77777777" w:rsidR="00CA2F97" w:rsidRDefault="00CA2F97">
            <w:pPr>
              <w:rPr>
                <w:rFonts w:ascii="Cambria" w:eastAsia="Cambria" w:hAnsi="Cambria" w:cs="Cambria"/>
                <w:sz w:val="22"/>
                <w:szCs w:val="22"/>
              </w:rPr>
            </w:pPr>
          </w:p>
          <w:p w14:paraId="7E0A6A20" w14:textId="77777777" w:rsidR="00CA2F97" w:rsidRDefault="00210A1B">
            <w:pPr>
              <w:rPr>
                <w:rFonts w:ascii="Cambria" w:eastAsia="Cambria" w:hAnsi="Cambria" w:cs="Cambria"/>
                <w:sz w:val="22"/>
                <w:szCs w:val="22"/>
              </w:rPr>
            </w:pPr>
            <w:r>
              <w:rPr>
                <w:rFonts w:ascii="Cambria" w:eastAsia="Cambria" w:hAnsi="Cambria" w:cs="Cambria"/>
                <w:sz w:val="22"/>
                <w:szCs w:val="22"/>
              </w:rPr>
              <w:t>Dan Strong discusses the new changes to the Sentencing Commission membership under Senate Bill 200. There are now 17 members in the commission. New terms have been stated for the following members of the commission:</w:t>
            </w:r>
          </w:p>
          <w:p w14:paraId="70963998" w14:textId="77777777" w:rsidR="00CA2F97" w:rsidRDefault="00CA2F97">
            <w:pPr>
              <w:rPr>
                <w:rFonts w:ascii="Cambria" w:eastAsia="Cambria" w:hAnsi="Cambria" w:cs="Cambria"/>
                <w:sz w:val="22"/>
                <w:szCs w:val="22"/>
              </w:rPr>
            </w:pPr>
          </w:p>
          <w:p w14:paraId="4E2C72AE" w14:textId="77777777" w:rsidR="00CA2F97" w:rsidRDefault="00210A1B">
            <w:pPr>
              <w:rPr>
                <w:rFonts w:ascii="Cambria" w:eastAsia="Cambria" w:hAnsi="Cambria" w:cs="Cambria"/>
                <w:sz w:val="22"/>
                <w:szCs w:val="22"/>
              </w:rPr>
            </w:pPr>
            <w:r>
              <w:rPr>
                <w:rFonts w:ascii="Cambria" w:eastAsia="Cambria" w:hAnsi="Cambria" w:cs="Cambria"/>
                <w:sz w:val="22"/>
                <w:szCs w:val="22"/>
              </w:rPr>
              <w:t xml:space="preserve">Two-Year Terms: Ryan Robinson, Ann Taliaferro, Christina </w:t>
            </w:r>
            <w:proofErr w:type="spellStart"/>
            <w:r>
              <w:rPr>
                <w:rFonts w:ascii="Cambria" w:eastAsia="Cambria" w:hAnsi="Cambria" w:cs="Cambria"/>
                <w:sz w:val="22"/>
                <w:szCs w:val="22"/>
              </w:rPr>
              <w:t>Zidow</w:t>
            </w:r>
            <w:proofErr w:type="spellEnd"/>
            <w:r>
              <w:rPr>
                <w:rFonts w:ascii="Cambria" w:eastAsia="Cambria" w:hAnsi="Cambria" w:cs="Cambria"/>
                <w:sz w:val="22"/>
                <w:szCs w:val="22"/>
              </w:rPr>
              <w:t>, Mike Smith</w:t>
            </w:r>
          </w:p>
          <w:p w14:paraId="1A385DCC" w14:textId="77777777" w:rsidR="00CA2F97" w:rsidRDefault="00210A1B">
            <w:pPr>
              <w:rPr>
                <w:rFonts w:ascii="Cambria" w:eastAsia="Cambria" w:hAnsi="Cambria" w:cs="Cambria"/>
                <w:sz w:val="22"/>
                <w:szCs w:val="22"/>
              </w:rPr>
            </w:pPr>
            <w:r>
              <w:rPr>
                <w:rFonts w:ascii="Cambria" w:eastAsia="Cambria" w:hAnsi="Cambria" w:cs="Cambria"/>
                <w:sz w:val="22"/>
                <w:szCs w:val="22"/>
              </w:rPr>
              <w:t>Four-Year Terms: Richard Mauro, Judge Vernice Trease, Judge Brody Keisel, Rob Van Dyke, Pam Vickrey</w:t>
            </w:r>
          </w:p>
          <w:p w14:paraId="7F7313C0" w14:textId="77777777" w:rsidR="00CA2F97" w:rsidRDefault="00CA2F97">
            <w:pPr>
              <w:rPr>
                <w:rFonts w:ascii="Cambria" w:eastAsia="Cambria" w:hAnsi="Cambria" w:cs="Cambria"/>
                <w:sz w:val="22"/>
                <w:szCs w:val="22"/>
              </w:rPr>
            </w:pPr>
          </w:p>
          <w:p w14:paraId="7CC9B93D" w14:textId="46048956" w:rsidR="00CA2F97" w:rsidRDefault="00210A1B">
            <w:pPr>
              <w:rPr>
                <w:rFonts w:ascii="Cambria" w:eastAsia="Cambria" w:hAnsi="Cambria" w:cs="Cambria"/>
                <w:sz w:val="22"/>
                <w:szCs w:val="22"/>
              </w:rPr>
            </w:pPr>
            <w:r>
              <w:rPr>
                <w:rFonts w:ascii="Cambria" w:eastAsia="Cambria" w:hAnsi="Cambria" w:cs="Cambria"/>
                <w:sz w:val="22"/>
                <w:szCs w:val="22"/>
              </w:rPr>
              <w:t xml:space="preserve">Dan Strong welcomes the new members to the commission; </w:t>
            </w:r>
            <w:r>
              <w:rPr>
                <w:rFonts w:ascii="Cambria" w:eastAsia="Cambria" w:hAnsi="Cambria" w:cs="Cambria"/>
                <w:sz w:val="22"/>
                <w:szCs w:val="22"/>
              </w:rPr>
              <w:t xml:space="preserve">Neira </w:t>
            </w:r>
            <w:proofErr w:type="spellStart"/>
            <w:r>
              <w:rPr>
                <w:rFonts w:ascii="Cambria" w:eastAsia="Cambria" w:hAnsi="Cambria" w:cs="Cambria"/>
                <w:sz w:val="22"/>
                <w:szCs w:val="22"/>
              </w:rPr>
              <w:t>Sipas</w:t>
            </w:r>
            <w:proofErr w:type="spellEnd"/>
            <w:r>
              <w:rPr>
                <w:rFonts w:ascii="Cambria" w:eastAsia="Cambria" w:hAnsi="Cambria" w:cs="Cambria"/>
                <w:sz w:val="22"/>
                <w:szCs w:val="22"/>
              </w:rPr>
              <w:t>, Ann Marie Taliaferro, Brett Murdoch.</w:t>
            </w:r>
          </w:p>
          <w:p w14:paraId="61D4492D" w14:textId="77777777" w:rsidR="00CA2F97" w:rsidRDefault="00CA2F97">
            <w:pPr>
              <w:rPr>
                <w:rFonts w:ascii="Cambria" w:eastAsia="Cambria" w:hAnsi="Cambria" w:cs="Cambria"/>
                <w:sz w:val="22"/>
                <w:szCs w:val="22"/>
              </w:rPr>
            </w:pPr>
          </w:p>
          <w:p w14:paraId="28083278" w14:textId="77777777" w:rsidR="00CA2F97" w:rsidRDefault="00210A1B">
            <w:pPr>
              <w:rPr>
                <w:rFonts w:ascii="Cambria" w:eastAsia="Cambria" w:hAnsi="Cambria" w:cs="Cambria"/>
                <w:b/>
                <w:i/>
                <w:sz w:val="22"/>
                <w:szCs w:val="22"/>
                <w:u w:val="single"/>
              </w:rPr>
            </w:pPr>
            <w:r>
              <w:rPr>
                <w:rFonts w:ascii="Cambria" w:eastAsia="Cambria" w:hAnsi="Cambria" w:cs="Cambria"/>
                <w:b/>
                <w:i/>
                <w:sz w:val="22"/>
                <w:szCs w:val="22"/>
                <w:u w:val="single"/>
              </w:rPr>
              <w:t>Chair and Vice Chair Elections</w:t>
            </w:r>
          </w:p>
          <w:p w14:paraId="5D84E761" w14:textId="77777777" w:rsidR="00CA2F97" w:rsidRDefault="00CA2F97">
            <w:pPr>
              <w:rPr>
                <w:rFonts w:ascii="Cambria" w:eastAsia="Cambria" w:hAnsi="Cambria" w:cs="Cambria"/>
                <w:sz w:val="22"/>
                <w:szCs w:val="22"/>
              </w:rPr>
            </w:pPr>
          </w:p>
          <w:p w14:paraId="4EAD6082" w14:textId="77777777" w:rsidR="00CA2F97" w:rsidRDefault="00210A1B">
            <w:pPr>
              <w:rPr>
                <w:rFonts w:ascii="Cambria" w:eastAsia="Cambria" w:hAnsi="Cambria" w:cs="Cambria"/>
                <w:sz w:val="22"/>
                <w:szCs w:val="22"/>
              </w:rPr>
            </w:pPr>
            <w:r>
              <w:rPr>
                <w:rFonts w:ascii="Cambria" w:eastAsia="Cambria" w:hAnsi="Cambria" w:cs="Cambria"/>
                <w:sz w:val="22"/>
                <w:szCs w:val="22"/>
              </w:rPr>
              <w:t>A Chair and Vice Chair under the new sentencing commission member makeup must be selected. The commission may nominate two individuals to fill the Chair positions.</w:t>
            </w:r>
          </w:p>
          <w:p w14:paraId="6C5C471F" w14:textId="77777777" w:rsidR="00CA2F97" w:rsidRDefault="00CA2F97">
            <w:pPr>
              <w:rPr>
                <w:rFonts w:ascii="Cambria" w:eastAsia="Cambria" w:hAnsi="Cambria" w:cs="Cambria"/>
                <w:sz w:val="22"/>
                <w:szCs w:val="22"/>
              </w:rPr>
            </w:pPr>
          </w:p>
          <w:p w14:paraId="2B215FAF" w14:textId="77777777" w:rsidR="00CA2F97" w:rsidRDefault="00210A1B">
            <w:pPr>
              <w:rPr>
                <w:rFonts w:ascii="Cambria" w:eastAsia="Cambria" w:hAnsi="Cambria" w:cs="Cambria"/>
                <w:sz w:val="22"/>
                <w:szCs w:val="22"/>
              </w:rPr>
            </w:pPr>
            <w:r>
              <w:rPr>
                <w:rFonts w:ascii="Cambria" w:eastAsia="Cambria" w:hAnsi="Cambria" w:cs="Cambria"/>
                <w:sz w:val="22"/>
                <w:szCs w:val="22"/>
              </w:rPr>
              <w:t>Ann Taliaferro nominates Pam Vickrey for Chair.</w:t>
            </w:r>
          </w:p>
          <w:p w14:paraId="3A6073F2" w14:textId="77777777" w:rsidR="00CA2F97" w:rsidRDefault="00210A1B">
            <w:pPr>
              <w:rPr>
                <w:rFonts w:ascii="Cambria" w:eastAsia="Cambria" w:hAnsi="Cambria" w:cs="Cambria"/>
                <w:sz w:val="22"/>
                <w:szCs w:val="22"/>
              </w:rPr>
            </w:pPr>
            <w:r>
              <w:rPr>
                <w:rFonts w:ascii="Cambria" w:eastAsia="Cambria" w:hAnsi="Cambria" w:cs="Cambria"/>
                <w:sz w:val="22"/>
                <w:szCs w:val="22"/>
              </w:rPr>
              <w:t>Jeff Buhman motions for Ryan Robinson for Vice Chair.</w:t>
            </w:r>
          </w:p>
          <w:p w14:paraId="214CEDAC" w14:textId="77777777" w:rsidR="00CA2F97" w:rsidRDefault="00CA2F97">
            <w:pPr>
              <w:rPr>
                <w:rFonts w:ascii="Cambria" w:eastAsia="Cambria" w:hAnsi="Cambria" w:cs="Cambria"/>
                <w:sz w:val="22"/>
                <w:szCs w:val="22"/>
              </w:rPr>
            </w:pPr>
          </w:p>
          <w:p w14:paraId="1F46A266" w14:textId="77777777" w:rsidR="00CA2F97" w:rsidRDefault="00210A1B">
            <w:pPr>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Tom Ross motions for the commission to close nominations and approve of Pam Vickrey continuing as Chair of the Utah Sentencing Commission, and Ryan Robinson as Vice Chair. Scott Stephenson seconds the motion. The motion passes unanimously.</w:t>
            </w:r>
          </w:p>
          <w:p w14:paraId="73D0DE65" w14:textId="77777777" w:rsidR="00CA2F97" w:rsidRDefault="00CA2F97">
            <w:pPr>
              <w:rPr>
                <w:rFonts w:ascii="Cambria" w:eastAsia="Cambria" w:hAnsi="Cambria" w:cs="Cambria"/>
                <w:sz w:val="22"/>
                <w:szCs w:val="22"/>
              </w:rPr>
            </w:pPr>
          </w:p>
          <w:p w14:paraId="2EF0C380" w14:textId="77777777" w:rsidR="00CA2F97" w:rsidRDefault="00210A1B">
            <w:pPr>
              <w:rPr>
                <w:rFonts w:ascii="Cambria" w:eastAsia="Cambria" w:hAnsi="Cambria" w:cs="Cambria"/>
                <w:b/>
                <w:i/>
                <w:sz w:val="22"/>
                <w:szCs w:val="22"/>
                <w:u w:val="single"/>
              </w:rPr>
            </w:pPr>
            <w:r>
              <w:rPr>
                <w:rFonts w:ascii="Cambria" w:eastAsia="Cambria" w:hAnsi="Cambria" w:cs="Cambria"/>
                <w:b/>
                <w:i/>
                <w:sz w:val="22"/>
                <w:szCs w:val="22"/>
                <w:u w:val="single"/>
              </w:rPr>
              <w:t>Overview of Sentencing Commission Procedures</w:t>
            </w:r>
          </w:p>
          <w:p w14:paraId="6588D43F" w14:textId="77777777" w:rsidR="00CA2F97" w:rsidRDefault="00CA2F97">
            <w:pPr>
              <w:rPr>
                <w:rFonts w:ascii="Cambria" w:eastAsia="Cambria" w:hAnsi="Cambria" w:cs="Cambria"/>
                <w:sz w:val="22"/>
                <w:szCs w:val="22"/>
              </w:rPr>
            </w:pPr>
          </w:p>
          <w:p w14:paraId="4D43716B" w14:textId="77777777" w:rsidR="00CA2F97" w:rsidRDefault="00210A1B">
            <w:pPr>
              <w:rPr>
                <w:rFonts w:ascii="Cambria" w:eastAsia="Cambria" w:hAnsi="Cambria" w:cs="Cambria"/>
                <w:sz w:val="22"/>
                <w:szCs w:val="22"/>
              </w:rPr>
            </w:pPr>
            <w:r>
              <w:rPr>
                <w:rFonts w:ascii="Cambria" w:eastAsia="Cambria" w:hAnsi="Cambria" w:cs="Cambria"/>
                <w:sz w:val="22"/>
                <w:szCs w:val="22"/>
              </w:rPr>
              <w:t>Dan Strong underlines the procedures of the Sentencing Commission. This includes establishing and maintaining the following.</w:t>
            </w:r>
          </w:p>
          <w:p w14:paraId="2F62EB5E" w14:textId="77777777" w:rsidR="00CA2F97" w:rsidRDefault="00CA2F97">
            <w:pPr>
              <w:rPr>
                <w:rFonts w:ascii="Cambria" w:eastAsia="Cambria" w:hAnsi="Cambria" w:cs="Cambria"/>
                <w:sz w:val="22"/>
                <w:szCs w:val="22"/>
              </w:rPr>
            </w:pPr>
          </w:p>
          <w:p w14:paraId="00EC324B" w14:textId="77777777" w:rsidR="00CA2F97" w:rsidRDefault="00210A1B">
            <w:pPr>
              <w:rPr>
                <w:rFonts w:ascii="Cambria" w:eastAsia="Cambria" w:hAnsi="Cambria" w:cs="Cambria"/>
                <w:sz w:val="22"/>
                <w:szCs w:val="22"/>
              </w:rPr>
            </w:pPr>
            <w:r>
              <w:rPr>
                <w:rFonts w:ascii="Cambria" w:eastAsia="Cambria" w:hAnsi="Cambria" w:cs="Cambria"/>
                <w:sz w:val="22"/>
                <w:szCs w:val="22"/>
              </w:rPr>
              <w:t>The commission will review the release and supervision guidelines as well as the juvenile disposition guidelines. The commission will make recommendations to the legislature, governor and judicial council regarding the adult sentencing guideline documents. The commission will provide training and recommendations related to the guideline documents and provide analysis and recommendations to CCJJ regarding proposed legislation or policies impacting sentencing, release and supervision.</w:t>
            </w:r>
          </w:p>
          <w:p w14:paraId="0052231E" w14:textId="77777777" w:rsidR="00CA2F97" w:rsidRDefault="00CA2F97">
            <w:pPr>
              <w:rPr>
                <w:rFonts w:ascii="Cambria" w:eastAsia="Cambria" w:hAnsi="Cambria" w:cs="Cambria"/>
                <w:sz w:val="22"/>
                <w:szCs w:val="22"/>
              </w:rPr>
            </w:pPr>
          </w:p>
          <w:p w14:paraId="6A19EE65" w14:textId="77777777" w:rsidR="00CA2F97" w:rsidRDefault="00210A1B">
            <w:pPr>
              <w:rPr>
                <w:rFonts w:ascii="Cambria" w:eastAsia="Cambria" w:hAnsi="Cambria" w:cs="Cambria"/>
                <w:sz w:val="22"/>
                <w:szCs w:val="22"/>
              </w:rPr>
            </w:pPr>
            <w:r>
              <w:rPr>
                <w:rFonts w:ascii="Cambria" w:eastAsia="Cambria" w:hAnsi="Cambria" w:cs="Cambria"/>
                <w:sz w:val="22"/>
                <w:szCs w:val="22"/>
              </w:rPr>
              <w:t xml:space="preserve">The commission may not take public positions on proposed legislation or policy changes. Elizabeth </w:t>
            </w:r>
            <w:proofErr w:type="spellStart"/>
            <w:r>
              <w:rPr>
                <w:rFonts w:ascii="Cambria" w:eastAsia="Cambria" w:hAnsi="Cambria" w:cs="Cambria"/>
                <w:sz w:val="22"/>
                <w:szCs w:val="22"/>
              </w:rPr>
              <w:t>Klc</w:t>
            </w:r>
            <w:proofErr w:type="spellEnd"/>
            <w:r>
              <w:rPr>
                <w:rFonts w:ascii="Cambria" w:eastAsia="Cambria" w:hAnsi="Cambria" w:cs="Cambria"/>
                <w:sz w:val="22"/>
                <w:szCs w:val="22"/>
              </w:rPr>
              <w:t xml:space="preserve"> will be assisting with the communication bridge with legislators and CCJJ/USC.</w:t>
            </w:r>
          </w:p>
          <w:p w14:paraId="7FDB7C61" w14:textId="77777777" w:rsidR="00CA2F97" w:rsidRDefault="00CA2F97">
            <w:pPr>
              <w:rPr>
                <w:rFonts w:ascii="Cambria" w:eastAsia="Cambria" w:hAnsi="Cambria" w:cs="Cambria"/>
                <w:sz w:val="22"/>
                <w:szCs w:val="22"/>
              </w:rPr>
            </w:pPr>
          </w:p>
          <w:p w14:paraId="223F87F5" w14:textId="77777777" w:rsidR="00CA2F97" w:rsidRDefault="00210A1B">
            <w:pPr>
              <w:rPr>
                <w:rFonts w:ascii="Cambria" w:eastAsia="Cambria" w:hAnsi="Cambria" w:cs="Cambria"/>
                <w:sz w:val="22"/>
                <w:szCs w:val="22"/>
              </w:rPr>
            </w:pPr>
            <w:r>
              <w:rPr>
                <w:rFonts w:ascii="Cambria" w:eastAsia="Cambria" w:hAnsi="Cambria" w:cs="Cambria"/>
                <w:sz w:val="22"/>
                <w:szCs w:val="22"/>
              </w:rPr>
              <w:t>The current standing subcommittees under the Sentencing Commission are the following.</w:t>
            </w:r>
          </w:p>
          <w:p w14:paraId="7A4F7913" w14:textId="77777777" w:rsidR="00CA2F97" w:rsidRDefault="00210A1B">
            <w:pPr>
              <w:numPr>
                <w:ilvl w:val="0"/>
                <w:numId w:val="2"/>
              </w:numPr>
              <w:rPr>
                <w:rFonts w:ascii="Cambria" w:eastAsia="Cambria" w:hAnsi="Cambria" w:cs="Cambria"/>
                <w:sz w:val="22"/>
                <w:szCs w:val="22"/>
              </w:rPr>
            </w:pPr>
            <w:r>
              <w:rPr>
                <w:rFonts w:ascii="Cambria" w:eastAsia="Cambria" w:hAnsi="Cambria" w:cs="Cambria"/>
                <w:sz w:val="22"/>
                <w:szCs w:val="22"/>
              </w:rPr>
              <w:t>Adult Guidelines Subcommittee</w:t>
            </w:r>
          </w:p>
          <w:p w14:paraId="5006A779" w14:textId="4EE7AFA7" w:rsidR="005B5581" w:rsidRPr="005B5581" w:rsidRDefault="00210A1B" w:rsidP="005B5581">
            <w:pPr>
              <w:numPr>
                <w:ilvl w:val="0"/>
                <w:numId w:val="2"/>
              </w:numPr>
              <w:rPr>
                <w:rFonts w:ascii="Cambria" w:eastAsia="Cambria" w:hAnsi="Cambria" w:cs="Cambria"/>
                <w:sz w:val="22"/>
                <w:szCs w:val="22"/>
              </w:rPr>
            </w:pPr>
            <w:r>
              <w:rPr>
                <w:rFonts w:ascii="Cambria" w:eastAsia="Cambria" w:hAnsi="Cambria" w:cs="Cambria"/>
                <w:sz w:val="22"/>
                <w:szCs w:val="22"/>
              </w:rPr>
              <w:t>Juvenile Guidelines Subcommittee</w:t>
            </w:r>
          </w:p>
          <w:p w14:paraId="652FFD6B" w14:textId="77777777" w:rsidR="005B5581" w:rsidRDefault="005B5581" w:rsidP="005B5581">
            <w:pPr>
              <w:ind w:left="1080"/>
              <w:rPr>
                <w:rFonts w:ascii="Cambria" w:eastAsia="Cambria" w:hAnsi="Cambria" w:cs="Cambria"/>
                <w:sz w:val="22"/>
                <w:szCs w:val="22"/>
              </w:rPr>
            </w:pPr>
          </w:p>
          <w:p w14:paraId="42EC745A" w14:textId="0D5AFEA2" w:rsidR="00CA2F97" w:rsidRDefault="00210A1B" w:rsidP="005B5581">
            <w:pPr>
              <w:rPr>
                <w:rFonts w:ascii="Cambria" w:eastAsia="Cambria" w:hAnsi="Cambria" w:cs="Cambria"/>
                <w:sz w:val="22"/>
                <w:szCs w:val="22"/>
              </w:rPr>
            </w:pPr>
            <w:r>
              <w:rPr>
                <w:rFonts w:ascii="Cambria" w:eastAsia="Cambria" w:hAnsi="Cambria" w:cs="Cambria"/>
                <w:sz w:val="22"/>
                <w:szCs w:val="22"/>
              </w:rPr>
              <w:t>The</w:t>
            </w:r>
            <w:r w:rsidR="005B5581">
              <w:rPr>
                <w:rFonts w:ascii="Cambria" w:eastAsia="Cambria" w:hAnsi="Cambria" w:cs="Cambria"/>
                <w:sz w:val="22"/>
                <w:szCs w:val="22"/>
              </w:rPr>
              <w:t xml:space="preserve">se subcommittees </w:t>
            </w:r>
            <w:r>
              <w:rPr>
                <w:rFonts w:ascii="Cambria" w:eastAsia="Cambria" w:hAnsi="Cambria" w:cs="Cambria"/>
                <w:sz w:val="22"/>
                <w:szCs w:val="22"/>
              </w:rPr>
              <w:t>will review and recommend guidelines updates and/or changes</w:t>
            </w:r>
            <w:r w:rsidR="005B5581">
              <w:rPr>
                <w:rFonts w:ascii="Cambria" w:eastAsia="Cambria" w:hAnsi="Cambria" w:cs="Cambria"/>
                <w:sz w:val="22"/>
                <w:szCs w:val="22"/>
              </w:rPr>
              <w:t xml:space="preserve"> and bring</w:t>
            </w:r>
            <w:r>
              <w:rPr>
                <w:rFonts w:ascii="Cambria" w:eastAsia="Cambria" w:hAnsi="Cambria" w:cs="Cambria"/>
                <w:sz w:val="22"/>
                <w:szCs w:val="22"/>
              </w:rPr>
              <w:t xml:space="preserve"> recommendations back to the commission for discussions and votes.</w:t>
            </w:r>
          </w:p>
          <w:p w14:paraId="0438687B" w14:textId="77777777" w:rsidR="00CA2F97" w:rsidRDefault="00CA2F97">
            <w:pPr>
              <w:rPr>
                <w:rFonts w:ascii="Cambria" w:eastAsia="Cambria" w:hAnsi="Cambria" w:cs="Cambria"/>
                <w:sz w:val="22"/>
                <w:szCs w:val="22"/>
              </w:rPr>
            </w:pPr>
          </w:p>
          <w:p w14:paraId="453C0F2A" w14:textId="77777777" w:rsidR="005B5581" w:rsidRDefault="00210A1B">
            <w:pPr>
              <w:rPr>
                <w:rFonts w:ascii="Cambria" w:eastAsia="Cambria" w:hAnsi="Cambria" w:cs="Cambria"/>
                <w:sz w:val="22"/>
                <w:szCs w:val="22"/>
              </w:rPr>
            </w:pPr>
            <w:r>
              <w:rPr>
                <w:rFonts w:ascii="Cambria" w:eastAsia="Cambria" w:hAnsi="Cambria" w:cs="Cambria"/>
                <w:sz w:val="22"/>
                <w:szCs w:val="22"/>
              </w:rPr>
              <w:t xml:space="preserve">The </w:t>
            </w:r>
            <w:r w:rsidR="005B5581">
              <w:rPr>
                <w:rFonts w:ascii="Cambria" w:eastAsia="Cambria" w:hAnsi="Cambria" w:cs="Cambria"/>
                <w:sz w:val="22"/>
                <w:szCs w:val="22"/>
              </w:rPr>
              <w:t xml:space="preserve">sentencing commission also created a </w:t>
            </w:r>
            <w:r>
              <w:rPr>
                <w:rFonts w:ascii="Cambria" w:eastAsia="Cambria" w:hAnsi="Cambria" w:cs="Cambria"/>
                <w:sz w:val="22"/>
                <w:szCs w:val="22"/>
              </w:rPr>
              <w:t>DUI Guidelines Working Group</w:t>
            </w:r>
            <w:r w:rsidR="005B5581">
              <w:rPr>
                <w:rFonts w:ascii="Cambria" w:eastAsia="Cambria" w:hAnsi="Cambria" w:cs="Cambria"/>
                <w:sz w:val="22"/>
                <w:szCs w:val="22"/>
              </w:rPr>
              <w:t xml:space="preserve"> to make recommendations on the new DUI with Injury guidelines.</w:t>
            </w:r>
          </w:p>
          <w:p w14:paraId="3C9AD883" w14:textId="77777777" w:rsidR="005B5581" w:rsidRDefault="005B5581">
            <w:pPr>
              <w:rPr>
                <w:rFonts w:ascii="Cambria" w:eastAsia="Cambria" w:hAnsi="Cambria" w:cs="Cambria"/>
                <w:sz w:val="22"/>
                <w:szCs w:val="22"/>
              </w:rPr>
            </w:pPr>
          </w:p>
          <w:p w14:paraId="030CEA9D" w14:textId="54C210F4" w:rsidR="00CA2F97" w:rsidRDefault="00210A1B">
            <w:pPr>
              <w:rPr>
                <w:rFonts w:ascii="Cambria" w:eastAsia="Cambria" w:hAnsi="Cambria" w:cs="Cambria"/>
                <w:sz w:val="22"/>
                <w:szCs w:val="22"/>
              </w:rPr>
            </w:pPr>
            <w:r>
              <w:rPr>
                <w:rFonts w:ascii="Cambria" w:eastAsia="Cambria" w:hAnsi="Cambria" w:cs="Cambria"/>
                <w:sz w:val="22"/>
                <w:szCs w:val="22"/>
              </w:rPr>
              <w:t>The working groups and subcommittees meet as needed and can bring in outside expertise</w:t>
            </w:r>
            <w:r w:rsidR="005B5581">
              <w:rPr>
                <w:rFonts w:ascii="Cambria" w:eastAsia="Cambria" w:hAnsi="Cambria" w:cs="Cambria"/>
                <w:sz w:val="22"/>
                <w:szCs w:val="22"/>
              </w:rPr>
              <w:t>.</w:t>
            </w:r>
          </w:p>
          <w:p w14:paraId="219137CB" w14:textId="77777777" w:rsidR="00CA2F97" w:rsidRDefault="00CA2F97">
            <w:pPr>
              <w:rPr>
                <w:rFonts w:ascii="Cambria" w:eastAsia="Cambria" w:hAnsi="Cambria" w:cs="Cambria"/>
                <w:sz w:val="22"/>
                <w:szCs w:val="22"/>
              </w:rPr>
            </w:pPr>
          </w:p>
          <w:p w14:paraId="5B162769" w14:textId="54DB01B6" w:rsidR="00CA2F97" w:rsidRDefault="00210A1B">
            <w:pPr>
              <w:rPr>
                <w:rFonts w:ascii="Cambria" w:eastAsia="Cambria" w:hAnsi="Cambria" w:cs="Cambria"/>
                <w:sz w:val="22"/>
                <w:szCs w:val="22"/>
              </w:rPr>
            </w:pPr>
            <w:r>
              <w:rPr>
                <w:rFonts w:ascii="Cambria" w:eastAsia="Cambria" w:hAnsi="Cambria" w:cs="Cambria"/>
                <w:sz w:val="22"/>
                <w:szCs w:val="22"/>
              </w:rPr>
              <w:t xml:space="preserve">On or before October 31st, the commission will present guideline recommendations to law enforcement and judiciary committees. After January 1st, 2025, the legislature will vote on recommendations by concurrent resolution. In upcoming rulemaking, the </w:t>
            </w:r>
            <w:r w:rsidR="005B5581">
              <w:rPr>
                <w:rFonts w:ascii="Cambria" w:eastAsia="Cambria" w:hAnsi="Cambria" w:cs="Cambria"/>
                <w:sz w:val="22"/>
                <w:szCs w:val="22"/>
              </w:rPr>
              <w:t>commission</w:t>
            </w:r>
            <w:r>
              <w:rPr>
                <w:rFonts w:ascii="Cambria" w:eastAsia="Cambria" w:hAnsi="Cambria" w:cs="Cambria"/>
                <w:sz w:val="22"/>
                <w:szCs w:val="22"/>
              </w:rPr>
              <w:t xml:space="preserve"> will develop </w:t>
            </w:r>
            <w:r w:rsidR="005B5581">
              <w:rPr>
                <w:rFonts w:ascii="Cambria" w:eastAsia="Cambria" w:hAnsi="Cambria" w:cs="Cambria"/>
                <w:sz w:val="22"/>
                <w:szCs w:val="22"/>
              </w:rPr>
              <w:t>administrative rules</w:t>
            </w:r>
            <w:r>
              <w:rPr>
                <w:rFonts w:ascii="Cambria" w:eastAsia="Cambria" w:hAnsi="Cambria" w:cs="Cambria"/>
                <w:sz w:val="22"/>
                <w:szCs w:val="22"/>
              </w:rPr>
              <w:t xml:space="preserve"> for the Sentencing Commission.</w:t>
            </w:r>
          </w:p>
          <w:p w14:paraId="7BF2CE9E" w14:textId="77777777" w:rsidR="00CA2F97" w:rsidRDefault="00CA2F97">
            <w:pPr>
              <w:rPr>
                <w:rFonts w:ascii="Cambria" w:eastAsia="Cambria" w:hAnsi="Cambria" w:cs="Cambria"/>
                <w:sz w:val="22"/>
                <w:szCs w:val="22"/>
              </w:rPr>
            </w:pPr>
          </w:p>
          <w:p w14:paraId="2CED7DAF" w14:textId="77777777" w:rsidR="00CA2F97" w:rsidRDefault="00210A1B">
            <w:pPr>
              <w:rPr>
                <w:rFonts w:ascii="Cambria" w:eastAsia="Cambria" w:hAnsi="Cambria" w:cs="Cambria"/>
                <w:b/>
                <w:i/>
                <w:sz w:val="22"/>
                <w:szCs w:val="22"/>
                <w:u w:val="single"/>
              </w:rPr>
            </w:pPr>
            <w:r>
              <w:rPr>
                <w:rFonts w:ascii="Cambria" w:eastAsia="Cambria" w:hAnsi="Cambria" w:cs="Cambria"/>
                <w:b/>
                <w:i/>
                <w:sz w:val="22"/>
                <w:szCs w:val="22"/>
                <w:u w:val="single"/>
              </w:rPr>
              <w:t>2024/2025 Sentencing Guidelines Update</w:t>
            </w:r>
          </w:p>
          <w:p w14:paraId="2DFB66D6" w14:textId="77777777" w:rsidR="00CA2F97" w:rsidRDefault="00CA2F97">
            <w:pPr>
              <w:rPr>
                <w:rFonts w:ascii="Cambria" w:eastAsia="Cambria" w:hAnsi="Cambria" w:cs="Cambria"/>
                <w:sz w:val="22"/>
                <w:szCs w:val="22"/>
              </w:rPr>
            </w:pPr>
          </w:p>
          <w:p w14:paraId="20A4E56E" w14:textId="77777777" w:rsidR="00CA2F97" w:rsidRDefault="00210A1B">
            <w:pPr>
              <w:rPr>
                <w:rFonts w:ascii="Cambria" w:eastAsia="Cambria" w:hAnsi="Cambria" w:cs="Cambria"/>
                <w:sz w:val="22"/>
                <w:szCs w:val="22"/>
              </w:rPr>
            </w:pPr>
            <w:r>
              <w:rPr>
                <w:rFonts w:ascii="Cambria" w:eastAsia="Cambria" w:hAnsi="Cambria" w:cs="Cambria"/>
                <w:sz w:val="22"/>
                <w:szCs w:val="22"/>
              </w:rPr>
              <w:t>The Sentencing Commission has created drafts of both the Adult and Juvenile Guidelines. The drafts incorporate legislative changes since the last versions. These changes include DUI homicide guidelines and high frequency offender changes. There are fixes for various issues raised by practitioners. Implementation challenges include:</w:t>
            </w:r>
          </w:p>
          <w:p w14:paraId="71025D96" w14:textId="77777777" w:rsidR="00CA2F97" w:rsidRDefault="00210A1B">
            <w:pPr>
              <w:numPr>
                <w:ilvl w:val="0"/>
                <w:numId w:val="1"/>
              </w:numPr>
              <w:rPr>
                <w:rFonts w:ascii="Cambria" w:eastAsia="Cambria" w:hAnsi="Cambria" w:cs="Cambria"/>
                <w:sz w:val="22"/>
                <w:szCs w:val="22"/>
              </w:rPr>
            </w:pPr>
            <w:r>
              <w:rPr>
                <w:rFonts w:ascii="Cambria" w:eastAsia="Cambria" w:hAnsi="Cambria" w:cs="Cambria"/>
                <w:sz w:val="22"/>
                <w:szCs w:val="22"/>
              </w:rPr>
              <w:t>Technical issues</w:t>
            </w:r>
          </w:p>
          <w:p w14:paraId="02CD3F47" w14:textId="77777777" w:rsidR="00CA2F97" w:rsidRDefault="00210A1B">
            <w:pPr>
              <w:numPr>
                <w:ilvl w:val="0"/>
                <w:numId w:val="1"/>
              </w:numPr>
              <w:rPr>
                <w:rFonts w:ascii="Cambria" w:eastAsia="Cambria" w:hAnsi="Cambria" w:cs="Cambria"/>
                <w:sz w:val="22"/>
                <w:szCs w:val="22"/>
              </w:rPr>
            </w:pPr>
            <w:r>
              <w:rPr>
                <w:rFonts w:ascii="Cambria" w:eastAsia="Cambria" w:hAnsi="Cambria" w:cs="Cambria"/>
                <w:sz w:val="22"/>
                <w:szCs w:val="22"/>
              </w:rPr>
              <w:t>Recent feedback that some proposals still need work</w:t>
            </w:r>
          </w:p>
          <w:p w14:paraId="17013CF8" w14:textId="77777777" w:rsidR="00CA2F97" w:rsidRDefault="00210A1B">
            <w:pPr>
              <w:numPr>
                <w:ilvl w:val="0"/>
                <w:numId w:val="1"/>
              </w:numPr>
              <w:rPr>
                <w:rFonts w:ascii="Cambria" w:eastAsia="Cambria" w:hAnsi="Cambria" w:cs="Cambria"/>
                <w:sz w:val="22"/>
                <w:szCs w:val="22"/>
              </w:rPr>
            </w:pPr>
            <w:r>
              <w:rPr>
                <w:rFonts w:ascii="Cambria" w:eastAsia="Cambria" w:hAnsi="Cambria" w:cs="Cambria"/>
                <w:sz w:val="22"/>
                <w:szCs w:val="22"/>
              </w:rPr>
              <w:t>Training/Rollout</w:t>
            </w:r>
          </w:p>
          <w:p w14:paraId="258CB616" w14:textId="77777777" w:rsidR="00CA2F97" w:rsidRDefault="00210A1B">
            <w:pPr>
              <w:numPr>
                <w:ilvl w:val="0"/>
                <w:numId w:val="1"/>
              </w:numPr>
              <w:rPr>
                <w:rFonts w:ascii="Cambria" w:eastAsia="Cambria" w:hAnsi="Cambria" w:cs="Cambria"/>
                <w:sz w:val="22"/>
                <w:szCs w:val="22"/>
              </w:rPr>
            </w:pPr>
            <w:r>
              <w:rPr>
                <w:rFonts w:ascii="Cambria" w:eastAsia="Cambria" w:hAnsi="Cambria" w:cs="Cambria"/>
                <w:sz w:val="22"/>
                <w:szCs w:val="22"/>
              </w:rPr>
              <w:t>Budgeting</w:t>
            </w:r>
          </w:p>
          <w:p w14:paraId="2232391E" w14:textId="77777777" w:rsidR="00CA2F97" w:rsidRDefault="00CA2F97">
            <w:pPr>
              <w:rPr>
                <w:rFonts w:ascii="Cambria" w:eastAsia="Cambria" w:hAnsi="Cambria" w:cs="Cambria"/>
                <w:sz w:val="22"/>
                <w:szCs w:val="22"/>
              </w:rPr>
            </w:pPr>
          </w:p>
          <w:p w14:paraId="7BC6068B" w14:textId="77777777" w:rsidR="00CA2F97" w:rsidRDefault="00210A1B">
            <w:pPr>
              <w:rPr>
                <w:rFonts w:ascii="Cambria" w:eastAsia="Cambria" w:hAnsi="Cambria" w:cs="Cambria"/>
                <w:sz w:val="22"/>
                <w:szCs w:val="22"/>
              </w:rPr>
            </w:pPr>
            <w:r>
              <w:rPr>
                <w:rFonts w:ascii="Cambria" w:eastAsia="Cambria" w:hAnsi="Cambria" w:cs="Cambria"/>
                <w:sz w:val="22"/>
                <w:szCs w:val="22"/>
              </w:rPr>
              <w:t>Before October 31st, there will be DUI Guideline and supervision tool changes.</w:t>
            </w:r>
          </w:p>
          <w:p w14:paraId="46B6857E" w14:textId="77777777" w:rsidR="005B5581" w:rsidRDefault="005B5581">
            <w:pPr>
              <w:rPr>
                <w:rFonts w:ascii="Cambria" w:eastAsia="Cambria" w:hAnsi="Cambria" w:cs="Cambria"/>
                <w:sz w:val="22"/>
                <w:szCs w:val="22"/>
              </w:rPr>
            </w:pPr>
          </w:p>
          <w:p w14:paraId="531529EA" w14:textId="0AE183D6" w:rsidR="00CA2F97" w:rsidRDefault="005B5581">
            <w:pPr>
              <w:rPr>
                <w:rFonts w:ascii="Cambria" w:eastAsia="Cambria" w:hAnsi="Cambria" w:cs="Cambria"/>
                <w:sz w:val="22"/>
                <w:szCs w:val="22"/>
              </w:rPr>
            </w:pPr>
            <w:r>
              <w:rPr>
                <w:rFonts w:ascii="Cambria" w:eastAsia="Cambria" w:hAnsi="Cambria" w:cs="Cambria"/>
                <w:sz w:val="22"/>
                <w:szCs w:val="22"/>
              </w:rPr>
              <w:t>Dan laid out two potential options for the commission: option 1) approve the current drafts for publication under our old process without legislative approval and then prepare a 2</w:t>
            </w:r>
            <w:r w:rsidRPr="005B5581">
              <w:rPr>
                <w:rFonts w:ascii="Cambria" w:eastAsia="Cambria" w:hAnsi="Cambria" w:cs="Cambria"/>
                <w:sz w:val="22"/>
                <w:szCs w:val="22"/>
                <w:vertAlign w:val="superscript"/>
              </w:rPr>
              <w:t>nd</w:t>
            </w:r>
            <w:r>
              <w:rPr>
                <w:rFonts w:ascii="Cambria" w:eastAsia="Cambria" w:hAnsi="Cambria" w:cs="Cambria"/>
                <w:sz w:val="22"/>
                <w:szCs w:val="22"/>
              </w:rPr>
              <w:t xml:space="preserve"> version with more updates to be presented to the legislature this Fall; option 2) work </w:t>
            </w:r>
            <w:proofErr w:type="gramStart"/>
            <w:r>
              <w:rPr>
                <w:rFonts w:ascii="Cambria" w:eastAsia="Cambria" w:hAnsi="Cambria" w:cs="Cambria"/>
                <w:sz w:val="22"/>
                <w:szCs w:val="22"/>
              </w:rPr>
              <w:t>all of</w:t>
            </w:r>
            <w:proofErr w:type="gramEnd"/>
            <w:r>
              <w:rPr>
                <w:rFonts w:ascii="Cambria" w:eastAsia="Cambria" w:hAnsi="Cambria" w:cs="Cambria"/>
                <w:sz w:val="22"/>
                <w:szCs w:val="22"/>
              </w:rPr>
              <w:t xml:space="preserve"> last year’s changes and the new material into </w:t>
            </w:r>
            <w:r>
              <w:rPr>
                <w:rFonts w:ascii="Cambria" w:eastAsia="Cambria" w:hAnsi="Cambria" w:cs="Cambria"/>
                <w:b/>
                <w:bCs/>
                <w:sz w:val="22"/>
                <w:szCs w:val="22"/>
              </w:rPr>
              <w:t>one</w:t>
            </w:r>
            <w:r>
              <w:rPr>
                <w:rFonts w:ascii="Cambria" w:eastAsia="Cambria" w:hAnsi="Cambria" w:cs="Cambria"/>
                <w:sz w:val="22"/>
                <w:szCs w:val="22"/>
              </w:rPr>
              <w:t xml:space="preserve"> new version of the guidelines to be presented to the legislature. </w:t>
            </w:r>
            <w:r>
              <w:rPr>
                <w:rFonts w:ascii="Cambria" w:eastAsia="Cambria" w:hAnsi="Cambria" w:cs="Cambria"/>
                <w:sz w:val="22"/>
                <w:szCs w:val="22"/>
              </w:rPr>
              <w:br/>
            </w:r>
            <w:r>
              <w:rPr>
                <w:rFonts w:ascii="Cambria" w:eastAsia="Cambria" w:hAnsi="Cambria" w:cs="Cambria"/>
                <w:sz w:val="22"/>
                <w:szCs w:val="22"/>
              </w:rPr>
              <w:br/>
              <w:t xml:space="preserve">At the last meeting, the commission supported the two-step </w:t>
            </w:r>
            <w:proofErr w:type="gramStart"/>
            <w:r>
              <w:rPr>
                <w:rFonts w:ascii="Cambria" w:eastAsia="Cambria" w:hAnsi="Cambria" w:cs="Cambria"/>
                <w:sz w:val="22"/>
                <w:szCs w:val="22"/>
              </w:rPr>
              <w:t>process, but</w:t>
            </w:r>
            <w:proofErr w:type="gramEnd"/>
            <w:r>
              <w:rPr>
                <w:rFonts w:ascii="Cambria" w:eastAsia="Cambria" w:hAnsi="Cambria" w:cs="Cambria"/>
                <w:sz w:val="22"/>
                <w:szCs w:val="22"/>
              </w:rPr>
              <w:t xml:space="preserve"> given the issues that have been raised as we approach publication of Version 1, several stakeholders have requested that we pursue the second option and just do one update in time for the legislative process.</w:t>
            </w:r>
          </w:p>
          <w:p w14:paraId="6DF5D4A4" w14:textId="77777777" w:rsidR="00CA2F97" w:rsidRDefault="00CA2F97">
            <w:pPr>
              <w:rPr>
                <w:rFonts w:ascii="Cambria" w:eastAsia="Cambria" w:hAnsi="Cambria" w:cs="Cambria"/>
                <w:sz w:val="22"/>
                <w:szCs w:val="22"/>
              </w:rPr>
            </w:pPr>
          </w:p>
          <w:p w14:paraId="0AEB813B" w14:textId="77777777" w:rsidR="00CA2F97" w:rsidRDefault="00210A1B">
            <w:pPr>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Jeff Buhman (for Ryan Robinson) motions for the commission to have only one update for the guidelines. Tom Ross seconds the motion. The motion passes unanimously.</w:t>
            </w:r>
          </w:p>
          <w:p w14:paraId="07C96C69" w14:textId="77777777" w:rsidR="00CA2F97" w:rsidRDefault="00CA2F97">
            <w:pPr>
              <w:rPr>
                <w:rFonts w:ascii="Cambria" w:eastAsia="Cambria" w:hAnsi="Cambria" w:cs="Cambria"/>
                <w:sz w:val="22"/>
                <w:szCs w:val="22"/>
              </w:rPr>
            </w:pPr>
          </w:p>
        </w:tc>
      </w:tr>
      <w:tr w:rsidR="00CA2F97" w14:paraId="5BE35D0F"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1105F942" w14:textId="77777777" w:rsidR="00CA2F97" w:rsidRDefault="00210A1B">
            <w:pPr>
              <w:rPr>
                <w:rFonts w:ascii="Cambria" w:eastAsia="Cambria" w:hAnsi="Cambria" w:cs="Cambria"/>
                <w:b/>
                <w:sz w:val="20"/>
                <w:szCs w:val="20"/>
              </w:rPr>
            </w:pPr>
            <w:r>
              <w:rPr>
                <w:rFonts w:ascii="Cambria" w:eastAsia="Cambria" w:hAnsi="Cambria" w:cs="Cambria"/>
                <w:b/>
                <w:sz w:val="20"/>
                <w:szCs w:val="20"/>
              </w:rPr>
              <w:lastRenderedPageBreak/>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2D381752" w14:textId="77777777" w:rsidR="00CA2F97" w:rsidRDefault="00210A1B">
            <w:pPr>
              <w:pBdr>
                <w:top w:val="nil"/>
                <w:left w:val="nil"/>
                <w:bottom w:val="nil"/>
                <w:right w:val="nil"/>
                <w:between w:val="nil"/>
              </w:pBdr>
              <w:rPr>
                <w:rFonts w:ascii="Cambria" w:eastAsia="Cambria" w:hAnsi="Cambria" w:cs="Cambria"/>
                <w:b/>
                <w:sz w:val="22"/>
                <w:szCs w:val="22"/>
              </w:rPr>
            </w:pPr>
            <w:r>
              <w:rPr>
                <w:rFonts w:ascii="Cambria" w:eastAsia="Cambria" w:hAnsi="Cambria" w:cs="Cambria"/>
                <w:b/>
                <w:sz w:val="22"/>
                <w:szCs w:val="22"/>
              </w:rPr>
              <w:t xml:space="preserve">Prosecutor-Initiated Re-Sentencing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Nathaniel</w:t>
            </w:r>
            <w:proofErr w:type="gramEnd"/>
            <w:r>
              <w:rPr>
                <w:rFonts w:ascii="Cambria" w:eastAsia="Cambria" w:hAnsi="Cambria" w:cs="Cambria"/>
                <w:b/>
                <w:i/>
                <w:sz w:val="22"/>
                <w:szCs w:val="22"/>
              </w:rPr>
              <w:t xml:space="preserve"> </w:t>
            </w:r>
            <w:proofErr w:type="spellStart"/>
            <w:r>
              <w:rPr>
                <w:rFonts w:ascii="Cambria" w:eastAsia="Cambria" w:hAnsi="Cambria" w:cs="Cambria"/>
                <w:b/>
                <w:i/>
                <w:sz w:val="22"/>
                <w:szCs w:val="22"/>
              </w:rPr>
              <w:t>Erb</w:t>
            </w:r>
            <w:proofErr w:type="spellEnd"/>
            <w:r>
              <w:rPr>
                <w:rFonts w:ascii="Cambria" w:eastAsia="Cambria" w:hAnsi="Cambria" w:cs="Cambria"/>
                <w:b/>
                <w:i/>
                <w:sz w:val="22"/>
                <w:szCs w:val="22"/>
              </w:rPr>
              <w:t xml:space="preserve"> &amp; Katie Stahl</w:t>
            </w:r>
          </w:p>
        </w:tc>
      </w:tr>
      <w:tr w:rsidR="00CA2F97" w14:paraId="4BCD16AF"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3C75F219" w14:textId="77777777" w:rsidR="00CA2F97" w:rsidRDefault="00CA2F97">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73A60D71" w14:textId="77777777" w:rsidR="005B5581" w:rsidRDefault="00210A1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Katie Stahl </w:t>
            </w:r>
            <w:r w:rsidR="005B5581">
              <w:rPr>
                <w:rFonts w:ascii="Cambria" w:eastAsia="Cambria" w:hAnsi="Cambria" w:cs="Cambria"/>
                <w:sz w:val="22"/>
                <w:szCs w:val="22"/>
              </w:rPr>
              <w:t xml:space="preserve">and Nathaniel </w:t>
            </w:r>
            <w:proofErr w:type="spellStart"/>
            <w:r w:rsidR="005B5581">
              <w:rPr>
                <w:rFonts w:ascii="Cambria" w:eastAsia="Cambria" w:hAnsi="Cambria" w:cs="Cambria"/>
                <w:sz w:val="22"/>
                <w:szCs w:val="22"/>
              </w:rPr>
              <w:t>Erb</w:t>
            </w:r>
            <w:proofErr w:type="spellEnd"/>
            <w:r w:rsidR="005B5581">
              <w:rPr>
                <w:rFonts w:ascii="Cambria" w:eastAsia="Cambria" w:hAnsi="Cambria" w:cs="Cambria"/>
                <w:sz w:val="22"/>
                <w:szCs w:val="22"/>
              </w:rPr>
              <w:t xml:space="preserve"> provided information about a proposal for prosecutor-led resentencing. This proposal was part of SB 200 last year but was removed prior to passage so that it could be discussed with stakeholder groups and adapted to Utah’s indeterminate sentencing system.</w:t>
            </w:r>
          </w:p>
          <w:p w14:paraId="7A984354" w14:textId="77777777" w:rsidR="005B5581" w:rsidRDefault="005B5581">
            <w:pPr>
              <w:pBdr>
                <w:top w:val="nil"/>
                <w:left w:val="nil"/>
                <w:bottom w:val="nil"/>
                <w:right w:val="nil"/>
                <w:between w:val="nil"/>
              </w:pBdr>
              <w:rPr>
                <w:rFonts w:ascii="Cambria" w:eastAsia="Cambria" w:hAnsi="Cambria" w:cs="Cambria"/>
                <w:sz w:val="22"/>
                <w:szCs w:val="22"/>
              </w:rPr>
            </w:pPr>
          </w:p>
          <w:p w14:paraId="3F6F55F9" w14:textId="08B36B61" w:rsidR="00CA2F97" w:rsidRDefault="005B5581">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Katie and Nathaniel explained that re-offense rates for individuals who have been incarcerated for a very long time tend to be low. People “age out” of criminality. Sometimes victims, prosecutors, and the defendant may all agree enough time has been served despite more time being left on the sentence. In those cases, “re-sentencing” the defendant to an earlier release date may be a just outcome.</w:t>
            </w:r>
            <w:r>
              <w:rPr>
                <w:rFonts w:ascii="Cambria" w:eastAsia="Cambria" w:hAnsi="Cambria" w:cs="Cambria"/>
                <w:sz w:val="22"/>
                <w:szCs w:val="22"/>
              </w:rPr>
              <w:br/>
            </w:r>
            <w:r>
              <w:rPr>
                <w:rFonts w:ascii="Cambria" w:eastAsia="Cambria" w:hAnsi="Cambria" w:cs="Cambria"/>
                <w:sz w:val="22"/>
                <w:szCs w:val="22"/>
              </w:rPr>
              <w:br/>
              <w:t xml:space="preserve">They propose to let prosecutors initiate resentencing because they are the institutional actor most likely to object. </w:t>
            </w:r>
            <w:r>
              <w:rPr>
                <w:rFonts w:ascii="Cambria" w:eastAsia="Cambria" w:hAnsi="Cambria" w:cs="Cambria"/>
                <w:sz w:val="22"/>
                <w:szCs w:val="22"/>
              </w:rPr>
              <w:br/>
            </w:r>
          </w:p>
          <w:p w14:paraId="2D4207C7" w14:textId="2F32EA59" w:rsidR="00CA2F97" w:rsidRDefault="00210A1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Five different states have already passed this legislation: California, Illinois, Minnesota, Oregon, Washington. Over one thousand and one hundred people resentenced follow the recommendation of prosecutors through this process.</w:t>
            </w:r>
            <w:r w:rsidR="005B5581">
              <w:rPr>
                <w:rFonts w:ascii="Cambria" w:eastAsia="Cambria" w:hAnsi="Cambria" w:cs="Cambria"/>
                <w:sz w:val="22"/>
                <w:szCs w:val="22"/>
              </w:rPr>
              <w:br/>
            </w:r>
            <w:r w:rsidR="005B5581">
              <w:rPr>
                <w:rFonts w:ascii="Cambria" w:eastAsia="Cambria" w:hAnsi="Cambria" w:cs="Cambria"/>
                <w:sz w:val="22"/>
                <w:szCs w:val="22"/>
              </w:rPr>
              <w:br/>
              <w:t xml:space="preserve">The commission discussed the issue and asked questions including whether existing BOPP processes already cover this. Nathaniel and Katie’s group will continue to meet with stakeholders and the legislature and refine this proposal. </w:t>
            </w:r>
          </w:p>
          <w:p w14:paraId="59311A5C" w14:textId="77777777" w:rsidR="00CA2F97" w:rsidRDefault="00CA2F97">
            <w:pPr>
              <w:pBdr>
                <w:top w:val="nil"/>
                <w:left w:val="nil"/>
                <w:bottom w:val="nil"/>
                <w:right w:val="nil"/>
                <w:between w:val="nil"/>
              </w:pBdr>
              <w:rPr>
                <w:rFonts w:ascii="Cambria" w:eastAsia="Cambria" w:hAnsi="Cambria" w:cs="Cambria"/>
                <w:b/>
                <w:sz w:val="22"/>
                <w:szCs w:val="22"/>
              </w:rPr>
            </w:pPr>
          </w:p>
        </w:tc>
      </w:tr>
      <w:tr w:rsidR="00CA2F97" w14:paraId="72ADF1C2"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15EC1A8F" w14:textId="77777777" w:rsidR="00CA2F97" w:rsidRDefault="00210A1B">
            <w:pPr>
              <w:rPr>
                <w:rFonts w:ascii="Cambria" w:eastAsia="Cambria" w:hAnsi="Cambria" w:cs="Cambria"/>
                <w:b/>
                <w:sz w:val="20"/>
                <w:szCs w:val="20"/>
              </w:rPr>
            </w:pPr>
            <w:r>
              <w:rPr>
                <w:rFonts w:ascii="Cambria" w:eastAsia="Cambria" w:hAnsi="Cambria" w:cs="Cambria"/>
                <w:b/>
                <w:sz w:val="20"/>
                <w:szCs w:val="20"/>
              </w:rPr>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1DC39168" w14:textId="77777777" w:rsidR="00CA2F97" w:rsidRDefault="00210A1B">
            <w:pPr>
              <w:rPr>
                <w:rFonts w:ascii="Cambria" w:eastAsia="Cambria" w:hAnsi="Cambria" w:cs="Cambria"/>
                <w:b/>
                <w:sz w:val="22"/>
                <w:szCs w:val="22"/>
              </w:rPr>
            </w:pPr>
            <w:r>
              <w:rPr>
                <w:rFonts w:ascii="Cambria" w:eastAsia="Cambria" w:hAnsi="Cambria" w:cs="Cambria"/>
                <w:b/>
                <w:sz w:val="22"/>
                <w:szCs w:val="22"/>
              </w:rPr>
              <w:t xml:space="preserve">Sex Offense Management Advisory Committee Report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Dr.</w:t>
            </w:r>
            <w:proofErr w:type="gramEnd"/>
            <w:r>
              <w:rPr>
                <w:rFonts w:ascii="Cambria" w:eastAsia="Cambria" w:hAnsi="Cambria" w:cs="Cambria"/>
                <w:b/>
                <w:i/>
                <w:sz w:val="22"/>
                <w:szCs w:val="22"/>
              </w:rPr>
              <w:t xml:space="preserve"> Michele Leslie</w:t>
            </w:r>
          </w:p>
        </w:tc>
      </w:tr>
      <w:tr w:rsidR="00CA2F97" w14:paraId="42EFEC05"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16209B69" w14:textId="77777777" w:rsidR="00CA2F97" w:rsidRDefault="00CA2F97">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7BF6CF67" w14:textId="77777777" w:rsidR="00CA2F97" w:rsidRDefault="00210A1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Dr. Michele Leslie presents to the commission about the Sexual Offense Management Advisory</w:t>
            </w:r>
          </w:p>
          <w:p w14:paraId="1D4B1FEE" w14:textId="39463B3A" w:rsidR="00CA2F97" w:rsidRDefault="00210A1B" w:rsidP="005B5581">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Council. Dr. Leslie’s </w:t>
            </w:r>
            <w:r w:rsidR="005B5581">
              <w:rPr>
                <w:rFonts w:ascii="Cambria" w:eastAsia="Cambria" w:hAnsi="Cambria" w:cs="Cambria"/>
                <w:sz w:val="22"/>
                <w:szCs w:val="22"/>
              </w:rPr>
              <w:t>group is working on two major issues: 1) establishing best practices for sex-offense treatment; 2) creating a proposal for a more risk-based sex offense registry.</w:t>
            </w:r>
          </w:p>
          <w:p w14:paraId="783B5375" w14:textId="77777777" w:rsidR="005B5581" w:rsidRDefault="005B5581" w:rsidP="005B5581">
            <w:pPr>
              <w:pBdr>
                <w:top w:val="nil"/>
                <w:left w:val="nil"/>
                <w:bottom w:val="nil"/>
                <w:right w:val="nil"/>
                <w:between w:val="nil"/>
              </w:pBdr>
              <w:rPr>
                <w:rFonts w:ascii="Cambria" w:eastAsia="Cambria" w:hAnsi="Cambria" w:cs="Cambria"/>
                <w:sz w:val="22"/>
                <w:szCs w:val="22"/>
              </w:rPr>
            </w:pPr>
          </w:p>
          <w:p w14:paraId="198A6FB3" w14:textId="2D8905F5" w:rsidR="005B5581" w:rsidRDefault="005B5581" w:rsidP="005B5581">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Dr. Leslie went over where both proposals currently stand and how they align with current research. Dan and Dr. Leslie explained that the legislature, particularly the law enforcement interim committee, wished to hear a proposal for a risk-based registry during this interim session and that Dr. Leslie will likely be speaking to this in an upcoming interim hearing. </w:t>
            </w:r>
          </w:p>
          <w:p w14:paraId="787613EF" w14:textId="05AACCE3" w:rsidR="005B5581" w:rsidRDefault="005B5581" w:rsidP="005B5581">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br/>
              <w:t xml:space="preserve">The group discussed the proposals and invited Dr. Leslie to keep the sentencing commission apprised of all developments. </w:t>
            </w:r>
          </w:p>
          <w:p w14:paraId="6614B1A5" w14:textId="77777777" w:rsidR="00CA2F97" w:rsidRDefault="00CA2F97">
            <w:pPr>
              <w:pBdr>
                <w:top w:val="nil"/>
                <w:left w:val="nil"/>
                <w:bottom w:val="nil"/>
                <w:right w:val="nil"/>
                <w:between w:val="nil"/>
              </w:pBdr>
              <w:rPr>
                <w:rFonts w:ascii="Cambria" w:eastAsia="Cambria" w:hAnsi="Cambria" w:cs="Cambria"/>
                <w:sz w:val="22"/>
                <w:szCs w:val="22"/>
              </w:rPr>
            </w:pPr>
          </w:p>
        </w:tc>
      </w:tr>
      <w:tr w:rsidR="00CA2F97" w14:paraId="2007DDEC"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093E56EF" w14:textId="77777777" w:rsidR="00CA2F97" w:rsidRDefault="00210A1B">
            <w:pPr>
              <w:rPr>
                <w:rFonts w:ascii="Cambria" w:eastAsia="Cambria" w:hAnsi="Cambria" w:cs="Cambria"/>
                <w:b/>
                <w:sz w:val="20"/>
                <w:szCs w:val="20"/>
              </w:rPr>
            </w:pPr>
            <w:r>
              <w:rPr>
                <w:rFonts w:ascii="Cambria" w:eastAsia="Cambria" w:hAnsi="Cambria" w:cs="Cambria"/>
                <w:b/>
                <w:sz w:val="20"/>
                <w:szCs w:val="20"/>
              </w:rPr>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3799BD81" w14:textId="77777777" w:rsidR="00CA2F97" w:rsidRDefault="00210A1B">
            <w:pPr>
              <w:pBdr>
                <w:top w:val="nil"/>
                <w:left w:val="nil"/>
                <w:bottom w:val="nil"/>
                <w:right w:val="nil"/>
                <w:between w:val="nil"/>
              </w:pBdr>
              <w:rPr>
                <w:rFonts w:ascii="Cambria" w:eastAsia="Cambria" w:hAnsi="Cambria" w:cs="Cambria"/>
                <w:b/>
                <w:sz w:val="22"/>
                <w:szCs w:val="22"/>
              </w:rPr>
            </w:pPr>
            <w:r>
              <w:rPr>
                <w:rFonts w:ascii="Cambria" w:eastAsia="Cambria" w:hAnsi="Cambria" w:cs="Cambria"/>
                <w:b/>
                <w:sz w:val="22"/>
                <w:szCs w:val="22"/>
              </w:rPr>
              <w:t>Public Comment</w:t>
            </w:r>
          </w:p>
        </w:tc>
      </w:tr>
      <w:tr w:rsidR="00CA2F97" w14:paraId="452AA85A"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8D97B54" w14:textId="77777777" w:rsidR="00CA2F97" w:rsidRDefault="00CA2F97">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shd w:val="clear" w:color="auto" w:fill="auto"/>
          </w:tcPr>
          <w:p w14:paraId="7A5D2220" w14:textId="77777777" w:rsidR="00CA2F97" w:rsidRDefault="00210A1B">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No public comment was addressed at this time.</w:t>
            </w:r>
          </w:p>
          <w:p w14:paraId="61F312F2" w14:textId="77777777" w:rsidR="00CA2F97" w:rsidRDefault="00CA2F97">
            <w:pPr>
              <w:pBdr>
                <w:top w:val="nil"/>
                <w:left w:val="nil"/>
                <w:bottom w:val="nil"/>
                <w:right w:val="nil"/>
                <w:between w:val="nil"/>
              </w:pBdr>
              <w:rPr>
                <w:rFonts w:ascii="Cambria" w:eastAsia="Cambria" w:hAnsi="Cambria" w:cs="Cambria"/>
                <w:sz w:val="22"/>
                <w:szCs w:val="22"/>
              </w:rPr>
            </w:pPr>
          </w:p>
        </w:tc>
      </w:tr>
      <w:tr w:rsidR="00CA2F97" w14:paraId="6D86CBFD"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108967C1" w14:textId="77777777" w:rsidR="00CA2F97" w:rsidRDefault="00210A1B">
            <w:pPr>
              <w:rPr>
                <w:rFonts w:ascii="Cambria" w:eastAsia="Cambria" w:hAnsi="Cambria" w:cs="Cambria"/>
                <w:b/>
                <w:sz w:val="20"/>
                <w:szCs w:val="20"/>
              </w:rPr>
            </w:pPr>
            <w:r>
              <w:rPr>
                <w:rFonts w:ascii="Cambria" w:eastAsia="Cambria" w:hAnsi="Cambria" w:cs="Cambria"/>
                <w:b/>
                <w:sz w:val="20"/>
                <w:szCs w:val="20"/>
              </w:rPr>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025E0F8A" w14:textId="77777777" w:rsidR="00CA2F97" w:rsidRDefault="00210A1B">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sz w:val="22"/>
                <w:szCs w:val="22"/>
              </w:rPr>
              <w:t>Adjourn</w:t>
            </w:r>
          </w:p>
        </w:tc>
      </w:tr>
      <w:tr w:rsidR="00CA2F97" w14:paraId="7E217D73"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674CA537" w14:textId="77777777" w:rsidR="00CA2F97" w:rsidRDefault="00210A1B">
            <w:pPr>
              <w:rPr>
                <w:rFonts w:ascii="Cambria" w:eastAsia="Cambria" w:hAnsi="Cambria" w:cs="Cambria"/>
                <w:b/>
                <w:sz w:val="20"/>
                <w:szCs w:val="20"/>
              </w:rPr>
            </w:pPr>
            <w:r>
              <w:rPr>
                <w:rFonts w:ascii="Cambria" w:eastAsia="Cambria" w:hAnsi="Cambria" w:cs="Cambria"/>
                <w:b/>
                <w:sz w:val="20"/>
                <w:szCs w:val="20"/>
              </w:rPr>
              <w:t>Notes</w:t>
            </w:r>
          </w:p>
        </w:tc>
        <w:tc>
          <w:tcPr>
            <w:tcW w:w="9360" w:type="dxa"/>
            <w:tcBorders>
              <w:top w:val="single" w:sz="4" w:space="0" w:color="000000"/>
              <w:left w:val="single" w:sz="4" w:space="0" w:color="000000"/>
              <w:bottom w:val="single" w:sz="4" w:space="0" w:color="000000"/>
              <w:right w:val="single" w:sz="4" w:space="0" w:color="000000"/>
            </w:tcBorders>
          </w:tcPr>
          <w:p w14:paraId="026B2CF0" w14:textId="77777777" w:rsidR="00CA2F97" w:rsidRDefault="00210A1B">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color w:val="000000"/>
                <w:sz w:val="22"/>
                <w:szCs w:val="22"/>
              </w:rPr>
              <w:t>Motion:</w:t>
            </w:r>
            <w:r>
              <w:rPr>
                <w:rFonts w:ascii="Cambria" w:eastAsia="Cambria" w:hAnsi="Cambria" w:cs="Cambria"/>
                <w:sz w:val="22"/>
                <w:szCs w:val="22"/>
              </w:rPr>
              <w:t xml:space="preserve"> Jeff Buhman (for Ryan Robinson)</w:t>
            </w:r>
            <w:r>
              <w:rPr>
                <w:rFonts w:ascii="Cambria" w:eastAsia="Cambria" w:hAnsi="Cambria" w:cs="Cambria"/>
                <w:color w:val="000000"/>
                <w:sz w:val="22"/>
                <w:szCs w:val="22"/>
              </w:rPr>
              <w:t xml:space="preserve"> motions for the commission to adjourn. </w:t>
            </w:r>
            <w:r>
              <w:rPr>
                <w:rFonts w:ascii="Cambria" w:eastAsia="Cambria" w:hAnsi="Cambria" w:cs="Cambria"/>
                <w:sz w:val="22"/>
                <w:szCs w:val="22"/>
              </w:rPr>
              <w:t>Richard Mauro</w:t>
            </w:r>
            <w:r>
              <w:rPr>
                <w:rFonts w:ascii="Cambria" w:eastAsia="Cambria" w:hAnsi="Cambria" w:cs="Cambria"/>
                <w:color w:val="000000"/>
                <w:sz w:val="22"/>
                <w:szCs w:val="22"/>
              </w:rPr>
              <w:t xml:space="preserve"> seconds the motion. The motion was unanimously agreed upon.</w:t>
            </w:r>
          </w:p>
          <w:p w14:paraId="64A7B3A0" w14:textId="77777777" w:rsidR="00CA2F97" w:rsidRDefault="00210A1B">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color w:val="000000"/>
                <w:sz w:val="22"/>
                <w:szCs w:val="22"/>
              </w:rPr>
              <w:t>The commission adjourns.</w:t>
            </w:r>
          </w:p>
          <w:p w14:paraId="10A2E310" w14:textId="77777777" w:rsidR="00CA2F97" w:rsidRDefault="00CA2F97">
            <w:pPr>
              <w:pBdr>
                <w:top w:val="nil"/>
                <w:left w:val="nil"/>
                <w:bottom w:val="nil"/>
                <w:right w:val="nil"/>
                <w:between w:val="nil"/>
              </w:pBdr>
              <w:rPr>
                <w:rFonts w:ascii="Cambria" w:eastAsia="Cambria" w:hAnsi="Cambria" w:cs="Cambria"/>
                <w:color w:val="000000"/>
                <w:sz w:val="22"/>
                <w:szCs w:val="22"/>
              </w:rPr>
            </w:pPr>
          </w:p>
          <w:p w14:paraId="53ED9070" w14:textId="77777777" w:rsidR="00CA2F97" w:rsidRDefault="00210A1B">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Next </w:t>
            </w:r>
            <w:r>
              <w:rPr>
                <w:rFonts w:ascii="Cambria" w:eastAsia="Cambria" w:hAnsi="Cambria" w:cs="Cambria"/>
                <w:sz w:val="22"/>
                <w:szCs w:val="22"/>
              </w:rPr>
              <w:t>meeting is scheduled</w:t>
            </w:r>
            <w:r>
              <w:rPr>
                <w:rFonts w:ascii="Cambria" w:eastAsia="Cambria" w:hAnsi="Cambria" w:cs="Cambria"/>
                <w:color w:val="000000"/>
                <w:sz w:val="22"/>
                <w:szCs w:val="22"/>
              </w:rPr>
              <w:t xml:space="preserve"> for </w:t>
            </w:r>
            <w:r>
              <w:rPr>
                <w:rFonts w:ascii="Cambria" w:eastAsia="Cambria" w:hAnsi="Cambria" w:cs="Cambria"/>
                <w:sz w:val="22"/>
                <w:szCs w:val="22"/>
              </w:rPr>
              <w:t>Wednesday</w:t>
            </w:r>
            <w:r>
              <w:rPr>
                <w:rFonts w:ascii="Cambria" w:eastAsia="Cambria" w:hAnsi="Cambria" w:cs="Cambria"/>
                <w:color w:val="000000"/>
                <w:sz w:val="22"/>
                <w:szCs w:val="22"/>
              </w:rPr>
              <w:t xml:space="preserve">, September 4th, </w:t>
            </w:r>
            <w:proofErr w:type="gramStart"/>
            <w:r>
              <w:rPr>
                <w:rFonts w:ascii="Cambria" w:eastAsia="Cambria" w:hAnsi="Cambria" w:cs="Cambria"/>
                <w:color w:val="000000"/>
                <w:sz w:val="22"/>
                <w:szCs w:val="22"/>
              </w:rPr>
              <w:t>202</w:t>
            </w:r>
            <w:r>
              <w:rPr>
                <w:rFonts w:ascii="Cambria" w:eastAsia="Cambria" w:hAnsi="Cambria" w:cs="Cambria"/>
                <w:sz w:val="22"/>
                <w:szCs w:val="22"/>
              </w:rPr>
              <w:t>4</w:t>
            </w:r>
            <w:proofErr w:type="gramEnd"/>
            <w:r>
              <w:rPr>
                <w:rFonts w:ascii="Cambria" w:eastAsia="Cambria" w:hAnsi="Cambria" w:cs="Cambria"/>
                <w:color w:val="000000"/>
                <w:sz w:val="22"/>
                <w:szCs w:val="22"/>
              </w:rPr>
              <w:t xml:space="preserve"> from Noon-2 PM.</w:t>
            </w:r>
          </w:p>
          <w:p w14:paraId="5BCAF84B" w14:textId="77777777" w:rsidR="00CA2F97" w:rsidRDefault="00210A1B">
            <w:pPr>
              <w:pBdr>
                <w:top w:val="nil"/>
                <w:left w:val="nil"/>
                <w:bottom w:val="nil"/>
                <w:right w:val="nil"/>
                <w:between w:val="nil"/>
              </w:pBdr>
              <w:rPr>
                <w:rFonts w:ascii="Cambria" w:eastAsia="Cambria" w:hAnsi="Cambria" w:cs="Cambria"/>
                <w:color w:val="000000"/>
                <w:sz w:val="22"/>
                <w:szCs w:val="22"/>
              </w:rPr>
            </w:pPr>
            <w:bookmarkStart w:id="0" w:name="_heading=h.gjdgxs" w:colFirst="0" w:colLast="0"/>
            <w:bookmarkEnd w:id="0"/>
            <w:r>
              <w:rPr>
                <w:rFonts w:ascii="Cambria" w:eastAsia="Cambria" w:hAnsi="Cambria" w:cs="Cambria"/>
                <w:color w:val="000000"/>
                <w:sz w:val="22"/>
                <w:szCs w:val="22"/>
              </w:rPr>
              <w:t xml:space="preserve">Location: </w:t>
            </w:r>
            <w:r>
              <w:rPr>
                <w:rFonts w:ascii="Cambria" w:eastAsia="Cambria" w:hAnsi="Cambria" w:cs="Cambria"/>
                <w:color w:val="000000"/>
                <w:sz w:val="22"/>
                <w:szCs w:val="22"/>
                <w:u w:val="single"/>
              </w:rPr>
              <w:t>Anchor Location:</w:t>
            </w:r>
            <w:r>
              <w:rPr>
                <w:rFonts w:ascii="Cambria" w:eastAsia="Cambria" w:hAnsi="Cambria" w:cs="Cambria"/>
                <w:color w:val="000000"/>
                <w:sz w:val="22"/>
                <w:szCs w:val="22"/>
              </w:rPr>
              <w:t xml:space="preserve"> </w:t>
            </w:r>
            <w:r>
              <w:rPr>
                <w:rFonts w:ascii="Cambria" w:eastAsia="Cambria" w:hAnsi="Cambria" w:cs="Cambria"/>
                <w:sz w:val="22"/>
                <w:szCs w:val="22"/>
              </w:rPr>
              <w:t>CCJJ Offices</w:t>
            </w:r>
            <w:r>
              <w:rPr>
                <w:rFonts w:ascii="Cambria" w:eastAsia="Cambria" w:hAnsi="Cambria" w:cs="Cambria"/>
                <w:color w:val="000000"/>
                <w:sz w:val="22"/>
                <w:szCs w:val="22"/>
              </w:rPr>
              <w:t>, East Senate Building</w:t>
            </w:r>
          </w:p>
          <w:p w14:paraId="14A44CC2" w14:textId="77777777" w:rsidR="00CA2F97" w:rsidRDefault="00210A1B">
            <w:pPr>
              <w:rPr>
                <w:rFonts w:ascii="Cambria" w:eastAsia="Cambria" w:hAnsi="Cambria" w:cs="Cambria"/>
                <w:sz w:val="20"/>
                <w:szCs w:val="20"/>
              </w:rPr>
            </w:pPr>
            <w:r>
              <w:rPr>
                <w:rFonts w:ascii="Cambria" w:eastAsia="Cambria" w:hAnsi="Cambria" w:cs="Cambria"/>
                <w:color w:val="000000"/>
                <w:sz w:val="22"/>
                <w:szCs w:val="22"/>
              </w:rPr>
              <w:t>Zoom link:</w:t>
            </w:r>
            <w:r>
              <w:rPr>
                <w:rFonts w:ascii="Cambria" w:eastAsia="Cambria" w:hAnsi="Cambria" w:cs="Cambria"/>
                <w:sz w:val="22"/>
                <w:szCs w:val="22"/>
              </w:rPr>
              <w:t xml:space="preserve"> </w:t>
            </w:r>
            <w:hyperlink r:id="rId8">
              <w:r>
                <w:rPr>
                  <w:rFonts w:ascii="Cambria" w:eastAsia="Cambria" w:hAnsi="Cambria" w:cs="Cambria"/>
                  <w:color w:val="1155CC"/>
                  <w:sz w:val="20"/>
                  <w:szCs w:val="20"/>
                  <w:highlight w:val="white"/>
                  <w:u w:val="single"/>
                </w:rPr>
                <w:t>https://us02web.zoom.us/j/86535894455?pwd=1czL5AXiG0TL4RylftDa3zIAENduHQ.1</w:t>
              </w:r>
            </w:hyperlink>
          </w:p>
        </w:tc>
      </w:tr>
    </w:tbl>
    <w:p w14:paraId="65D68FD9" w14:textId="77777777" w:rsidR="00CA2F97" w:rsidRDefault="00CA2F97"/>
    <w:sectPr w:rsidR="00CA2F97">
      <w:footerReference w:type="even" r:id="rId9"/>
      <w:footerReference w:type="defaul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6AC2E" w14:textId="77777777" w:rsidR="00210A1B" w:rsidRDefault="00210A1B">
      <w:r>
        <w:separator/>
      </w:r>
    </w:p>
  </w:endnote>
  <w:endnote w:type="continuationSeparator" w:id="0">
    <w:p w14:paraId="3880421B" w14:textId="77777777" w:rsidR="00210A1B" w:rsidRDefault="0021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EAEC5" w14:textId="77777777" w:rsidR="00CA2F97" w:rsidRDefault="00210A1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5C38EF7" w14:textId="77777777" w:rsidR="00CA2F97" w:rsidRDefault="00CA2F9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310EF" w14:textId="77777777" w:rsidR="00CA2F97" w:rsidRDefault="00210A1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B5581">
      <w:rPr>
        <w:noProof/>
        <w:color w:val="000000"/>
      </w:rPr>
      <w:t>2</w:t>
    </w:r>
    <w:r>
      <w:rPr>
        <w:color w:val="000000"/>
      </w:rPr>
      <w:fldChar w:fldCharType="end"/>
    </w:r>
  </w:p>
  <w:p w14:paraId="28CD7532" w14:textId="77777777" w:rsidR="00CA2F97" w:rsidRDefault="00CA2F9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09FA7" w14:textId="77777777" w:rsidR="00210A1B" w:rsidRDefault="00210A1B">
      <w:r>
        <w:separator/>
      </w:r>
    </w:p>
  </w:footnote>
  <w:footnote w:type="continuationSeparator" w:id="0">
    <w:p w14:paraId="7BF10EC2" w14:textId="77777777" w:rsidR="00210A1B" w:rsidRDefault="00210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A3AF5"/>
    <w:multiLevelType w:val="multilevel"/>
    <w:tmpl w:val="EBCC8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0C419F"/>
    <w:multiLevelType w:val="multilevel"/>
    <w:tmpl w:val="52A02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604546">
    <w:abstractNumId w:val="0"/>
  </w:num>
  <w:num w:numId="2" w16cid:durableId="32770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97"/>
    <w:rsid w:val="00210A1B"/>
    <w:rsid w:val="005B5581"/>
    <w:rsid w:val="008D0A26"/>
    <w:rsid w:val="00CA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6FA0"/>
  <w15:docId w15:val="{49A239E4-D2BB-4ABA-9662-ACFB7371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us02web.zoom.us/j/86535894455?pwd=1czL5AXiG0TL4RylftDa3zIAENduHQ.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FlSpMDawZS8IxUBKuFNM3+42rw==">CgMxLjAyCGguZ2pkZ3hzOAByITFhUTNrNHA1ZXBXNi15OGdmZmJfcWQ4andqYURpa3lZSg==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7027</Characters>
  <Application>Microsoft Office Word</Application>
  <DocSecurity>0</DocSecurity>
  <Lines>180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Strong</dc:creator>
  <cp:lastModifiedBy>Daniel Strong</cp:lastModifiedBy>
  <cp:revision>2</cp:revision>
  <dcterms:created xsi:type="dcterms:W3CDTF">2024-09-03T21:08:00Z</dcterms:created>
  <dcterms:modified xsi:type="dcterms:W3CDTF">2024-09-03T21:08:00Z</dcterms:modified>
</cp:coreProperties>
</file>