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D20E0" w14:textId="77777777" w:rsidR="00A50F56" w:rsidRPr="0081584B" w:rsidRDefault="00A50F56" w:rsidP="00A50F56">
      <w:pPr>
        <w:pStyle w:val="BoldCenter12pt"/>
      </w:pPr>
      <w:bookmarkStart w:id="0" w:name="_Hlk124529794"/>
      <w:bookmarkStart w:id="1" w:name="_Hlk81753980"/>
      <w:r>
        <w:t xml:space="preserve">PLACEMENT AGENT </w:t>
      </w:r>
      <w:bookmarkStart w:id="2" w:name="_cp_change_0"/>
      <w:r>
        <w:rPr>
          <w:color w:val="0000FF"/>
          <w:u w:val="double" w:color="0000FF"/>
        </w:rPr>
        <w:t xml:space="preserve">AND DELIVERY </w:t>
      </w:r>
      <w:bookmarkEnd w:id="2"/>
      <w:r>
        <w:t>AGREEMENT</w:t>
      </w:r>
    </w:p>
    <w:bookmarkEnd w:id="0"/>
    <w:p w14:paraId="1933006D" w14:textId="77777777" w:rsidR="00A50F56" w:rsidRPr="00097A24" w:rsidRDefault="00A50F56" w:rsidP="00A50F56">
      <w:pPr>
        <w:pStyle w:val="Centered"/>
        <w:rPr>
          <w:b/>
          <w:bCs/>
        </w:rPr>
      </w:pPr>
      <w:r>
        <w:rPr>
          <w:b/>
          <w:bCs/>
        </w:rPr>
        <w:t>$[PAR]</w:t>
      </w:r>
      <w:r>
        <w:rPr>
          <w:b/>
          <w:bCs/>
        </w:rPr>
        <w:br/>
        <w:t>RANGE INFRASTRUCTURE FINANCING DISTRICT</w:t>
      </w:r>
      <w:r>
        <w:rPr>
          <w:b/>
          <w:bCs/>
        </w:rPr>
        <w:br/>
        <w:t>Morgan County, Utah</w:t>
      </w:r>
      <w:r>
        <w:rPr>
          <w:b/>
          <w:bCs/>
        </w:rPr>
        <w:br/>
        <w:t>Special Assessment Bonds, Series 2024</w:t>
      </w:r>
      <w:r>
        <w:rPr>
          <w:b/>
          <w:bCs/>
        </w:rPr>
        <w:br/>
        <w:t>(The Range Assessment Area)</w:t>
      </w:r>
    </w:p>
    <w:p w14:paraId="54A42146" w14:textId="77777777" w:rsidR="00A50F56" w:rsidRPr="00097A24" w:rsidRDefault="00A50F56" w:rsidP="00A50F56">
      <w:pPr>
        <w:pStyle w:val="BodyText"/>
      </w:pPr>
      <w:r>
        <w:rPr>
          <w:b/>
          <w:bCs/>
        </w:rPr>
        <w:t xml:space="preserve">THIS PLACEMENT AGENT </w:t>
      </w:r>
      <w:bookmarkStart w:id="3" w:name="_cp_change_1"/>
      <w:r>
        <w:rPr>
          <w:b/>
          <w:bCs/>
          <w:color w:val="0000FF"/>
          <w:u w:val="double" w:color="0000FF"/>
        </w:rPr>
        <w:t xml:space="preserve">AND DELIVERY </w:t>
      </w:r>
      <w:bookmarkEnd w:id="3"/>
      <w:r>
        <w:rPr>
          <w:b/>
          <w:bCs/>
        </w:rPr>
        <w:t>AGREEMENT</w:t>
      </w:r>
      <w:r>
        <w:t xml:space="preserve"> (this “Agreement”) is entered into as of [CLOSING DATE], 2024, by and between </w:t>
      </w:r>
      <w:r>
        <w:rPr>
          <w:b/>
          <w:bCs/>
        </w:rPr>
        <w:t>RANGE INFRASTRUCTURE FINANCING DISTRICT,</w:t>
      </w:r>
      <w:r>
        <w:t xml:space="preserve"> Morgan County, Utah (the “District”) and </w:t>
      </w:r>
      <w:r>
        <w:rPr>
          <w:b/>
          <w:bCs/>
        </w:rPr>
        <w:t>D.A. DAVIDSON &amp; CO.</w:t>
      </w:r>
      <w:r>
        <w:t>, Salt Lake City, Utah (the “Placement Agent”).</w:t>
      </w:r>
    </w:p>
    <w:p w14:paraId="379D65CE" w14:textId="77777777" w:rsidR="00A50F56" w:rsidRPr="00C746EE" w:rsidRDefault="00A50F56" w:rsidP="00A50F56">
      <w:pPr>
        <w:pStyle w:val="BoldCenter12pt"/>
      </w:pPr>
      <w:r>
        <w:t>RECITALS</w:t>
      </w:r>
    </w:p>
    <w:p w14:paraId="2C574E7A" w14:textId="77777777" w:rsidR="00A50F56" w:rsidRPr="00C746EE" w:rsidRDefault="00A50F56" w:rsidP="00A50F56">
      <w:pPr>
        <w:pStyle w:val="BodyText"/>
      </w:pPr>
      <w:r>
        <w:t>WHEREAS, the District is a duly and regularly created, established, organized and existing infrastructure financing district, existing as such under and pursuant to the Constitution and laws of the State of Utah (the “State”); and</w:t>
      </w:r>
    </w:p>
    <w:p w14:paraId="2C6A7277" w14:textId="77777777" w:rsidR="00A50F56" w:rsidRPr="00C746EE" w:rsidRDefault="00A50F56" w:rsidP="00A50F56">
      <w:pPr>
        <w:pStyle w:val="BodyText"/>
      </w:pPr>
      <w:r>
        <w:t>WHEREAS, the Board of Directors of the District (the “Board”) has determined that it is in the best interests of the District to authorize, and has authorized, the issuance of its Special Assessment Bonds, Series 2024 (The Range Assessment Area) (the “Bonds”) in the aggregate principal amount of $[PAR]; and</w:t>
      </w:r>
    </w:p>
    <w:p w14:paraId="0AB61866" w14:textId="77777777" w:rsidR="00A50F56" w:rsidRPr="00C746EE" w:rsidRDefault="00A50F56" w:rsidP="00A50F56">
      <w:pPr>
        <w:pStyle w:val="BodyText"/>
      </w:pPr>
      <w:r>
        <w:t>WHEREAS, the District requested the Placement Agent’s assistance in structuring the Bonds in a manner consistent with the District’s stated objectives; and</w:t>
      </w:r>
    </w:p>
    <w:p w14:paraId="06D2BA61" w14:textId="77777777" w:rsidR="00A50F56" w:rsidRPr="00DB74D5" w:rsidRDefault="00A50F56" w:rsidP="00A50F56">
      <w:pPr>
        <w:pStyle w:val="BodyText"/>
      </w:pPr>
      <w:r>
        <w:t xml:space="preserve">WHEREAS, the </w:t>
      </w:r>
      <w:r>
        <w:rPr>
          <w:snapToGrid w:val="0"/>
          <w:szCs w:val="24"/>
        </w:rPr>
        <w:t>Bonds</w:t>
      </w:r>
      <w:r>
        <w:t xml:space="preserve"> are to be issued by the District to [PURCHASER], a ____ [limited liability company][corporation] (the “Purchaser”), pursuant to an Indenture of Trust and Pledge, dated as of [INDENTURE MONTH] 1, 2024 (the “Indenture”), by and between the District and UMB Bank, n.a., as trustee (the “Trustee”), for the purpose of (i) financing the costs of the publicly owned infrastructure, facilities, or systems, along with other necessary miscellaneous improvements (collectively, the “Improvements”) within the District, including paying or reimbursing amounts due or to become due under the Infrastructure Acquisition and Reimbursement Agreement (as such term is defined in the Private Placement Memorandum dated [PRICING DATE], 2024 (the “PPM”) (u</w:t>
      </w:r>
      <w:r>
        <w:rPr>
          <w:szCs w:val="24"/>
        </w:rPr>
        <w:t>nless otherwise specified, capitalized terms used and not otherwise defined herein shall have the respective meanings assigned in the PPM)</w:t>
      </w:r>
      <w:r>
        <w:t>), (ii) funding the Reserve Account; (iii) funding the Working Capital Fund; (iv) funding capitalized interest on the Bonds; and (v) paying the costs in connection with the issuance of the Bonds; and [TO BE CONFIRMED AGAINST FINAL INDENTURE]</w:t>
      </w:r>
    </w:p>
    <w:p w14:paraId="5D44CCFD" w14:textId="77777777" w:rsidR="00A50F56" w:rsidRPr="00DB74D5" w:rsidRDefault="00A50F56" w:rsidP="00A50F56">
      <w:pPr>
        <w:pStyle w:val="BodyText"/>
      </w:pPr>
      <w:r>
        <w:t xml:space="preserve">WHEREAS, the </w:t>
      </w:r>
      <w:r>
        <w:rPr>
          <w:snapToGrid w:val="0"/>
          <w:szCs w:val="24"/>
        </w:rPr>
        <w:t>Bonds</w:t>
      </w:r>
      <w:r>
        <w:t xml:space="preserve"> will be privately placed by the Placement Agent with the Purchaser; and</w:t>
      </w:r>
    </w:p>
    <w:p w14:paraId="3378F721" w14:textId="77777777" w:rsidR="00A50F56" w:rsidRPr="00DB74D5" w:rsidRDefault="00A50F56" w:rsidP="00A50F56">
      <w:pPr>
        <w:pStyle w:val="BodyText"/>
      </w:pPr>
      <w:r>
        <w:t>WHEREAS, the Purchaser qualifies as an a “qualified institutional buyer” as defined in Rule 144A under the Securities Act of 1933 (the “Securities Act”) or an “Accredited Investor,” as defined in Rule 501(a) under the Securities Act, as represented by the Purchaser in an executed investor letter in the form attached hereto as Exhibit A; and</w:t>
      </w:r>
    </w:p>
    <w:p w14:paraId="42AD7213" w14:textId="77777777" w:rsidR="00A50F56" w:rsidRPr="00DB74D5" w:rsidRDefault="00A50F56" w:rsidP="00A50F56">
      <w:pPr>
        <w:pStyle w:val="BodyText"/>
      </w:pPr>
      <w:r>
        <w:lastRenderedPageBreak/>
        <w:t xml:space="preserve">WHEREAS, the parties desire to enter into this Agreement to acknowledge and confirm the engagement of the Placement Agent as a placement agent for the </w:t>
      </w:r>
      <w:r>
        <w:rPr>
          <w:snapToGrid w:val="0"/>
          <w:szCs w:val="24"/>
        </w:rPr>
        <w:t>Bonds</w:t>
      </w:r>
      <w:r>
        <w:t xml:space="preserve"> as well as to provide for additional detail and clarification of the Placement Agent’s services and compensation and make certain disclosures of conflicts of interest arising in connection with the form of compensation; and</w:t>
      </w:r>
    </w:p>
    <w:p w14:paraId="12FE0884" w14:textId="77777777" w:rsidR="00A50F56" w:rsidRPr="00DB74D5" w:rsidRDefault="00A50F56" w:rsidP="00A50F56">
      <w:pPr>
        <w:pStyle w:val="BodyText"/>
      </w:pPr>
      <w:r>
        <w:t>WHEREAS, this Agreement is intended to be, and shall be, in accordance with Municipal Securities Rulemaking Board Rule G-23 to the extent said rule is applicable to the matters set forth herein; and</w:t>
      </w:r>
    </w:p>
    <w:p w14:paraId="3699599D" w14:textId="77777777" w:rsidR="00A50F56" w:rsidRPr="00DB74D5" w:rsidRDefault="00A50F56" w:rsidP="00A50F56">
      <w:pPr>
        <w:pStyle w:val="BodyText"/>
      </w:pPr>
      <w:r>
        <w:t xml:space="preserve">WHEREAS, the Placement Agent is acting as placement agent for the </w:t>
      </w:r>
      <w:r>
        <w:rPr>
          <w:snapToGrid w:val="0"/>
          <w:szCs w:val="24"/>
        </w:rPr>
        <w:t>Bonds</w:t>
      </w:r>
      <w:r>
        <w:t xml:space="preserve"> and not as a financial advisor or municipal advisor to the District in connection with the issuance of the Bonds; the Placement Agent’s primary role is to arrange for the placement of the </w:t>
      </w:r>
      <w:r>
        <w:rPr>
          <w:snapToGrid w:val="0"/>
          <w:szCs w:val="24"/>
        </w:rPr>
        <w:t>Bonds</w:t>
      </w:r>
      <w:r>
        <w:t xml:space="preserve"> in an arm’s length commercial transaction between the District and the Purchaser; and the Placement Agent has financial and other interests that differ from those of the District; and </w:t>
      </w:r>
    </w:p>
    <w:p w14:paraId="340FB593" w14:textId="77777777" w:rsidR="00A50F56" w:rsidRPr="00DB74D5" w:rsidRDefault="00A50F56" w:rsidP="00A50F56">
      <w:pPr>
        <w:pStyle w:val="BodyText"/>
      </w:pPr>
      <w:r>
        <w:t>WHEREAS, the Placement Agent is also providing, or has provided, a separate disclosure letter (the “Disclosure Letter”) to the District containing certain disclosures required to comply with MSRB Rule G-17; and</w:t>
      </w:r>
    </w:p>
    <w:p w14:paraId="59B5A490" w14:textId="77777777" w:rsidR="00A50F56" w:rsidRPr="005A6BC6" w:rsidRDefault="00A50F56" w:rsidP="00A50F56">
      <w:pPr>
        <w:pStyle w:val="BodyText"/>
      </w:pPr>
      <w:r>
        <w:rPr>
          <w:b/>
          <w:bCs/>
        </w:rPr>
        <w:t>NOW, THEREFORE</w:t>
      </w:r>
      <w:r>
        <w:t>, for and in consideration of the foregoing and the agreements made herein, the parties hereto hereby agree as follows:</w:t>
      </w:r>
    </w:p>
    <w:p w14:paraId="28771230" w14:textId="77777777" w:rsidR="00A50F56" w:rsidRPr="005A6BC6" w:rsidRDefault="00A50F56" w:rsidP="00A50F56">
      <w:pPr>
        <w:pStyle w:val="TabbedL1"/>
      </w:pPr>
      <w:r>
        <w:t xml:space="preserve">  </w:t>
      </w:r>
      <w:r>
        <w:rPr>
          <w:b/>
        </w:rPr>
        <w:t>Appointment as Placement Agent; Scope of Duties</w:t>
      </w:r>
      <w:r>
        <w:t>.</w:t>
      </w:r>
    </w:p>
    <w:p w14:paraId="7B018829" w14:textId="77777777" w:rsidR="00A50F56" w:rsidRPr="005A6BC6" w:rsidRDefault="00A50F56" w:rsidP="00A50F56">
      <w:pPr>
        <w:pStyle w:val="TabbedL2"/>
      </w:pPr>
      <w:r>
        <w:t xml:space="preserve">The District hereby confirms the appointment of D.A. Davidson &amp; Co., Salt Lake City, Utah, as Placement Agent in connection with the placement of the </w:t>
      </w:r>
      <w:r>
        <w:rPr>
          <w:snapToGrid w:val="0"/>
          <w:szCs w:val="24"/>
        </w:rPr>
        <w:t>Bonds</w:t>
      </w:r>
      <w:r>
        <w:t xml:space="preserve"> (the “Transaction”), and the Placement Agent hereby accepts such appointment, all subject to the terms, conditions, and acknowledgements set forth herein. Sale and delivery of the </w:t>
      </w:r>
      <w:r>
        <w:rPr>
          <w:snapToGrid w:val="0"/>
          <w:szCs w:val="24"/>
        </w:rPr>
        <w:t>Bonds</w:t>
      </w:r>
      <w:r>
        <w:t xml:space="preserve"> by the District and purchase by the Purchaser will occur on the day of closing (“Closing Date”).</w:t>
      </w:r>
    </w:p>
    <w:p w14:paraId="04D18D1A" w14:textId="77777777" w:rsidR="00A50F56" w:rsidRPr="005A6BC6" w:rsidRDefault="00A50F56" w:rsidP="00A50F56">
      <w:pPr>
        <w:pStyle w:val="TabbedL2"/>
      </w:pPr>
      <w:r>
        <w:t xml:space="preserve">The District acknowledges and agrees that the Placement Agent’s appointment to act as placement agent in the Transaction is not an agreement by the Placement Agent or any of its affiliates to underwrite or purchase the </w:t>
      </w:r>
      <w:r>
        <w:rPr>
          <w:snapToGrid w:val="0"/>
          <w:szCs w:val="24"/>
        </w:rPr>
        <w:t>Bonds</w:t>
      </w:r>
      <w:r>
        <w:t xml:space="preserve"> or otherwise provide any financing to the District.  The Placement Agent may decline to participate in the Transaction if it reasonably determines that the Transaction has become impractical or undesirable.  As currently contemplated, the Transaction will be a placement of the </w:t>
      </w:r>
      <w:r>
        <w:rPr>
          <w:snapToGrid w:val="0"/>
          <w:szCs w:val="24"/>
        </w:rPr>
        <w:t>Bonds</w:t>
      </w:r>
      <w:r>
        <w:t xml:space="preserve"> with the Purchaser, on a private placement basis.  On the Closing Date, the Purchaser will deliver an executed Investor Letter in the form attached hereto as Exhibit A. The District may in its discretion postpone, modify, abandon or terminate the Transaction prior to closing.  </w:t>
      </w:r>
    </w:p>
    <w:p w14:paraId="761EC9D3" w14:textId="77777777" w:rsidR="00A50F56" w:rsidRPr="005A6BC6" w:rsidRDefault="00A50F56" w:rsidP="00A50F56">
      <w:pPr>
        <w:pStyle w:val="TabbedL2"/>
      </w:pPr>
      <w:r>
        <w:t xml:space="preserve">The parties hereby agree that the Placement Agent’s services in such capacity have been and shall be limited to: analyzing the District’s credit quality, evaluating potential strategies to achieve the District’s goals, negotiating the terms of the proposal of the Purchaser on behalf of the District, assisting the District in preparation of a disclosure document for use by the Purchaser in making its credit decision with respect </w:t>
      </w:r>
      <w:r>
        <w:lastRenderedPageBreak/>
        <w:t xml:space="preserve">to the Bonds, discussing with the Purchaser any financial and other information about the District that is or was provided to the Purchaser by the District, assisting and supervising the steps necessary to be taken to close the </w:t>
      </w:r>
      <w:r>
        <w:rPr>
          <w:snapToGrid w:val="0"/>
          <w:szCs w:val="24"/>
        </w:rPr>
        <w:t>Bonds</w:t>
      </w:r>
      <w:r>
        <w:t xml:space="preserve">, and providing such closing certificates as may be reasonably requested by bond counsel to the District. </w:t>
      </w:r>
    </w:p>
    <w:p w14:paraId="1631AA60" w14:textId="77777777" w:rsidR="00A50F56" w:rsidRPr="005A6BC6" w:rsidRDefault="00A50F56" w:rsidP="00A50F56">
      <w:pPr>
        <w:pStyle w:val="TabbedL2"/>
      </w:pPr>
      <w:r>
        <w:t xml:space="preserve">The District hereby acknowledges that since the time the District requested that the Placement Agent provide assistance in connection with the financing to be effected by the incurrence of the </w:t>
      </w:r>
      <w:r>
        <w:rPr>
          <w:snapToGrid w:val="0"/>
          <w:szCs w:val="24"/>
        </w:rPr>
        <w:t>Bonds</w:t>
      </w:r>
      <w:r>
        <w:t>, the services provided by the Placement Agent to the District have been consistent with the scope of services described in Section 1(c) hereof.</w:t>
      </w:r>
    </w:p>
    <w:p w14:paraId="0A61EF22" w14:textId="77777777" w:rsidR="00A50F56" w:rsidRPr="005A6BC6" w:rsidRDefault="00A50F56" w:rsidP="00A50F56">
      <w:pPr>
        <w:pStyle w:val="TabbedL2"/>
      </w:pPr>
      <w:r>
        <w:t xml:space="preserve">The District acknowledges that the Placement Agent has made the following disclosures to the District in satisfaction of certain requirements of MSRB Rule G-17.  The Placement Agent is acting as the District’s placement agent with respect to the </w:t>
      </w:r>
      <w:r>
        <w:rPr>
          <w:snapToGrid w:val="0"/>
          <w:szCs w:val="24"/>
        </w:rPr>
        <w:t>Bonds</w:t>
      </w:r>
      <w:r>
        <w:t>, and not as the District’s municipal advisor, financial advisor or fiduciary of the District.  The primary role of a placement agent is to directly place loans, bonds, or new issue of municipal securities on behalf of the District and, the Placement Agent, in its capacity as such, has financial and other interests that differ from those of the District.</w:t>
      </w:r>
    </w:p>
    <w:p w14:paraId="6A1F9F0D" w14:textId="77777777" w:rsidR="00570F73" w:rsidRPr="00570F73" w:rsidRDefault="00A50F56" w:rsidP="00A50F56">
      <w:pPr>
        <w:pStyle w:val="TabbedL1"/>
        <w:numPr>
          <w:ilvl w:val="0"/>
          <w:numId w:val="20"/>
        </w:numPr>
        <w:rPr>
          <w:b/>
          <w:bCs/>
          <w:color w:val="0000FF"/>
          <w:u w:val="double"/>
        </w:rPr>
      </w:pPr>
      <w:bookmarkStart w:id="4" w:name="_cp_change_2"/>
      <w:bookmarkStart w:id="5" w:name="_cp_change_4"/>
      <w:r>
        <w:rPr>
          <w:b/>
          <w:bCs/>
          <w:color w:val="0000FF"/>
          <w:u w:val="double" w:color="0000FF"/>
        </w:rPr>
        <w:t xml:space="preserve"> </w:t>
      </w:r>
      <w:bookmarkEnd w:id="4"/>
      <w:r>
        <w:rPr>
          <w:b/>
          <w:bCs/>
          <w:color w:val="0000FF"/>
          <w:u w:val="double" w:color="0000FF"/>
        </w:rPr>
        <w:t xml:space="preserve">Delivery of Bonds. </w:t>
      </w:r>
      <w:r>
        <w:rPr>
          <w:color w:val="0000FF"/>
          <w:u w:val="double" w:color="0000FF"/>
        </w:rPr>
        <w:t xml:space="preserve">The Placement Agent agrees to facilitate the delivery of the Bonds through the facilities of DTC on [CLOSING DATE], 2024. </w:t>
      </w:r>
      <w:r>
        <w:rPr>
          <w:b/>
          <w:bCs/>
          <w:color w:val="0000FF"/>
          <w:u w:val="double" w:color="0000FF"/>
        </w:rPr>
        <w:t xml:space="preserve"> </w:t>
      </w:r>
      <w:bookmarkStart w:id="6" w:name="_cp_change_3"/>
      <w:bookmarkEnd w:id="5"/>
    </w:p>
    <w:p w14:paraId="5A259C4C" w14:textId="77777777" w:rsidR="00A50F56" w:rsidRPr="005A6BC6" w:rsidRDefault="00570F73" w:rsidP="00A50F56">
      <w:pPr>
        <w:pStyle w:val="TabbedL1"/>
        <w:numPr>
          <w:ilvl w:val="0"/>
          <w:numId w:val="20"/>
        </w:numPr>
        <w:rPr>
          <w:b/>
          <w:bCs/>
        </w:rPr>
      </w:pPr>
      <w:bookmarkStart w:id="7" w:name="_cp_change_7"/>
      <w:bookmarkStart w:id="8" w:name="_cp_change_6"/>
      <w:bookmarkEnd w:id="6"/>
      <w:r>
        <w:rPr>
          <w:b/>
          <w:bCs/>
          <w:strike/>
          <w:color w:val="FF0000"/>
          <w:u w:color="FF0000"/>
        </w:rPr>
        <w:t>S</w:t>
      </w:r>
      <w:bookmarkEnd w:id="7"/>
      <w:r>
        <w:rPr>
          <w:b/>
          <w:bCs/>
          <w:strike/>
          <w:color w:val="FF0000"/>
          <w:u w:color="FF0000"/>
        </w:rPr>
        <w:t xml:space="preserve">ection 2. </w:t>
      </w:r>
      <w:bookmarkEnd w:id="8"/>
      <w:r>
        <w:rPr>
          <w:b/>
        </w:rPr>
        <w:t xml:space="preserve"> Compensation for Agent’s Services</w:t>
      </w:r>
      <w:r>
        <w:t xml:space="preserve">.  As compensation for its services hereunder, the Placement Agent shall receive an aggregate fee of $________ (the “Placement Agent Fee”).  The Placement Agent Fee shall be payable at the closing of the </w:t>
      </w:r>
      <w:r>
        <w:rPr>
          <w:snapToGrid w:val="0"/>
          <w:szCs w:val="24"/>
        </w:rPr>
        <w:t>Bonds</w:t>
      </w:r>
      <w:r>
        <w:t xml:space="preserve"> from the proceeds of the </w:t>
      </w:r>
      <w:r>
        <w:rPr>
          <w:snapToGrid w:val="0"/>
          <w:szCs w:val="24"/>
        </w:rPr>
        <w:t>Bonds</w:t>
      </w:r>
      <w:r>
        <w:t xml:space="preserve"> or other available funds of the District. In the event the District terminates this Agreement and within 12 months thereafter sells the Bonds to an investor identified by the Placement Agent to the District prior to such termination, the amounts described above shall be immediately due and payable by the District.</w:t>
      </w:r>
    </w:p>
    <w:p w14:paraId="6FEA02FF" w14:textId="77777777" w:rsidR="00A50F56" w:rsidRPr="005A6BC6" w:rsidRDefault="00A50F56" w:rsidP="00A50F56">
      <w:pPr>
        <w:pStyle w:val="TabbedL1"/>
        <w:numPr>
          <w:ilvl w:val="0"/>
          <w:numId w:val="20"/>
        </w:numPr>
        <w:rPr>
          <w:b/>
          <w:bCs/>
        </w:rPr>
      </w:pPr>
      <w:bookmarkStart w:id="9" w:name="_cp_change_10"/>
      <w:bookmarkStart w:id="10" w:name="_cp_change_9"/>
      <w:r>
        <w:rPr>
          <w:b/>
          <w:bCs/>
          <w:strike/>
          <w:color w:val="FF0000"/>
          <w:u w:color="FF0000"/>
        </w:rPr>
        <w:t>S</w:t>
      </w:r>
      <w:bookmarkEnd w:id="9"/>
      <w:r>
        <w:rPr>
          <w:b/>
          <w:bCs/>
          <w:strike/>
          <w:color w:val="FF0000"/>
          <w:u w:color="FF0000"/>
        </w:rPr>
        <w:t xml:space="preserve">ection 3. </w:t>
      </w:r>
      <w:bookmarkEnd w:id="10"/>
      <w:r>
        <w:t xml:space="preserve"> </w:t>
      </w:r>
      <w:r>
        <w:rPr>
          <w:b/>
          <w:bCs/>
        </w:rPr>
        <w:t xml:space="preserve">Disclosure and Due Diligence. </w:t>
      </w:r>
    </w:p>
    <w:p w14:paraId="7F81E658" w14:textId="77777777" w:rsidR="00A50F56" w:rsidRPr="005A6BC6" w:rsidRDefault="00A50F56" w:rsidP="00A50F56">
      <w:pPr>
        <w:pStyle w:val="TabbedL2"/>
      </w:pPr>
      <w:r>
        <w:t xml:space="preserve">The District will prepare the PPM, the resolution to be adopted by the District authorizing the issuance of the Bonds (“Bond Resolution”), the Indenture, the Assessment Documents (defined below), and other legal documents to be used in connection with the Transaction (the “Placement Materials”). The District acknowledges and agrees that it is solely responsible for the completeness, truth, and accuracy of the Placement Materials and that the Placement Agent and the Purchaser may rely upon, as complete, true, and accurate, the Placement Materials and all information provided by the District to the Placement Agent for use in connection with the Placement and that the Placement Agent does not assume any responsibility therefor.  </w:t>
      </w:r>
    </w:p>
    <w:p w14:paraId="356ECBF5" w14:textId="77777777" w:rsidR="00A50F56" w:rsidRPr="005A6BC6" w:rsidRDefault="00A50F56" w:rsidP="00A50F56">
      <w:pPr>
        <w:pStyle w:val="TabbedL2"/>
      </w:pPr>
      <w:r>
        <w:t xml:space="preserve">The District will make available to the Placement Agent and the Purchaser any transaction materials and will provide access to the District’s officers, directors, employees, accountants, counsel and other representatives and will provide the Purchaser and the Placement Agent opportunities to ask questions and receive answers from these persons, including Bond Counsel, Disclosure Counsel to the District, and general counsel to the District (whose opinions each shall receive and upon which they may rely) </w:t>
      </w:r>
      <w:r>
        <w:lastRenderedPageBreak/>
        <w:t xml:space="preserve">concerning the District, the Bonds, and the security therefor; it being understood that the Placement Agent and the Purchaser will rely solely upon such information supplied by the District and its representatives without assuming any responsibility for independent investigation or verification thereof.  </w:t>
      </w:r>
    </w:p>
    <w:p w14:paraId="769357EF" w14:textId="77777777" w:rsidR="00A50F56" w:rsidRPr="005A6BC6" w:rsidRDefault="00A50F56" w:rsidP="00A50F56">
      <w:pPr>
        <w:pStyle w:val="TabbedL2"/>
      </w:pPr>
      <w:r>
        <w:t>The District agrees to be responsible for the accuracy and completeness of any transaction materials to the extent of federal securities laws applicable to the Transaction.  The District agrees to notify the Placement Agent promptly of any material adverse changes, or development that may lead to any material adverse change, in the District’s business, properties, operations, financial condition or prospects and concerning any statement contained in any Placement Material, or in any other information provided to the Placement Agent, which is not accurate or which is incomplete or misleading in any material respect.</w:t>
      </w:r>
    </w:p>
    <w:p w14:paraId="0DA1552D" w14:textId="77777777" w:rsidR="00A50F56" w:rsidRPr="005A4A09" w:rsidRDefault="00A50F56" w:rsidP="00A50F56">
      <w:pPr>
        <w:pStyle w:val="TabbedL1"/>
        <w:numPr>
          <w:ilvl w:val="0"/>
          <w:numId w:val="20"/>
        </w:numPr>
      </w:pPr>
      <w:bookmarkStart w:id="11" w:name="_cp_change_13"/>
      <w:bookmarkStart w:id="12" w:name="_cp_change_12"/>
      <w:r>
        <w:rPr>
          <w:b/>
          <w:bCs/>
          <w:strike/>
          <w:color w:val="FF0000"/>
          <w:u w:color="FF0000"/>
        </w:rPr>
        <w:t>S</w:t>
      </w:r>
      <w:bookmarkEnd w:id="11"/>
      <w:r>
        <w:rPr>
          <w:b/>
          <w:bCs/>
          <w:strike/>
          <w:color w:val="FF0000"/>
          <w:u w:color="FF0000"/>
        </w:rPr>
        <w:t xml:space="preserve">ection 4. </w:t>
      </w:r>
      <w:bookmarkEnd w:id="12"/>
      <w:r>
        <w:t xml:space="preserve"> </w:t>
      </w:r>
      <w:r>
        <w:rPr>
          <w:b/>
          <w:bCs/>
        </w:rPr>
        <w:t>Representations, Warranties, and Agreements of the District</w:t>
      </w:r>
      <w:r>
        <w:t>.  The District represents and warrants to the Placement Agent that:</w:t>
      </w:r>
    </w:p>
    <w:p w14:paraId="014D61D0" w14:textId="77777777" w:rsidR="00A50F56" w:rsidRPr="005A4A09" w:rsidRDefault="00A50F56" w:rsidP="00A50F56">
      <w:pPr>
        <w:pStyle w:val="TabbedL2"/>
        <w:rPr>
          <w:szCs w:val="24"/>
        </w:rPr>
      </w:pPr>
      <w:r>
        <w:rPr>
          <w:szCs w:val="24"/>
        </w:rPr>
        <w:t>The District is a infrastructure financing district and political subdivision and body corporate and politic of the State, duly organized and existing under the Constitution and laws of the State, particularly Title 17B, Chapters 1 and 2a, Utah Code Annotated 1953, as amended (the “Special District Act”), and is authorized, among other things, (i) to issue special limited obligation bonds, such as the Bonds, for authorized purposes; and (ii) to secure the Bonds in the manner contemplated by the Indenture.</w:t>
      </w:r>
    </w:p>
    <w:p w14:paraId="10AE2076" w14:textId="77777777" w:rsidR="00A50F56" w:rsidRPr="00060173" w:rsidRDefault="00A50F56" w:rsidP="00A50F56">
      <w:pPr>
        <w:pStyle w:val="TabbedL2"/>
        <w:keepNext/>
        <w:rPr>
          <w:szCs w:val="24"/>
        </w:rPr>
      </w:pPr>
      <w:r>
        <w:rPr>
          <w:szCs w:val="24"/>
        </w:rPr>
        <w:t>The District has the full right, power and authority to:</w:t>
      </w:r>
    </w:p>
    <w:p w14:paraId="032015AE" w14:textId="77777777" w:rsidR="00A50F56" w:rsidRPr="00060173" w:rsidRDefault="00A50F56" w:rsidP="00A50F56">
      <w:pPr>
        <w:pStyle w:val="TabbedL3"/>
        <w:rPr>
          <w:szCs w:val="24"/>
        </w:rPr>
      </w:pPr>
      <w:r>
        <w:rPr>
          <w:szCs w:val="24"/>
        </w:rPr>
        <w:t>issue the Bonds;</w:t>
      </w:r>
    </w:p>
    <w:p w14:paraId="00EC65C8" w14:textId="77777777" w:rsidR="00A50F56" w:rsidRPr="00060173" w:rsidRDefault="00A50F56" w:rsidP="00A50F56">
      <w:pPr>
        <w:pStyle w:val="TabbedL3"/>
        <w:rPr>
          <w:szCs w:val="24"/>
        </w:rPr>
      </w:pPr>
      <w:r>
        <w:rPr>
          <w:szCs w:val="24"/>
        </w:rPr>
        <w:t>adopt the Bond Resolution, the resolution (the “Authorizing Resolution”) adopted by the Board on August 30, 2024, authorizing and approving the form of the Designation Resolution (defined below) and the Assessment Ordinance (defined below), the resolution (the “Designation Resolution”) adopted by the Board on August 30, 2024, designating an assessment area to be known as the “The Range Assessment Area” (the “Assessment Area”), and the ordinance (the “Assessment Ordinance” and together with the Authorizing Resolution and the Designation Resolution, the “Assessment Documents”) adopted by the Board on August 30, 2024, imposing the Assessments on all property within the Assessment Area;</w:t>
      </w:r>
    </w:p>
    <w:p w14:paraId="08094FEA" w14:textId="77777777" w:rsidR="00A50F56" w:rsidRPr="00060173" w:rsidRDefault="00A50F56" w:rsidP="00A50F56">
      <w:pPr>
        <w:pStyle w:val="TabbedL3"/>
        <w:rPr>
          <w:szCs w:val="24"/>
        </w:rPr>
      </w:pPr>
      <w:r>
        <w:rPr>
          <w:szCs w:val="24"/>
        </w:rPr>
        <w:t xml:space="preserve">execute, deliver, and perform its obligations under the Bond Resolution, the Indenture, the Bond Purchase Agreement between the District and the Purchaser, </w:t>
      </w:r>
      <w:r>
        <w:t xml:space="preserve">the Completion Agreement </w:t>
      </w:r>
      <w:r>
        <w:rPr>
          <w:szCs w:val="24"/>
        </w:rPr>
        <w:t>(as defined in the PPM)</w:t>
      </w:r>
      <w:r>
        <w:t xml:space="preserve">, the Collateral Assignment Agreement </w:t>
      </w:r>
      <w:r>
        <w:rPr>
          <w:szCs w:val="24"/>
        </w:rPr>
        <w:t>(as defined in the PPM)</w:t>
      </w:r>
      <w:r>
        <w:t xml:space="preserve">, </w:t>
      </w:r>
      <w:r>
        <w:rPr>
          <w:szCs w:val="24"/>
        </w:rPr>
        <w:t xml:space="preserve">the Continuing Disclosure Agreement (as defined in the PPM), and this Agreement (the foregoing documents described in clauses (i), (ii), and (iii) are referred to herein, collectively, as the “Bond Documents”); </w:t>
      </w:r>
    </w:p>
    <w:p w14:paraId="684B70D8" w14:textId="77777777" w:rsidR="00A50F56" w:rsidRPr="00CF72A4" w:rsidRDefault="00A50F56" w:rsidP="00A50F56">
      <w:pPr>
        <w:pStyle w:val="TabbedL3"/>
        <w:rPr>
          <w:szCs w:val="24"/>
        </w:rPr>
      </w:pPr>
      <w:r>
        <w:rPr>
          <w:szCs w:val="24"/>
        </w:rPr>
        <w:lastRenderedPageBreak/>
        <w:t>to execute and deliver such other documents and certificates as are reasonably required by this Agreement, or as may be reasonably requested by Bond Counsel, the Purchaser, or the Placement Agent to effectuate the issuance of the Bonds (such other documents and certificates are, collectively, the “Closing Documents”); and</w:t>
      </w:r>
    </w:p>
    <w:p w14:paraId="313503AD" w14:textId="77777777" w:rsidR="00A50F56" w:rsidRPr="00CF72A4" w:rsidRDefault="00A50F56" w:rsidP="00A50F56">
      <w:pPr>
        <w:pStyle w:val="TabbedL3"/>
        <w:rPr>
          <w:szCs w:val="24"/>
        </w:rPr>
      </w:pPr>
      <w:r>
        <w:rPr>
          <w:szCs w:val="24"/>
        </w:rPr>
        <w:t>to consummate the transactions contemplated under the Bond Documents, the Closing Documents and the PPM, and the District has complied with and is in compliance with all provisions of applicable law in all matters relating to such transactions.</w:t>
      </w:r>
    </w:p>
    <w:p w14:paraId="59DAD91D" w14:textId="77777777" w:rsidR="00A50F56" w:rsidRPr="00CF72A4" w:rsidRDefault="00A50F56" w:rsidP="00A50F56">
      <w:pPr>
        <w:pStyle w:val="TabbedL2"/>
        <w:rPr>
          <w:szCs w:val="24"/>
        </w:rPr>
      </w:pPr>
      <w:r>
        <w:rPr>
          <w:szCs w:val="24"/>
        </w:rPr>
        <w:t>The District has duly authorized (i) the issuance, execution and delivery of the Bonds; (ii) the adoption and performance of the Bond Resolution, the Authorizing Resolution, the Designation Resolution, and the Assessment Ordinance; (iii) the execution, delivery and distribution of the PPM; (iv) the execution, delivery and performance of the other Bond Documents and the Closing Documents; and (v) the taking of any and all such action as may be required on the part of the District to carry out, give effect to and consummate the transactions contemplated by such instruments.  All required notices have been posted and/or published and all necessary filings have been made to enable the Board to act on the matters described above.  All consents or approvals necessary to be obtained by the District in connection with the foregoing have been received and the consents or approvals so received are in full force and effect.</w:t>
      </w:r>
    </w:p>
    <w:p w14:paraId="3BC82280" w14:textId="77777777" w:rsidR="00A50F56" w:rsidRPr="00CF72A4" w:rsidRDefault="00A50F56" w:rsidP="00A50F56">
      <w:pPr>
        <w:pStyle w:val="TabbedL2"/>
        <w:rPr>
          <w:szCs w:val="24"/>
        </w:rPr>
      </w:pPr>
      <w:r>
        <w:rPr>
          <w:szCs w:val="24"/>
        </w:rPr>
        <w:t>The District has complied with and is in compliance with all provisions of applicable law in all matters relating to the performance of its obligations under the Bond Documents and the Closing Documents and consummation of the transactions contemplated under the PPM.</w:t>
      </w:r>
    </w:p>
    <w:p w14:paraId="07E050BC" w14:textId="77777777" w:rsidR="00A50F56" w:rsidRPr="00CF72A4" w:rsidRDefault="00A50F56" w:rsidP="00A50F56">
      <w:pPr>
        <w:pStyle w:val="TabbedL2"/>
        <w:rPr>
          <w:szCs w:val="24"/>
        </w:rPr>
      </w:pPr>
      <w:r>
        <w:rPr>
          <w:szCs w:val="24"/>
        </w:rPr>
        <w:t>The District is and expects at the Closing Date to be in material compliance with its Governing Document.</w:t>
      </w:r>
    </w:p>
    <w:p w14:paraId="4385F3AB" w14:textId="77777777" w:rsidR="00A50F56" w:rsidRPr="00CF72A4" w:rsidRDefault="00A50F56" w:rsidP="00A50F56">
      <w:pPr>
        <w:pStyle w:val="TabbedL2"/>
        <w:rPr>
          <w:szCs w:val="24"/>
        </w:rPr>
      </w:pPr>
      <w:r>
        <w:rPr>
          <w:szCs w:val="24"/>
        </w:rPr>
        <w:t>As of its date, the information contained in the PPM will be true and correct in all material respects, and will not contain any untrue or misleading statement of a material fact or omit to state any material fact necessary to make the statements therein, in light of the circumstances under which they were made, not misleading; subject to the condition that while information in the PPM obtained from sources other than the District is not guaranteed as to accuracy, completeness, or fairness, the District has no reason to believe, and does not believe, that such information is materially inaccurate or misleading.</w:t>
      </w:r>
    </w:p>
    <w:p w14:paraId="04E1C9E1" w14:textId="77777777" w:rsidR="00A50F56" w:rsidRPr="00CF72A4" w:rsidRDefault="00A50F56" w:rsidP="00A50F56">
      <w:pPr>
        <w:pStyle w:val="TabbedL2"/>
        <w:rPr>
          <w:szCs w:val="24"/>
        </w:rPr>
      </w:pPr>
      <w:r>
        <w:rPr>
          <w:szCs w:val="24"/>
        </w:rPr>
        <w:t xml:space="preserve">Neither the adoption of the Bond Resolution, the Authorizing Resolution, the Designation Resolution, and the Assessment Ordinance, nor the execution and delivery of the other Bond Documents and the Closing Documents, nor the consummation of the transactions contemplated herein, therein, or the compliance with the provisions hereof or thereof, constitutes on the part of the District a known violation of, or a breach of or default under (i) any resolution, indenture, mortgage, note or other agreement or instrument to which the District is a party or by which it is bound or any statute by which the District is bound; (ii) any provision of the constitution of the State; (iii) any existing law, rule, </w:t>
      </w:r>
      <w:r>
        <w:rPr>
          <w:szCs w:val="24"/>
        </w:rPr>
        <w:lastRenderedPageBreak/>
        <w:t>regulation, resolution, ordinance, judgment, order or decree to which the District (or the members of the Board or any of its officers in their respective capacities as such) is subject; or (iv) to the actual knowledge of the District, any provision of the Internal Revenue Code.</w:t>
      </w:r>
    </w:p>
    <w:p w14:paraId="650A7FA6" w14:textId="77777777" w:rsidR="00A50F56" w:rsidRPr="00CF72A4" w:rsidRDefault="00A50F56" w:rsidP="00A50F56">
      <w:pPr>
        <w:pStyle w:val="TabbedL2"/>
        <w:rPr>
          <w:szCs w:val="24"/>
        </w:rPr>
      </w:pPr>
      <w:r>
        <w:rPr>
          <w:szCs w:val="24"/>
        </w:rPr>
        <w:t>The Indenture creates a valid and legally binding pledge by the District of the Assessments.</w:t>
      </w:r>
    </w:p>
    <w:p w14:paraId="5ECFE502" w14:textId="77777777" w:rsidR="00A50F56" w:rsidRPr="00CF72A4" w:rsidRDefault="00A50F56" w:rsidP="00A50F56">
      <w:pPr>
        <w:pStyle w:val="TabbedL2"/>
        <w:rPr>
          <w:szCs w:val="24"/>
        </w:rPr>
      </w:pPr>
      <w:r>
        <w:rPr>
          <w:szCs w:val="24"/>
        </w:rPr>
        <w:t>Other than the Bond Resolution and the Indenture, or as otherwise set forth in the PPM, the District has not entered into any contract or arrangement of any kind which might give rise to any lien or encumbrance on the Assessments or any portion thereof.</w:t>
      </w:r>
    </w:p>
    <w:p w14:paraId="68917888" w14:textId="77777777" w:rsidR="00A50F56" w:rsidRPr="00CF72A4" w:rsidRDefault="00A50F56" w:rsidP="00A50F56">
      <w:pPr>
        <w:pStyle w:val="TabbedL2"/>
        <w:rPr>
          <w:szCs w:val="24"/>
        </w:rPr>
      </w:pPr>
      <w:r>
        <w:rPr>
          <w:szCs w:val="24"/>
        </w:rPr>
        <w:t>There is no action, suit, proceeding, inquiry or investigation, at law or in equity, before or by any court, public board or body, which has been served on the District or, to the actual knowledge of the District, threatened, which in any way questions the powers of the District referred to in paragraph (b) above, or the validity of any proceeding taken by the District in connection with the issuance of the Bonds, or wherein an unfavorable decision, ruling or finding could materially adversely affect the transactions contemplated by the Bond Documents or the Closing Documents, or which, in any way, could adversely affect the validity or enforceability of the Bond Documents or the Closing Documents, or, to the best knowledge of the District, which in any way questions the excludability from gross income of the recipients thereof of the interest on the Bonds for federal income tax purposes or in any other way questions the status of the Bonds under federal or state tax laws or regulations.</w:t>
      </w:r>
    </w:p>
    <w:p w14:paraId="2FC9EE72" w14:textId="77777777" w:rsidR="00A50F56" w:rsidRPr="00CF72A4" w:rsidRDefault="00A50F56" w:rsidP="00A50F56">
      <w:pPr>
        <w:pStyle w:val="TabbedL2"/>
        <w:rPr>
          <w:szCs w:val="24"/>
        </w:rPr>
      </w:pPr>
      <w:r>
        <w:rPr>
          <w:szCs w:val="24"/>
        </w:rPr>
        <w:t>Any certificate signed by any official of the District and delivered to the Placement Agent shall be deemed a representation and warranty by the District to the Placement Agent as to the truth of the statements therein contained.</w:t>
      </w:r>
    </w:p>
    <w:p w14:paraId="70CD5A9C" w14:textId="77777777" w:rsidR="00A50F56" w:rsidRPr="0083085C" w:rsidRDefault="00A50F56" w:rsidP="00A50F56">
      <w:pPr>
        <w:pStyle w:val="TabbedL2"/>
        <w:rPr>
          <w:szCs w:val="24"/>
        </w:rPr>
      </w:pPr>
      <w:r>
        <w:rPr>
          <w:szCs w:val="24"/>
        </w:rPr>
        <w:t>The District has not been notified of any listing or proposed listing by the Internal Revenue Service to the effect that it is a bond District whose arbitrage certifications may not be relied upon.</w:t>
      </w:r>
    </w:p>
    <w:p w14:paraId="111A12A7" w14:textId="77777777" w:rsidR="00A50F56" w:rsidRPr="0083085C" w:rsidRDefault="00A50F56" w:rsidP="00A50F56">
      <w:pPr>
        <w:pStyle w:val="TabbedL2"/>
        <w:rPr>
          <w:szCs w:val="24"/>
        </w:rPr>
      </w:pPr>
      <w:r>
        <w:rPr>
          <w:szCs w:val="24"/>
        </w:rPr>
        <w:t xml:space="preserve">The District is not aware of any facts or information which would cause it to believe the assumptions or projections set forth in Appraisal prepared by Colliers International Valuation &amp; Advisory Services, Salt Lake City, Utah, as attached to the PPM, are unreasonable.  </w:t>
      </w:r>
    </w:p>
    <w:p w14:paraId="304A4D70" w14:textId="77777777" w:rsidR="00A50F56" w:rsidRPr="0083085C" w:rsidRDefault="00A50F56" w:rsidP="00A50F56">
      <w:pPr>
        <w:pStyle w:val="TabbedL2"/>
      </w:pPr>
      <w:r>
        <w:t xml:space="preserve">Regarding information provided by the District to the Placement Agent: </w:t>
      </w:r>
    </w:p>
    <w:p w14:paraId="2D898114" w14:textId="77777777" w:rsidR="00A50F56" w:rsidRPr="0083085C" w:rsidRDefault="00A50F56" w:rsidP="00A50F56">
      <w:pPr>
        <w:pStyle w:val="TabbedL3"/>
      </w:pPr>
      <w:r>
        <w:t>All financial projections that have or will be made available to the Placement Agent by the District or any of the District’s representatives in connection with the Transaction (the “Projections”) have been and will be prepared in good faith and will be based upon assumptions believed by the District to be reasonable (it being understood that projections by their nature are inherently uncertain and no assurances are being given that the results reflected in the Projections will be achieved).</w:t>
      </w:r>
    </w:p>
    <w:p w14:paraId="0F29A95F" w14:textId="77777777" w:rsidR="00A50F56" w:rsidRPr="0083085C" w:rsidRDefault="00A50F56" w:rsidP="00A50F56">
      <w:pPr>
        <w:pStyle w:val="TabbedL3"/>
      </w:pPr>
      <w:r>
        <w:lastRenderedPageBreak/>
        <w:t>Except as otherwise indicated to the contrary in the financial statements, all historical financial statements of the District provided to the Placement Agent and the Purchaser will be prepared in accordance with generally accepted accounting principles and practices then in effect in the United States and will fairly present the financial condition and operations of the entities covered thereby in all material respects.</w:t>
      </w:r>
    </w:p>
    <w:p w14:paraId="4C535177" w14:textId="77777777" w:rsidR="00A50F56" w:rsidRPr="0083085C" w:rsidRDefault="00A50F56" w:rsidP="00A50F56">
      <w:pPr>
        <w:pStyle w:val="TabbedL2"/>
      </w:pPr>
      <w:r>
        <w:t xml:space="preserve">On the Closing Date, the District will deliver or cause to be delivered to the Placement Agent (provided that there may be additional deliverables requested by the Purchaser that are not described herein): </w:t>
      </w:r>
    </w:p>
    <w:p w14:paraId="336925A9" w14:textId="77777777" w:rsidR="00A50F56" w:rsidRPr="00773434" w:rsidRDefault="008E158E" w:rsidP="00A50F56">
      <w:pPr>
        <w:pStyle w:val="TabbedL3"/>
        <w:rPr>
          <w:szCs w:val="24"/>
        </w:rPr>
      </w:pPr>
      <w:r>
        <w:rPr>
          <w:szCs w:val="24"/>
        </w:rPr>
        <w:t xml:space="preserve">an opinion of Gilmore &amp; Bell, P.C., as bond counsel (“Bond Counsel”), dated as of the Closing Date and addressed to the District and the Placement Agent, concerning, among other matters, the validity and enforceability of the Bonds and the Indenture; addressing certain tax matters relating to the Bonds; stating that the </w:t>
      </w:r>
      <w:r>
        <w:rPr>
          <w:rFonts w:eastAsia="Calibri"/>
          <w:szCs w:val="24"/>
        </w:rPr>
        <w:t>Authorizing Resolution and the Assessment Ordinance (including the Assessments levied thereunder) have been duly authorized and adopted by the District and are enforceable in accordance with their respective terms and applicable law</w:t>
      </w:r>
      <w:r>
        <w:rPr>
          <w:szCs w:val="24"/>
        </w:rPr>
        <w:t xml:space="preserve"> (the “Opinion of Bond Counsel”);</w:t>
      </w:r>
    </w:p>
    <w:p w14:paraId="63D69FA8" w14:textId="77777777" w:rsidR="00A50F56" w:rsidRPr="00773434" w:rsidRDefault="00A50F56" w:rsidP="00A50F56">
      <w:pPr>
        <w:pStyle w:val="TabbedL3"/>
      </w:pPr>
      <w:r>
        <w:t>an opinion of Bond Counsel, in form and substance satisfactory to the Placement Agent, dated the Closing Date and addressed to the District and the Placement Agent, stating that (A) the Bonds constitute exempted securities within the meaning of Section 3(a)(2) of the Securities Act of 1933, as amended (the “Securities Act”); (B) it is not necessary in connection with the offering and sale of the Bonds to qualify the Indenture under the Trust Indenture Act of 1939, as amended (the “Trust Indenture Act”); (C) this Agreement, assuming due authorization, execution and delivery by all parties thereto, constitutes a valid and binding obligation of the District; (D) that the information contained in the PPM, as of its date and as of the Closing Date, under the captions “INTRODUCTION—The Bonds,” “—Security for the Bonds,” and “—</w:t>
      </w:r>
      <w:r>
        <w:rPr>
          <w:szCs w:val="24"/>
        </w:rPr>
        <w:t>Conditions of Delivery, Anticipated Date, Manner and Place of Delivery</w:t>
      </w:r>
      <w:r>
        <w:t>;” “THE BONDS,” “SECURITY FOR THE BONDS,” “ASSESSMENTS,” and in Appendix A thereto, insofar as such descriptions purport to describe or summarize provisions of the Bonds, the Indenture, or the Assessment Documents, are accurate summaries of such provisions in all material respects; and that the italicized information on the cover of the PPM and the information contained therein under the captions “INTRODUCTION—Tax-Exempt Status” and “TAX MATTERS” purporting to describe or summarize Bond Counsel’s advice to the District in its opinions concerning certain federal and State tax matters relating to the Bonds has been reviewed by Bond Counsel and is an accurate summary in all material respects; [CONFIRM WITH PPM]</w:t>
      </w:r>
    </w:p>
    <w:p w14:paraId="3BB7D303" w14:textId="77777777" w:rsidR="00A50F56" w:rsidRPr="00773434" w:rsidRDefault="00A50F56" w:rsidP="00A50F56">
      <w:pPr>
        <w:pStyle w:val="TabbedL3"/>
        <w:rPr>
          <w:szCs w:val="24"/>
        </w:rPr>
      </w:pPr>
      <w:r>
        <w:rPr>
          <w:szCs w:val="24"/>
        </w:rPr>
        <w:t xml:space="preserve">if the Placement Agent is not an addressee of the opinions of Bond Counsel described in clauses (i) and (ii) above, then the Placement Agent will require, in lieu thereof, a reliance letter of Bond Counsel addressed to the Placement Agent and dated as of the Closing Date, stating that the Placement Agent shall be </w:t>
      </w:r>
      <w:r>
        <w:rPr>
          <w:szCs w:val="24"/>
        </w:rPr>
        <w:lastRenderedPageBreak/>
        <w:t>entitled to rely upon such opinion of Bond Counsel as if it were addressed to the Placement Agent;</w:t>
      </w:r>
    </w:p>
    <w:p w14:paraId="1626F1E9" w14:textId="77777777" w:rsidR="00A50F56" w:rsidRDefault="00A50F56" w:rsidP="00A50F56">
      <w:pPr>
        <w:pStyle w:val="TabbedL3"/>
      </w:pPr>
      <w:bookmarkStart w:id="13" w:name="_Hlk75203215"/>
      <w:r>
        <w:t>a letter from Gilmore &amp; Bell, P.C., as disclosure counsel to the District, in form and substance satisfactory to the Placement Agent, dated as of the Closing Date and addressed to the Placement Agent, stating, in substance, that nothing came to the attention of the attorneys in Gilmore &amp; Bell, P.C. which leads such firm to believe that the PPM, as of its date and as of the Closing Date (except for any financial, demographic, economic, engineering or statistical data; any statements of trends, forecasts, estimates, projections, assumptions, or expressions of opinion; and information concerning The Depository Trust Company (“DTC”) provided by DTC contained in the PPM, as to which such firm will express no view), contains any untrue statement of a material fact or omits to state any material fact required to be stated therein or necessary to make the statements in the PPM, as of its date and as of the Closing Date, in light of the circumstances under which they were made, not misleading;</w:t>
      </w:r>
    </w:p>
    <w:p w14:paraId="6F1B269F" w14:textId="77777777" w:rsidR="00A50F56" w:rsidRPr="00C26DFB" w:rsidRDefault="00A50F56" w:rsidP="00A50F56">
      <w:pPr>
        <w:pStyle w:val="TabbedL3"/>
      </w:pPr>
      <w:r>
        <w:t>a letter from Kutak Rock LLP, as counsel to the Placement Agent dated the Closing Date and addressed to the Placement Agent with respect to information set forth in the PPM, as of its date and as of the Closing Date;</w:t>
      </w:r>
      <w:bookmarkEnd w:id="13"/>
    </w:p>
    <w:p w14:paraId="7FA59DB1" w14:textId="77777777" w:rsidR="00A50F56" w:rsidRPr="002450A6" w:rsidRDefault="00A50F56" w:rsidP="00A50F56">
      <w:pPr>
        <w:pStyle w:val="TabbedL3"/>
      </w:pPr>
      <w:r>
        <w:t xml:space="preserve">an opinion of Snow Jensen &amp; Reece, P.C., general counsel to the District (“District Counsel”), in form and substance satisfactory to the Placement Agent and its counsel, dated as of the Closing Date and addressed to the District and the Placement Agent (or, in lieu thereof, with a reliance letter to the Placement Agent) (A) relating to the due organization and existence of the District; (B) stating that the Bond Resolution, the </w:t>
      </w:r>
      <w:r>
        <w:rPr>
          <w:szCs w:val="24"/>
        </w:rPr>
        <w:t>Authorizing Resolution, the Designation Resolution, and the Assessment Ordinance</w:t>
      </w:r>
      <w:r>
        <w:t xml:space="preserve"> have been duly authorized and adopted by the District, are in full force and effect, and are sufficient in law and in fact to cover the documents executed in consequence thereof, including the Bonds, the Bond Purchase Agreement, the Continuing Disclosure Agreement, this Agreement, and the Indenture and addressing the qualification of the members of the Board of the District to serve in such capacity; (C) that the Bond Documents have been duly authorized, executed and delivered by the District, the Bond Documents and the Bonds constitute valid and binding obligations of the District, enforceable against the District in accordance with their terms, and the Improvements (as defined in the Indenture) qualify as a publicly owned infrastructure, system or other facility that the District is authorized to provide or is necessary or convenient to enable the District to provide the service that the District is authorized to provide; (D) that the District is operating in material compliance with its Governing Document and the issuance of the Bonds upon the terms described in the Indenture, the adoption of the </w:t>
      </w:r>
      <w:r>
        <w:rPr>
          <w:szCs w:val="24"/>
        </w:rPr>
        <w:t>Authorizing Resolution, the Designation Resolution, and the Assessment Ordinance,</w:t>
      </w:r>
      <w:r>
        <w:t xml:space="preserve"> and execution and delivery of the Bond Documents does not require an amendment thereto; (E) that the issuance of the Bonds and entering into the Bond Documents will not constitute a violation of any judgment, order or decree, or a breach of any contract to which the District is a party; (F) that, to the best knowledge of District Counsel, there is no action, suit, or proceeding pending in </w:t>
      </w:r>
      <w:r>
        <w:lastRenderedPageBreak/>
        <w:t xml:space="preserve">which the District is a party, nor is there any inquiry or investigation pending against the District by a governmental agency, public agency, or authority which, if determined adversely to the District, would have a material adverse effect upon the ability of the District to comply with its obligations under the Bond Documents to which it is a party; (H) that the Assessment Area created by the adoption of the Authorizing Resolution, Designation Resolution, and Assessment Ordinance, is validly created under the Assessment Act; (I) to the best of such firm’s knowledge and with reasonable inquiry, no additional or further approval, consent, or authorization of any governmental, public agency, or authority not already obtained is required by the District in connection with the issuance of the Bonds, the adoption of the </w:t>
      </w:r>
      <w:bookmarkStart w:id="14" w:name="_Hlk174621964"/>
      <w:r>
        <w:t xml:space="preserve">Bond Resolution, the </w:t>
      </w:r>
      <w:r>
        <w:rPr>
          <w:szCs w:val="24"/>
        </w:rPr>
        <w:t>Authorizing Resolution, the Designation Resolution, and the Assessment Ordinanc</w:t>
      </w:r>
      <w:bookmarkEnd w:id="14"/>
      <w:r>
        <w:rPr>
          <w:szCs w:val="24"/>
        </w:rPr>
        <w:t>e,</w:t>
      </w:r>
      <w:r>
        <w:t xml:space="preserve"> and execution and delivery of the Bond Documents; (J) that the information in the PPM, as of its date and the Closing Date, under the captions entitled “INTRODUCTION—The District,” “THE DISTRICT,” “LITIGATION” and “APPROVAL OF LEGALITY,” but excluding financial, demographic and economic, engineering or statistical data, analysis and information and any statement of trends, forecasts, estimates, projections, assumptions, or expressions of opinion information contained therein, do not contain any untrue statement of a material fact or omit to state a material fact necessary to make the statements therein, in light of the circumstances under which they were made, not misleading; and (K) containing such other opinions as may be reasonably requested by Bond Counsel and counsel to the Placement Agent; [CONFIRM PPM HEADINGS]</w:t>
      </w:r>
    </w:p>
    <w:p w14:paraId="0F9F79ED" w14:textId="77777777" w:rsidR="00A50F56" w:rsidRPr="00B872F2" w:rsidRDefault="00A50F56" w:rsidP="00A50F56">
      <w:pPr>
        <w:pStyle w:val="TabbedL3"/>
      </w:pPr>
      <w:r>
        <w:t xml:space="preserve">a certificate, dated the Closing Date, of the District executed by the Chair of the Board of the District to the effect that (A) there is no action, suit, proceeding or investigation at law or in equity before or by any court, public board or body which has been served on the District or, to the knowledge of the District, threatened against or affecting the District (1) to restrain or enjoin the District’s participation in, or in any way contest the existence of the District or the powers of the District with respect to the adoption of the Bond Resolution, the </w:t>
      </w:r>
      <w:r>
        <w:rPr>
          <w:szCs w:val="24"/>
        </w:rPr>
        <w:t>Authorizing Resolution, the Designation Resolution, and the Assessment Ordinance,</w:t>
      </w:r>
      <w:r>
        <w:t xml:space="preserve"> or the consummation of the transactions contemplated by, or performance of the District’s obligations under, the Bond Documents, including but not limited to the validity of the Acknowledgement, Waiver, and Consent Agreement or the authority of the District to impose and collect assessments; or (2) which, if successful, would materially and adversely affect the financial condition or operations of the District, or the District’s power to issue and deliver the Bonds, collect or enforce the collection of the Assessments, or to perform its obligations under the Bond Documents, including to impose the Assessments; (B) no authority or proceedings for the issuance of the Bonds has or have been repealed, revoked or rescinded; (C) so far as is known, nothing exists to hinder or prevent the District from issuing the Bonds or imposing the Assessments; (D) the representations and warranties of the District contained in the Bond Documents are true and correct in all material respects, and the District has complied with all agreements and covenants and satisfied all conditions required to be satisfied prior to the Closing Date as contemplated by the Bond Documents; (E) the information contained in the PPM, </w:t>
      </w:r>
      <w:r>
        <w:lastRenderedPageBreak/>
        <w:t>as of its date and the date of issuance of the Bonds, is true and correct in all material respects, and does not contain any untrue or misleading statement of a material fact or omit to state any material fact necessary to make the statements therein, in light of the circumstances under which they were made, not misleading (subject to the condition that while information in the PPM obtained from sources other than the District is not guaranteed as to accuracy, completeness or fairness, the District has no reason to believe, and does not believe, that such information is materially inaccurate or misleading); (F) there has been no material adverse change in the financial condition or results of operations of the District from the date of the PPM to the date of such certificate; and (G) such other representations as are customary in similar transactions;</w:t>
      </w:r>
    </w:p>
    <w:p w14:paraId="74153EDA" w14:textId="77777777" w:rsidR="00A50F56" w:rsidRPr="00B872F2" w:rsidRDefault="00A50F56" w:rsidP="00A50F56">
      <w:pPr>
        <w:pStyle w:val="TabbedL3"/>
      </w:pPr>
      <w:r>
        <w:t xml:space="preserve">copies of the executed Bond Documents and the Bond Resolution, the </w:t>
      </w:r>
      <w:r>
        <w:rPr>
          <w:szCs w:val="24"/>
        </w:rPr>
        <w:t>Authorizing Resolution, the Designation Resolution, and the Assessment Ordinance</w:t>
      </w:r>
      <w:r>
        <w:t>;</w:t>
      </w:r>
    </w:p>
    <w:p w14:paraId="6E193584" w14:textId="77777777" w:rsidR="00A50F56" w:rsidRPr="00B872F2" w:rsidRDefault="00A50F56" w:rsidP="00A50F56">
      <w:pPr>
        <w:pStyle w:val="TabbedL3"/>
      </w:pPr>
      <w:r>
        <w:t>a tax certificate relating to the Bonds in the form satisfactory to Bond Counsel;</w:t>
      </w:r>
    </w:p>
    <w:p w14:paraId="582700C3" w14:textId="77777777" w:rsidR="00A50F56" w:rsidRPr="00B872F2" w:rsidRDefault="00A50F56" w:rsidP="00A50F56">
      <w:pPr>
        <w:pStyle w:val="TabbedL3"/>
      </w:pPr>
      <w:r>
        <w:t>specimen(s) of the Bonds;</w:t>
      </w:r>
    </w:p>
    <w:p w14:paraId="6B5523C3" w14:textId="77777777" w:rsidR="00A50F56" w:rsidRPr="00B872F2" w:rsidRDefault="00A50F56" w:rsidP="00A50F56">
      <w:pPr>
        <w:pStyle w:val="TabbedL3"/>
      </w:pPr>
      <w:r>
        <w:t>a certificate of the Trustee, dated the Closing Date, signed by a duly authorized officer of the Trustee, as to, among other things, the powers and authority of the Trustee, the execution and delivery by the Trustee of the Indenture and the Continuing Disclosure Agreement, the acceptance of the duties of the Trustee under the Indenture and the Continuing Disclosure Agreement, the authentication of the Bonds by the Trustee and the receipt by the Trustee of the proceeds of the sale of the Bonds on behalf of the District;</w:t>
      </w:r>
    </w:p>
    <w:p w14:paraId="3C49D166" w14:textId="77777777" w:rsidR="00A50F56" w:rsidRPr="00D622CD" w:rsidRDefault="00A50F56" w:rsidP="00A50F56">
      <w:pPr>
        <w:pStyle w:val="TabbedL3"/>
      </w:pPr>
      <w:r>
        <w:t xml:space="preserve">evidence satisfactory to the Placement Agent and its counsel that the </w:t>
      </w:r>
      <w:r>
        <w:rPr>
          <w:szCs w:val="24"/>
        </w:rPr>
        <w:t>Designation Resolution and the Assessment Ordinance have been duly and properly recorded with the Morgan County Clerk and Recorder;</w:t>
      </w:r>
    </w:p>
    <w:p w14:paraId="76F2FCB6" w14:textId="77777777" w:rsidR="00A50F56" w:rsidRPr="00D622CD" w:rsidRDefault="00A50F56" w:rsidP="00A50F56">
      <w:pPr>
        <w:pStyle w:val="TabbedL3"/>
      </w:pPr>
      <w:r>
        <w:t xml:space="preserve">a Letter of Representations and Agreement pertaining to information in the PPM regarding the Developer and the Development executed by the Developer, in form and substance acceptable to the Placement Agent; </w:t>
      </w:r>
    </w:p>
    <w:p w14:paraId="62D5B6F8" w14:textId="77777777" w:rsidR="00A50F56" w:rsidRPr="00D622CD" w:rsidRDefault="00A50F56" w:rsidP="00A50F56">
      <w:pPr>
        <w:pStyle w:val="TabbedL3"/>
      </w:pPr>
      <w:r>
        <w:t xml:space="preserve">an Investor Letter, in the form attached to this Agreement as Exhibit A, executed by the Purchaser and addressed to the District and the Placement Agent; </w:t>
      </w:r>
    </w:p>
    <w:p w14:paraId="3BD934D1" w14:textId="77777777" w:rsidR="00A50F56" w:rsidRPr="00D622CD" w:rsidRDefault="00A50F56" w:rsidP="00A50F56">
      <w:pPr>
        <w:pStyle w:val="TabbedL3"/>
      </w:pPr>
      <w:r>
        <w:t>any approvals required under the District’s Governing Document prior to the issuance of the Bonds; and</w:t>
      </w:r>
    </w:p>
    <w:p w14:paraId="16CBFEE9" w14:textId="77777777" w:rsidR="00A50F56" w:rsidRDefault="00A50F56" w:rsidP="00A50F56">
      <w:pPr>
        <w:pStyle w:val="TabbedL3"/>
      </w:pPr>
      <w:r>
        <w:t xml:space="preserve">such additional legal opinions, certificates, instruments and other documents as the Placement Agent may reasonably request to evidence the truth and accuracy as of the Closing Date of the representations and warranties of the District contained in this Agreement and the due performance or satisfaction by the </w:t>
      </w:r>
      <w:r>
        <w:lastRenderedPageBreak/>
        <w:t>District at or prior to such time of all agreements then to be performed and all conditions then to be satisfied by the District pursuant to this Agreement.</w:t>
      </w:r>
    </w:p>
    <w:p w14:paraId="2AFEE0FA" w14:textId="77777777" w:rsidR="009A3CB3" w:rsidRPr="009A3CB3" w:rsidRDefault="009A3CB3" w:rsidP="009A3CB3">
      <w:pPr>
        <w:pStyle w:val="BodyText"/>
      </w:pPr>
      <w:r>
        <w:t>[CONFIRM NO ADDITIONAL CONDITIONS TO CLOSING]</w:t>
      </w:r>
    </w:p>
    <w:p w14:paraId="0F09905E" w14:textId="073B3B82" w:rsidR="00A50F56" w:rsidRPr="00D622CD" w:rsidRDefault="00A50F56" w:rsidP="00A50F56">
      <w:pPr>
        <w:pStyle w:val="TabbedL1"/>
        <w:numPr>
          <w:ilvl w:val="0"/>
          <w:numId w:val="20"/>
        </w:numPr>
      </w:pPr>
      <w:bookmarkStart w:id="15" w:name="_cp_change_16"/>
      <w:bookmarkStart w:id="16" w:name="_cp_change_15"/>
      <w:r>
        <w:rPr>
          <w:b/>
          <w:bCs/>
          <w:strike/>
          <w:color w:val="FF0000"/>
          <w:u w:color="FF0000"/>
        </w:rPr>
        <w:t>S</w:t>
      </w:r>
      <w:bookmarkEnd w:id="15"/>
      <w:r>
        <w:rPr>
          <w:b/>
          <w:bCs/>
          <w:strike/>
          <w:color w:val="FF0000"/>
          <w:u w:color="FF0000"/>
        </w:rPr>
        <w:t xml:space="preserve">ection 5. </w:t>
      </w:r>
      <w:bookmarkEnd w:id="16"/>
      <w:r>
        <w:t xml:space="preserve">  </w:t>
      </w:r>
      <w:r>
        <w:rPr>
          <w:b/>
        </w:rPr>
        <w:t>Term and Termination</w:t>
      </w:r>
      <w:r>
        <w:t xml:space="preserve">.  This Agreement shall become effective upon the execution and delivery hereof by the District and the Placement Agent and shall continue in full force and effect until the earlier of (a) the date when the Placement Agent receives compensation for its services hereunder in the amount set forth in Section </w:t>
      </w:r>
      <w:r w:rsidR="00510981">
        <w:t>3</w:t>
      </w:r>
      <w:r>
        <w:t xml:space="preserve"> hereof or (b) December 31, 2024, unless terminated earlier by mutual agreement of the parties.</w:t>
      </w:r>
    </w:p>
    <w:p w14:paraId="7CF42CCD" w14:textId="77777777" w:rsidR="00A50F56" w:rsidRPr="00D622CD" w:rsidRDefault="00A50F56" w:rsidP="00A50F56">
      <w:pPr>
        <w:pStyle w:val="TabbedL1"/>
        <w:numPr>
          <w:ilvl w:val="0"/>
          <w:numId w:val="20"/>
        </w:numPr>
      </w:pPr>
      <w:bookmarkStart w:id="17" w:name="_cp_change_19"/>
      <w:bookmarkStart w:id="18" w:name="_cp_change_18"/>
      <w:r>
        <w:rPr>
          <w:b/>
          <w:bCs/>
          <w:strike/>
          <w:color w:val="FF0000"/>
          <w:u w:color="FF0000"/>
        </w:rPr>
        <w:t>S</w:t>
      </w:r>
      <w:bookmarkEnd w:id="17"/>
      <w:r>
        <w:rPr>
          <w:b/>
          <w:bCs/>
          <w:strike/>
          <w:color w:val="FF0000"/>
          <w:u w:color="FF0000"/>
        </w:rPr>
        <w:t xml:space="preserve">ection 6. </w:t>
      </w:r>
      <w:bookmarkEnd w:id="18"/>
      <w:r>
        <w:t xml:space="preserve"> </w:t>
      </w:r>
      <w:r>
        <w:rPr>
          <w:b/>
          <w:bCs/>
        </w:rPr>
        <w:t>R</w:t>
      </w:r>
      <w:r>
        <w:rPr>
          <w:b/>
          <w:bCs/>
          <w:szCs w:val="24"/>
        </w:rPr>
        <w:t>egulatory Disclosure.</w:t>
      </w:r>
      <w:r>
        <w:rPr>
          <w:szCs w:val="24"/>
        </w:rPr>
        <w:t xml:space="preserve">  </w:t>
      </w:r>
      <w:r>
        <w:t>The District acknowledges, in connection with the purchase and sale of the Bonds, the offering of the Bonds for sale and the discussions and negotiations relating to the terms of the Bonds pursuant to and as set forth in this Agreement, that:</w:t>
      </w:r>
    </w:p>
    <w:p w14:paraId="3E67BFB1" w14:textId="77777777" w:rsidR="00A50F56" w:rsidRPr="00D622CD" w:rsidRDefault="00A50F56" w:rsidP="00A50F56">
      <w:pPr>
        <w:pStyle w:val="TabbedL2"/>
      </w:pPr>
      <w:r>
        <w:t xml:space="preserve">the Placement Agent has acted at arm’s length, is acting solely for its own account and is not agent of or advisor to (including, without limitation, a Municipal Advisor (as such term is defined in Section 975(e) of the Dodd-Frank Wall Street Reform and Consumer Protection Act)), and owes no fiduciary duty to the District or any other person; </w:t>
      </w:r>
    </w:p>
    <w:p w14:paraId="2D31AFA9" w14:textId="77777777" w:rsidR="00A50F56" w:rsidRPr="00D622CD" w:rsidRDefault="00A50F56" w:rsidP="00A50F56">
      <w:pPr>
        <w:pStyle w:val="TabbedL2"/>
      </w:pPr>
      <w:r>
        <w:t>the Placement Agent’s duties and obligations to the District shall be limited to those contractual duties and obligations set forth in this Agreement;</w:t>
      </w:r>
    </w:p>
    <w:p w14:paraId="662CAF5F" w14:textId="77777777" w:rsidR="00A50F56" w:rsidRPr="00D622CD" w:rsidRDefault="00A50F56" w:rsidP="00A50F56">
      <w:pPr>
        <w:pStyle w:val="TabbedL2"/>
      </w:pPr>
      <w:r>
        <w:t xml:space="preserve">the Placement Agent may have interests that differ from those of the District; and </w:t>
      </w:r>
    </w:p>
    <w:p w14:paraId="5B50CC91" w14:textId="77777777" w:rsidR="00A50F56" w:rsidRPr="00D622CD" w:rsidRDefault="00A50F56" w:rsidP="00A50F56">
      <w:pPr>
        <w:pStyle w:val="TabbedL2"/>
      </w:pPr>
      <w:r>
        <w:t>the District has consulted its legal and financial advisors to the extent it deemed appropriate in connection with the offering and sale of the Bonds.  The District further acknowledges and agrees that it is responsible for making its judgment with respect to the offering and sale of the Bonds and the process leading thereto.  The District agrees that it will not claim that the Placement Agent acted as a Municipal Advisor to the District or rendered advisory services of any nature or respect or owes a fiduciary or similar duty to the District, in connection with the offering or sale of the Bonds or the process leading thereto.</w:t>
      </w:r>
    </w:p>
    <w:p w14:paraId="45C4B695" w14:textId="77777777" w:rsidR="00A50F56" w:rsidRPr="00D622CD" w:rsidRDefault="00A50F56" w:rsidP="00A50F56">
      <w:pPr>
        <w:pStyle w:val="TabbedL2"/>
      </w:pPr>
      <w:r>
        <w:t>The Placement Agent has furthered provided the District with certain disclosures relating to Bonds, as required by the Municipal Securities Rulemaking Board (MSRB) Rule G-17 as set forth in MSRB Notice 2019</w:t>
      </w:r>
      <w:r>
        <w:noBreakHyphen/>
        <w:t>20 (Nov. 8, 2019)</w:t>
      </w:r>
      <w:r>
        <w:rPr>
          <w:rStyle w:val="FootnoteReference"/>
        </w:rPr>
        <w:t xml:space="preserve"> </w:t>
      </w:r>
      <w:r>
        <w:rPr>
          <w:rStyle w:val="FootnoteReference"/>
        </w:rPr>
        <w:footnoteReference w:id="1"/>
      </w:r>
      <w:r>
        <w:t xml:space="preserve"> in the form of the Disclosure Letter. </w:t>
      </w:r>
    </w:p>
    <w:p w14:paraId="269D5F27" w14:textId="77777777" w:rsidR="00A50F56" w:rsidRPr="00D622CD" w:rsidRDefault="009A3CB3" w:rsidP="00A50F56">
      <w:pPr>
        <w:pStyle w:val="TabbedL1"/>
        <w:numPr>
          <w:ilvl w:val="0"/>
          <w:numId w:val="20"/>
        </w:numPr>
      </w:pPr>
      <w:bookmarkStart w:id="19" w:name="_cp_change_22"/>
      <w:bookmarkStart w:id="20" w:name="_cp_change_21"/>
      <w:r>
        <w:rPr>
          <w:b/>
          <w:bCs/>
          <w:strike/>
          <w:color w:val="FF0000"/>
          <w:u w:color="FF0000"/>
        </w:rPr>
        <w:t>S</w:t>
      </w:r>
      <w:bookmarkEnd w:id="19"/>
      <w:r>
        <w:rPr>
          <w:b/>
          <w:bCs/>
          <w:strike/>
          <w:color w:val="FF0000"/>
          <w:u w:color="FF0000"/>
        </w:rPr>
        <w:t xml:space="preserve">ection 7. </w:t>
      </w:r>
      <w:bookmarkEnd w:id="20"/>
      <w:r>
        <w:rPr>
          <w:b/>
        </w:rPr>
        <w:t xml:space="preserve">  Notices</w:t>
      </w:r>
      <w:r>
        <w:t xml:space="preserve">.  Any communication under this Agreement shall be deemed sufficiently given if in writing, mailed by first-class mail, postage prepaid and addressed: </w:t>
      </w:r>
    </w:p>
    <w:p w14:paraId="7E5819A8" w14:textId="77777777" w:rsidR="00A50F56" w:rsidRPr="00A53C2A" w:rsidRDefault="00A50F56" w:rsidP="00A50F56">
      <w:pPr>
        <w:pStyle w:val="NoticeAddressStyle"/>
        <w:keepNext w:val="0"/>
        <w:keepLines/>
        <w:spacing w:after="240"/>
        <w:ind w:left="2880"/>
        <w:rPr>
          <w:highlight w:val="lightGray"/>
        </w:rPr>
      </w:pPr>
      <w:r>
        <w:lastRenderedPageBreak/>
        <w:t>If to the District:</w:t>
      </w:r>
      <w:r>
        <w:tab/>
        <w:t>Range Infrastructure Financing District</w:t>
      </w:r>
      <w:r>
        <w:br/>
        <w:t>c/o Snow Jensen &amp; Reece, P.C.</w:t>
      </w:r>
      <w:r>
        <w:br/>
        <w:t>912 West 1600 South, Suite B-200</w:t>
      </w:r>
      <w:r>
        <w:br/>
        <w:t>St. George, Utah  84770</w:t>
      </w:r>
      <w:r>
        <w:br/>
        <w:t>Telephone:  (435) 628-3688</w:t>
      </w:r>
      <w:r>
        <w:br/>
        <w:t>Attention:  Matt Ence, Esq.</w:t>
      </w:r>
      <w:r>
        <w:br/>
        <w:t>E-mail:  mence@snowjensen.com</w:t>
      </w:r>
    </w:p>
    <w:p w14:paraId="14DD2E9B" w14:textId="77777777" w:rsidR="00A50F56" w:rsidRPr="00D622CD" w:rsidRDefault="00A50F56" w:rsidP="00A50F56">
      <w:pPr>
        <w:pStyle w:val="NoticeAddressStyle"/>
        <w:keepNext w:val="0"/>
        <w:keepLines/>
        <w:ind w:left="2880"/>
      </w:pPr>
      <w:r>
        <w:t>If to Placement</w:t>
      </w:r>
    </w:p>
    <w:p w14:paraId="0451AB6E" w14:textId="77777777" w:rsidR="00A50F56" w:rsidRPr="00BD667D" w:rsidRDefault="00A50F56" w:rsidP="00A50F56">
      <w:pPr>
        <w:pStyle w:val="NoticeAddressStyle"/>
        <w:keepNext w:val="0"/>
        <w:keepLines/>
        <w:spacing w:after="240"/>
        <w:ind w:left="2880"/>
      </w:pPr>
      <w:r>
        <w:t>Agent:</w:t>
      </w:r>
      <w:r>
        <w:tab/>
        <w:t>D.A. Davidson &amp; Co.</w:t>
      </w:r>
      <w:r>
        <w:br/>
        <w:t>95 South State St., Suite 1500</w:t>
      </w:r>
      <w:r>
        <w:br/>
        <w:t>Salt Lake City, Utah  84111</w:t>
      </w:r>
      <w:r>
        <w:br/>
        <w:t>Telephone:  (801) 333-3140</w:t>
      </w:r>
      <w:r>
        <w:br/>
        <w:t>Attention:  Brennen Brown</w:t>
      </w:r>
      <w:r>
        <w:br/>
        <w:t>E-mail:  bsbrown@dadco.com</w:t>
      </w:r>
    </w:p>
    <w:p w14:paraId="4C2A5A80" w14:textId="77777777" w:rsidR="00A50F56" w:rsidRPr="00BD667D" w:rsidRDefault="00A50F56" w:rsidP="00A50F56">
      <w:pPr>
        <w:pStyle w:val="BodyText"/>
      </w:pPr>
      <w:r>
        <w:t>In lieu of mailing a notice to any person set forth above, any party may provide notice by email to any email address set forth above for such person, and any such notices shall be deemed received upon confirmation of electronic receipt in the records of the sender.  The parties may designate any further or different address to which any communications under this Agreement shall be sent.</w:t>
      </w:r>
    </w:p>
    <w:p w14:paraId="0FDEBB8B" w14:textId="77777777" w:rsidR="00A50F56" w:rsidRPr="00BD667D" w:rsidRDefault="00A50F56" w:rsidP="00A50F56">
      <w:pPr>
        <w:pStyle w:val="TabbedL1"/>
        <w:numPr>
          <w:ilvl w:val="0"/>
          <w:numId w:val="20"/>
        </w:numPr>
      </w:pPr>
      <w:bookmarkStart w:id="21" w:name="_cp_change_25"/>
      <w:bookmarkStart w:id="22" w:name="_cp_change_24"/>
      <w:r>
        <w:rPr>
          <w:b/>
          <w:bCs/>
          <w:strike/>
          <w:color w:val="FF0000"/>
          <w:u w:color="FF0000"/>
        </w:rPr>
        <w:t>S</w:t>
      </w:r>
      <w:bookmarkEnd w:id="21"/>
      <w:r>
        <w:rPr>
          <w:b/>
          <w:bCs/>
          <w:strike/>
          <w:color w:val="FF0000"/>
          <w:u w:color="FF0000"/>
        </w:rPr>
        <w:t xml:space="preserve">ection 8. </w:t>
      </w:r>
      <w:bookmarkEnd w:id="22"/>
      <w:r>
        <w:t xml:space="preserve">  </w:t>
      </w:r>
      <w:r>
        <w:rPr>
          <w:b/>
        </w:rPr>
        <w:t>Successors and Assigns</w:t>
      </w:r>
      <w:r>
        <w:t>.  This Agreement shall inure to the benefit of and be binding upon the parties hereto and their respective successors and assigns.  However, the obligations of the respective parties hereto may not be assigned or delegated to any other person without the consent of the other party hereto.</w:t>
      </w:r>
    </w:p>
    <w:p w14:paraId="6ECD6B35" w14:textId="77777777" w:rsidR="00A50F56" w:rsidRPr="00BD667D" w:rsidRDefault="00A50F56" w:rsidP="00A50F56">
      <w:pPr>
        <w:pStyle w:val="TabbedL1"/>
        <w:numPr>
          <w:ilvl w:val="0"/>
          <w:numId w:val="20"/>
        </w:numPr>
      </w:pPr>
      <w:bookmarkStart w:id="23" w:name="_cp_change_28"/>
      <w:bookmarkStart w:id="24" w:name="_cp_change_27"/>
      <w:r>
        <w:rPr>
          <w:b/>
          <w:bCs/>
          <w:strike/>
          <w:color w:val="FF0000"/>
          <w:u w:color="FF0000"/>
        </w:rPr>
        <w:t>S</w:t>
      </w:r>
      <w:bookmarkEnd w:id="23"/>
      <w:r>
        <w:rPr>
          <w:b/>
          <w:bCs/>
          <w:strike/>
          <w:color w:val="FF0000"/>
          <w:u w:color="FF0000"/>
        </w:rPr>
        <w:t xml:space="preserve">ection 9. </w:t>
      </w:r>
      <w:bookmarkEnd w:id="24"/>
      <w:r>
        <w:t xml:space="preserve">  </w:t>
      </w:r>
      <w:r>
        <w:rPr>
          <w:b/>
        </w:rPr>
        <w:t>Severability</w:t>
      </w:r>
      <w:r>
        <w:t>.  If any provision of this Agreement shall be held or deemed to be or shall, in fact, be invalid, inoperative or unenforceable as applied in any particular case in any jurisdiction or jurisdictions, or in all jurisdictions because it conflicts with any provisions of any constitution, statute, rule or public policy, or any other reason, such circumstances shall not have the effect of rendering the provisions in question invalid, inoperative or unenforceable in any other case or circumstance, or of rendering any other provision of this Agreement invalid, inoperative or unenforceable to any extent whatsoever.</w:t>
      </w:r>
    </w:p>
    <w:p w14:paraId="5996B46F" w14:textId="77777777" w:rsidR="00A50F56" w:rsidRPr="0057614C" w:rsidRDefault="00A50F56" w:rsidP="00A50F56">
      <w:pPr>
        <w:pStyle w:val="TabbedL1"/>
        <w:numPr>
          <w:ilvl w:val="0"/>
          <w:numId w:val="20"/>
        </w:numPr>
      </w:pPr>
      <w:bookmarkStart w:id="25" w:name="_cp_change_31"/>
      <w:bookmarkStart w:id="26" w:name="_cp_change_30"/>
      <w:r>
        <w:rPr>
          <w:b/>
          <w:bCs/>
          <w:strike/>
          <w:color w:val="FF0000"/>
          <w:u w:color="FF0000"/>
        </w:rPr>
        <w:t>S</w:t>
      </w:r>
      <w:bookmarkEnd w:id="25"/>
      <w:r>
        <w:rPr>
          <w:b/>
          <w:bCs/>
          <w:strike/>
          <w:color w:val="FF0000"/>
          <w:u w:color="FF0000"/>
        </w:rPr>
        <w:t xml:space="preserve">ection 10. </w:t>
      </w:r>
      <w:bookmarkEnd w:id="26"/>
      <w:r>
        <w:t xml:space="preserve">  </w:t>
      </w:r>
      <w:r>
        <w:rPr>
          <w:b/>
        </w:rPr>
        <w:t>Counterparts</w:t>
      </w:r>
      <w:r>
        <w:t>.  This Agreement may be executed in several counterparts, each of which shall be an original and all of which shall constitute one instrument.  Executed copies hereof may be delivered by email of a pdf document, and, upon receipt, shall be deemed originals and binding upon the parties hereto.  Without limiting or otherwise affecting the validity of executed copies hereof that have been delivered by email of a pdf document, the parties hereto will use commercially reasonable efforts to deliver originals as promptly as possible after execution.  Signature pages may be detached and reattached to physically form one document.</w:t>
      </w:r>
    </w:p>
    <w:p w14:paraId="0594DA9F" w14:textId="77777777" w:rsidR="00A50F56" w:rsidRPr="0057614C" w:rsidRDefault="00A50F56" w:rsidP="00A50F56">
      <w:pPr>
        <w:pStyle w:val="TabbedL1"/>
        <w:numPr>
          <w:ilvl w:val="0"/>
          <w:numId w:val="20"/>
        </w:numPr>
      </w:pPr>
      <w:bookmarkStart w:id="27" w:name="_cp_change_34"/>
      <w:bookmarkStart w:id="28" w:name="_cp_change_33"/>
      <w:r>
        <w:rPr>
          <w:b/>
          <w:bCs/>
          <w:strike/>
          <w:color w:val="FF0000"/>
          <w:u w:color="FF0000"/>
        </w:rPr>
        <w:t>S</w:t>
      </w:r>
      <w:bookmarkEnd w:id="27"/>
      <w:r>
        <w:rPr>
          <w:b/>
          <w:bCs/>
          <w:strike/>
          <w:color w:val="FF0000"/>
          <w:u w:color="FF0000"/>
        </w:rPr>
        <w:t xml:space="preserve">ection 11. </w:t>
      </w:r>
      <w:bookmarkEnd w:id="28"/>
      <w:r>
        <w:t xml:space="preserve">  </w:t>
      </w:r>
      <w:r>
        <w:rPr>
          <w:b/>
        </w:rPr>
        <w:t>Governing Law</w:t>
      </w:r>
      <w:r>
        <w:t>.  This Agreement shall be governed by and construed in accordance with the laws of the State without giving effect to its rules of choices of law.</w:t>
      </w:r>
    </w:p>
    <w:p w14:paraId="3A93C680" w14:textId="77777777" w:rsidR="00A50F56" w:rsidRPr="0057614C" w:rsidRDefault="00A50F56" w:rsidP="00A50F56">
      <w:pPr>
        <w:pStyle w:val="TabbedL1"/>
        <w:numPr>
          <w:ilvl w:val="0"/>
          <w:numId w:val="20"/>
        </w:numPr>
      </w:pPr>
      <w:bookmarkStart w:id="29" w:name="_cp_change_37"/>
      <w:bookmarkStart w:id="30" w:name="_cp_change_36"/>
      <w:r>
        <w:rPr>
          <w:b/>
          <w:bCs/>
          <w:strike/>
          <w:color w:val="FF0000"/>
          <w:u w:color="FF0000"/>
        </w:rPr>
        <w:lastRenderedPageBreak/>
        <w:t>S</w:t>
      </w:r>
      <w:bookmarkEnd w:id="29"/>
      <w:r>
        <w:rPr>
          <w:b/>
          <w:bCs/>
          <w:strike/>
          <w:color w:val="FF0000"/>
          <w:u w:color="FF0000"/>
        </w:rPr>
        <w:t xml:space="preserve">ection 12. </w:t>
      </w:r>
      <w:bookmarkEnd w:id="30"/>
      <w:r>
        <w:t xml:space="preserve">  </w:t>
      </w:r>
      <w:r>
        <w:rPr>
          <w:b/>
        </w:rPr>
        <w:t>Entire Agreement</w:t>
      </w:r>
      <w:r>
        <w:t xml:space="preserve">.  It is hereby agreed that this Agreement, the Disclosure Letter, and the engagement letter previously provided to the District by the Placement Agent, if any, constitute the only agreement between the Placement Agent and the District pertaining to the placement of the </w:t>
      </w:r>
      <w:r>
        <w:rPr>
          <w:snapToGrid w:val="0"/>
          <w:szCs w:val="24"/>
        </w:rPr>
        <w:t>Bonds</w:t>
      </w:r>
      <w:r>
        <w:t xml:space="preserve">, and shall supersede and replace any previous agreement(s) between the District and the Placement Agent pertaining to such matter.  The only obligations the Placement Agent will have to the District with respect to the </w:t>
      </w:r>
      <w:r>
        <w:rPr>
          <w:snapToGrid w:val="0"/>
          <w:szCs w:val="24"/>
        </w:rPr>
        <w:t>Bonds</w:t>
      </w:r>
      <w:r>
        <w:t xml:space="preserve"> are expressly set forth in this Agreement, the Disclosure Letter, and the engagement letter previously provided to the District by the Placement Agent, if any.  There are no other prior or contemporaneous oral or written agreements that are not set out in this Agreement.  Each party acknowledges and represents that it is not relying on any oral or written promises or representations made by any other party or such party’s representative that are not set forth in this Agreement, the Disclosure Letter, and the engagement letter previously provided to the District by the Placement Agent, if any.</w:t>
      </w:r>
    </w:p>
    <w:p w14:paraId="5232F3F1" w14:textId="77777777" w:rsidR="00A50F56" w:rsidRPr="0057614C" w:rsidRDefault="00A50F56" w:rsidP="00A50F56">
      <w:pPr>
        <w:pStyle w:val="BodyText"/>
      </w:pPr>
    </w:p>
    <w:p w14:paraId="07C53D6B" w14:textId="77777777" w:rsidR="00A50F56" w:rsidRPr="0057614C" w:rsidRDefault="00A50F56" w:rsidP="00A50F56">
      <w:pPr>
        <w:pStyle w:val="Centered"/>
      </w:pPr>
      <w:r>
        <w:t xml:space="preserve">[End of Placement Agent </w:t>
      </w:r>
      <w:bookmarkStart w:id="31" w:name="_cp_change_38"/>
      <w:r>
        <w:rPr>
          <w:color w:val="0000FF"/>
          <w:u w:val="double" w:color="0000FF"/>
        </w:rPr>
        <w:t xml:space="preserve">and Delivery </w:t>
      </w:r>
      <w:bookmarkEnd w:id="31"/>
      <w:r>
        <w:t>Agreement; Signatures on Following Page]</w:t>
      </w:r>
    </w:p>
    <w:p w14:paraId="34D1F5AF" w14:textId="77777777" w:rsidR="00A50F56" w:rsidRPr="00A53C2A" w:rsidRDefault="00A50F56" w:rsidP="00A50F56">
      <w:pPr>
        <w:pStyle w:val="BodyText"/>
        <w:rPr>
          <w:highlight w:val="lightGray"/>
        </w:rPr>
        <w:sectPr w:rsidR="00A50F56" w:rsidRPr="00A53C2A" w:rsidSect="00A50F56">
          <w:footerReference w:type="default" r:id="rId7"/>
          <w:headerReference w:type="first" r:id="rId8"/>
          <w:footerReference w:type="first" r:id="rId9"/>
          <w:pgSz w:w="12240" w:h="15840" w:code="1"/>
          <w:pgMar w:top="1440" w:right="1440" w:bottom="1440" w:left="1440" w:header="720" w:footer="720" w:gutter="0"/>
          <w:pgNumType w:start="1"/>
          <w:cols w:space="720"/>
          <w:titlePg/>
          <w:docGrid w:linePitch="360"/>
        </w:sectPr>
      </w:pPr>
      <w:bookmarkStart w:id="40" w:name="_Hlk124529795"/>
    </w:p>
    <w:bookmarkEnd w:id="40"/>
    <w:p w14:paraId="75CAFCCF" w14:textId="77777777" w:rsidR="00A50F56" w:rsidRPr="0057614C" w:rsidRDefault="00A50F56" w:rsidP="00A50F56">
      <w:pPr>
        <w:pStyle w:val="BodyText"/>
        <w:spacing w:after="480"/>
      </w:pPr>
      <w:r>
        <w:lastRenderedPageBreak/>
        <w:t xml:space="preserve">IN WITNESS WHEREOF, the parties hereto have caused this Placement Agent </w:t>
      </w:r>
      <w:bookmarkStart w:id="41" w:name="_cp_change_39"/>
      <w:r>
        <w:rPr>
          <w:color w:val="0000FF"/>
          <w:u w:val="double" w:color="0000FF"/>
        </w:rPr>
        <w:t xml:space="preserve">and Delivery </w:t>
      </w:r>
      <w:bookmarkEnd w:id="41"/>
      <w:r>
        <w:t>Agreement to be duly executed as of the day and year first above written.</w:t>
      </w:r>
    </w:p>
    <w:p w14:paraId="075180EC" w14:textId="77777777" w:rsidR="00A50F56" w:rsidRPr="0057614C" w:rsidRDefault="00B855C6" w:rsidP="00A50F56">
      <w:pPr>
        <w:pStyle w:val="PleadingSignature"/>
        <w:tabs>
          <w:tab w:val="clear" w:pos="5040"/>
        </w:tabs>
        <w:spacing w:after="800"/>
        <w:jc w:val="left"/>
      </w:pPr>
      <w:r>
        <w:t>RANGE INFRASTRUCTURE FINANCING DISTRICT</w:t>
      </w:r>
    </w:p>
    <w:p w14:paraId="5CCB8A9D" w14:textId="77777777" w:rsidR="00A50F56" w:rsidRPr="0057614C" w:rsidRDefault="00A50F56" w:rsidP="00A50F56">
      <w:pPr>
        <w:pStyle w:val="PleadingSignature"/>
        <w:tabs>
          <w:tab w:val="clear" w:pos="5040"/>
        </w:tabs>
        <w:jc w:val="left"/>
      </w:pPr>
      <w:r>
        <w:t xml:space="preserve">By: </w:t>
      </w:r>
      <w:r>
        <w:rPr>
          <w:u w:val="single"/>
        </w:rPr>
        <w:tab/>
      </w:r>
    </w:p>
    <w:p w14:paraId="0791A1AC" w14:textId="77777777" w:rsidR="00A50F56" w:rsidRPr="0057614C" w:rsidRDefault="001E4054" w:rsidP="00A50F56">
      <w:pPr>
        <w:pStyle w:val="PleadingSignature"/>
        <w:tabs>
          <w:tab w:val="clear" w:pos="5040"/>
        </w:tabs>
        <w:spacing w:after="600"/>
        <w:ind w:left="5400"/>
        <w:jc w:val="left"/>
      </w:pPr>
      <w:r>
        <w:t>Chair</w:t>
      </w:r>
    </w:p>
    <w:p w14:paraId="78F407E4" w14:textId="77777777" w:rsidR="00A50F56" w:rsidRPr="0057614C" w:rsidRDefault="00A50F56" w:rsidP="00A50F56">
      <w:pPr>
        <w:pStyle w:val="BodyTextContinued"/>
        <w:spacing w:after="800"/>
      </w:pPr>
      <w:r>
        <w:t>ATTEST:</w:t>
      </w:r>
    </w:p>
    <w:p w14:paraId="44DFAFD0" w14:textId="77777777" w:rsidR="00A50F56" w:rsidRPr="0057614C" w:rsidRDefault="00A50F56" w:rsidP="00A50F56">
      <w:pPr>
        <w:pStyle w:val="BodyTextContinued"/>
        <w:tabs>
          <w:tab w:val="right" w:pos="4320"/>
        </w:tabs>
        <w:spacing w:after="0"/>
      </w:pPr>
      <w:r>
        <w:t xml:space="preserve">By: </w:t>
      </w:r>
      <w:r>
        <w:rPr>
          <w:u w:val="single"/>
        </w:rPr>
        <w:tab/>
      </w:r>
    </w:p>
    <w:p w14:paraId="54688D50" w14:textId="77777777" w:rsidR="00A50F56" w:rsidRPr="0057614C" w:rsidRDefault="008E158E" w:rsidP="00A50F56">
      <w:pPr>
        <w:pStyle w:val="BodyTextContinued"/>
        <w:spacing w:after="960"/>
        <w:ind w:left="630"/>
      </w:pPr>
      <w:r>
        <w:t xml:space="preserve">Clerk </w:t>
      </w:r>
    </w:p>
    <w:p w14:paraId="4A020C3B" w14:textId="77777777" w:rsidR="00A50F56" w:rsidRPr="0057614C" w:rsidRDefault="00A50F56" w:rsidP="00A50F56">
      <w:pPr>
        <w:pStyle w:val="PleadingSignature"/>
        <w:tabs>
          <w:tab w:val="clear" w:pos="5040"/>
        </w:tabs>
        <w:spacing w:after="800"/>
        <w:jc w:val="left"/>
      </w:pPr>
      <w:r>
        <w:t>D.A. DAVIDSON &amp; CO.</w:t>
      </w:r>
    </w:p>
    <w:p w14:paraId="4B9C08ED" w14:textId="77777777" w:rsidR="00A50F56" w:rsidRPr="0057614C" w:rsidRDefault="00A50F56" w:rsidP="00A50F56">
      <w:pPr>
        <w:pStyle w:val="PleadingSignature"/>
        <w:tabs>
          <w:tab w:val="clear" w:pos="5040"/>
        </w:tabs>
        <w:jc w:val="left"/>
      </w:pPr>
      <w:r>
        <w:t xml:space="preserve">By: </w:t>
      </w:r>
      <w:r>
        <w:rPr>
          <w:u w:val="single"/>
        </w:rPr>
        <w:tab/>
      </w:r>
    </w:p>
    <w:p w14:paraId="3C0F4F9A" w14:textId="77777777" w:rsidR="00A50F56" w:rsidRPr="0057614C" w:rsidRDefault="00A50F56" w:rsidP="00A50F56">
      <w:pPr>
        <w:pStyle w:val="PleadingSignature"/>
        <w:tabs>
          <w:tab w:val="clear" w:pos="5040"/>
        </w:tabs>
        <w:ind w:left="5400"/>
        <w:jc w:val="left"/>
      </w:pPr>
      <w:r>
        <w:t>Authorized Signatory</w:t>
      </w:r>
    </w:p>
    <w:p w14:paraId="326DA92D" w14:textId="77777777" w:rsidR="00A50F56" w:rsidRPr="0057614C" w:rsidRDefault="00A50F56" w:rsidP="00A50F56"/>
    <w:p w14:paraId="34000235" w14:textId="77777777" w:rsidR="00A50F56" w:rsidRPr="00A53C2A" w:rsidRDefault="00A50F56" w:rsidP="00A50F56">
      <w:pPr>
        <w:pStyle w:val="BodyText"/>
        <w:rPr>
          <w:highlight w:val="lightGray"/>
        </w:rPr>
        <w:sectPr w:rsidR="00A50F56" w:rsidRPr="00A53C2A" w:rsidSect="00A50F56">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360"/>
        </w:sectPr>
      </w:pPr>
    </w:p>
    <w:p w14:paraId="7F618371" w14:textId="77777777" w:rsidR="00A50F56" w:rsidRDefault="00A50F56" w:rsidP="00A50F56">
      <w:pPr>
        <w:pStyle w:val="BoldCenter24pt"/>
        <w:rPr>
          <w:szCs w:val="24"/>
        </w:rPr>
      </w:pPr>
      <w:r>
        <w:lastRenderedPageBreak/>
        <w:t>EXHIBIT A</w:t>
      </w:r>
      <w:r>
        <w:br/>
      </w:r>
      <w:r>
        <w:br/>
      </w:r>
      <w:r>
        <w:rPr>
          <w:szCs w:val="24"/>
        </w:rPr>
        <w:t>FORM OF INVESTOR LETTER</w:t>
      </w:r>
    </w:p>
    <w:bookmarkEnd w:id="1"/>
    <w:p w14:paraId="5AFC7E3C" w14:textId="77777777" w:rsidR="00EC4ADE" w:rsidRPr="008E158E" w:rsidRDefault="008E158E" w:rsidP="008E158E">
      <w:pPr>
        <w:pStyle w:val="BodyText"/>
        <w:ind w:firstLine="0"/>
        <w:jc w:val="center"/>
        <w:rPr>
          <w:b/>
          <w:bCs/>
          <w:i/>
          <w:iCs/>
        </w:rPr>
      </w:pPr>
      <w:r>
        <w:rPr>
          <w:b/>
          <w:bCs/>
          <w:i/>
          <w:iCs/>
        </w:rPr>
        <w:t>(to be attached)</w:t>
      </w:r>
    </w:p>
    <w:p w14:paraId="2383AB20" w14:textId="77777777" w:rsidR="00C24551" w:rsidRDefault="00C24551"/>
    <w:p w14:paraId="0D48B09D" w14:textId="77777777" w:rsidR="00C24551" w:rsidRDefault="00C24551"/>
    <w:p w14:paraId="38AC1D2D" w14:textId="77777777" w:rsidR="00C24551" w:rsidRDefault="00C24551">
      <w:pPr>
        <w:sectPr w:rsidR="00C24551" w:rsidSect="00A50F56">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pgNumType w:start="1"/>
          <w:cols w:space="720"/>
          <w:titlePg/>
          <w:docGrid w:linePitch="360"/>
        </w:sectPr>
      </w:pPr>
    </w:p>
    <w:p w14:paraId="3DE80C48" w14:textId="77777777" w:rsidR="00C24551" w:rsidRDefault="00C24551"/>
    <w:p w14:paraId="0A2C0432" w14:textId="77777777" w:rsidR="00C24551" w:rsidRDefault="00C24551"/>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200"/>
        <w:gridCol w:w="1800"/>
      </w:tblGrid>
      <w:tr w:rsidR="00C24551" w14:paraId="14E6FEF0" w14:textId="77777777">
        <w:trPr>
          <w:jc w:val="center"/>
        </w:trPr>
        <w:tc>
          <w:tcPr>
            <w:tcW w:w="8000" w:type="dxa"/>
            <w:gridSpan w:val="2"/>
          </w:tcPr>
          <w:p w14:paraId="55A9A411" w14:textId="77777777" w:rsidR="00C24551" w:rsidRDefault="00000000">
            <w:pPr>
              <w:jc w:val="center"/>
            </w:pPr>
            <w:r>
              <w:rPr>
                <w:b/>
                <w:color w:val="000000"/>
              </w:rPr>
              <w:t xml:space="preserve">Summary report: </w:t>
            </w:r>
          </w:p>
          <w:p w14:paraId="6807F8F7" w14:textId="77777777" w:rsidR="00C24551" w:rsidRDefault="00000000">
            <w:pPr>
              <w:jc w:val="center"/>
            </w:pPr>
            <w:r>
              <w:rPr>
                <w:b/>
                <w:color w:val="000000"/>
              </w:rPr>
              <w:t>Litera Compare for Word 11.7.0.54 Document comparison done on 10/2/2024 10:43:35 AM</w:t>
            </w:r>
          </w:p>
        </w:tc>
      </w:tr>
      <w:tr w:rsidR="00C24551" w14:paraId="2CC7DAD7" w14:textId="77777777">
        <w:trPr>
          <w:jc w:val="center"/>
        </w:trPr>
        <w:tc>
          <w:tcPr>
            <w:tcW w:w="8000" w:type="dxa"/>
            <w:gridSpan w:val="2"/>
          </w:tcPr>
          <w:p w14:paraId="7CCF038B" w14:textId="77777777" w:rsidR="00C24551" w:rsidRDefault="00000000">
            <w:pPr>
              <w:jc w:val="left"/>
            </w:pPr>
            <w:r>
              <w:rPr>
                <w:b/>
                <w:color w:val="000000"/>
              </w:rPr>
              <w:t xml:space="preserve">Style name: </w:t>
            </w:r>
            <w:r>
              <w:t>Default Style</w:t>
            </w:r>
          </w:p>
        </w:tc>
      </w:tr>
      <w:tr w:rsidR="00C24551" w14:paraId="057F71C3" w14:textId="77777777">
        <w:trPr>
          <w:jc w:val="center"/>
        </w:trPr>
        <w:tc>
          <w:tcPr>
            <w:tcW w:w="8000" w:type="dxa"/>
            <w:gridSpan w:val="2"/>
          </w:tcPr>
          <w:p w14:paraId="0A2340F3" w14:textId="77777777" w:rsidR="00C24551" w:rsidRDefault="00000000">
            <w:pPr>
              <w:jc w:val="left"/>
            </w:pPr>
            <w:r>
              <w:rPr>
                <w:b/>
                <w:color w:val="000000"/>
              </w:rPr>
              <w:t xml:space="preserve">Intelligent Table Comparison: </w:t>
            </w:r>
            <w:r>
              <w:t>Active</w:t>
            </w:r>
          </w:p>
        </w:tc>
      </w:tr>
      <w:tr w:rsidR="00C24551" w14:paraId="6A7C1737" w14:textId="77777777">
        <w:trPr>
          <w:jc w:val="center"/>
        </w:trPr>
        <w:tc>
          <w:tcPr>
            <w:tcW w:w="8000" w:type="dxa"/>
            <w:gridSpan w:val="2"/>
          </w:tcPr>
          <w:p w14:paraId="053C0442" w14:textId="77777777" w:rsidR="00C24551" w:rsidRDefault="00000000">
            <w:pPr>
              <w:jc w:val="left"/>
            </w:pPr>
            <w:r>
              <w:rPr>
                <w:b/>
                <w:color w:val="000000"/>
              </w:rPr>
              <w:t xml:space="preserve">Original DMS: </w:t>
            </w:r>
            <w:r>
              <w:t>nd://4875-4219-5179/1/Range IFD 2024 - Placement Agent and Delivery Agreement.docx</w:t>
            </w:r>
          </w:p>
        </w:tc>
      </w:tr>
      <w:tr w:rsidR="00C24551" w14:paraId="76691FC8" w14:textId="77777777">
        <w:trPr>
          <w:jc w:val="center"/>
        </w:trPr>
        <w:tc>
          <w:tcPr>
            <w:tcW w:w="8000" w:type="dxa"/>
            <w:gridSpan w:val="2"/>
          </w:tcPr>
          <w:p w14:paraId="35937E82" w14:textId="77777777" w:rsidR="00C24551" w:rsidRDefault="00000000">
            <w:pPr>
              <w:jc w:val="left"/>
            </w:pPr>
            <w:r>
              <w:rPr>
                <w:b/>
                <w:color w:val="000000"/>
              </w:rPr>
              <w:t xml:space="preserve">Modified DMS: </w:t>
            </w:r>
            <w:r>
              <w:t>nd://4875-4219-5179/2/Range IFD 2024 - Placement Agent and Delivery Agreement.docx</w:t>
            </w:r>
          </w:p>
        </w:tc>
      </w:tr>
      <w:tr w:rsidR="00C24551" w14:paraId="11596969" w14:textId="77777777">
        <w:trPr>
          <w:jc w:val="center"/>
        </w:trPr>
        <w:tc>
          <w:tcPr>
            <w:tcW w:w="8000" w:type="dxa"/>
            <w:gridSpan w:val="2"/>
          </w:tcPr>
          <w:p w14:paraId="39F544B3" w14:textId="77777777" w:rsidR="00C24551" w:rsidRDefault="00000000">
            <w:pPr>
              <w:jc w:val="left"/>
            </w:pPr>
            <w:r>
              <w:rPr>
                <w:b/>
                <w:color w:val="000000"/>
              </w:rPr>
              <w:t xml:space="preserve">Changes: </w:t>
            </w:r>
          </w:p>
        </w:tc>
      </w:tr>
      <w:tr w:rsidR="00C24551" w14:paraId="378F470D" w14:textId="77777777">
        <w:trPr>
          <w:jc w:val="center"/>
        </w:trPr>
        <w:tc>
          <w:tcPr>
            <w:tcW w:w="6200" w:type="dxa"/>
          </w:tcPr>
          <w:p w14:paraId="2E2DA794" w14:textId="77777777" w:rsidR="00C24551" w:rsidRDefault="00000000">
            <w:pPr>
              <w:jc w:val="left"/>
            </w:pPr>
            <w:r>
              <w:rPr>
                <w:color w:val="0000FF"/>
                <w:u w:val="double"/>
              </w:rPr>
              <w:t xml:space="preserve">Add </w:t>
            </w:r>
          </w:p>
        </w:tc>
        <w:tc>
          <w:tcPr>
            <w:tcW w:w="1800" w:type="dxa"/>
          </w:tcPr>
          <w:p w14:paraId="2882A8B7" w14:textId="77777777" w:rsidR="00C24551" w:rsidRDefault="00000000">
            <w:pPr>
              <w:jc w:val="left"/>
            </w:pPr>
            <w:r>
              <w:rPr>
                <w:color w:val="000000"/>
              </w:rPr>
              <w:t>26</w:t>
            </w:r>
          </w:p>
        </w:tc>
      </w:tr>
      <w:tr w:rsidR="00C24551" w14:paraId="06D56F8A" w14:textId="77777777">
        <w:trPr>
          <w:jc w:val="center"/>
        </w:trPr>
        <w:tc>
          <w:tcPr>
            <w:tcW w:w="6200" w:type="dxa"/>
          </w:tcPr>
          <w:p w14:paraId="0EA59E02" w14:textId="77777777" w:rsidR="00C24551" w:rsidRDefault="00000000">
            <w:pPr>
              <w:jc w:val="left"/>
            </w:pPr>
            <w:r>
              <w:rPr>
                <w:strike/>
                <w:color w:val="FF0000"/>
              </w:rPr>
              <w:t xml:space="preserve">Delete </w:t>
            </w:r>
          </w:p>
        </w:tc>
        <w:tc>
          <w:tcPr>
            <w:tcW w:w="1800" w:type="dxa"/>
          </w:tcPr>
          <w:p w14:paraId="02AB75DE" w14:textId="77777777" w:rsidR="00C24551" w:rsidRDefault="00000000">
            <w:pPr>
              <w:jc w:val="left"/>
            </w:pPr>
            <w:r>
              <w:rPr>
                <w:color w:val="000000"/>
              </w:rPr>
              <w:t>20</w:t>
            </w:r>
          </w:p>
        </w:tc>
      </w:tr>
      <w:tr w:rsidR="00C24551" w14:paraId="71A39B8E" w14:textId="77777777">
        <w:trPr>
          <w:jc w:val="center"/>
        </w:trPr>
        <w:tc>
          <w:tcPr>
            <w:tcW w:w="6200" w:type="dxa"/>
          </w:tcPr>
          <w:p w14:paraId="4524A2DA" w14:textId="77777777" w:rsidR="00C24551" w:rsidRDefault="00000000">
            <w:pPr>
              <w:jc w:val="left"/>
            </w:pPr>
            <w:r>
              <w:rPr>
                <w:strike/>
                <w:color w:val="008000"/>
              </w:rPr>
              <w:t>Move From</w:t>
            </w:r>
          </w:p>
        </w:tc>
        <w:tc>
          <w:tcPr>
            <w:tcW w:w="1800" w:type="dxa"/>
          </w:tcPr>
          <w:p w14:paraId="29886BFD" w14:textId="77777777" w:rsidR="00C24551" w:rsidRDefault="00000000">
            <w:pPr>
              <w:jc w:val="left"/>
            </w:pPr>
            <w:r>
              <w:rPr>
                <w:color w:val="000000"/>
              </w:rPr>
              <w:t>0</w:t>
            </w:r>
          </w:p>
        </w:tc>
      </w:tr>
      <w:tr w:rsidR="00C24551" w14:paraId="4D2D15A0" w14:textId="77777777">
        <w:trPr>
          <w:jc w:val="center"/>
        </w:trPr>
        <w:tc>
          <w:tcPr>
            <w:tcW w:w="6200" w:type="dxa"/>
          </w:tcPr>
          <w:p w14:paraId="2C937DD7" w14:textId="77777777" w:rsidR="00C24551" w:rsidRDefault="00000000">
            <w:pPr>
              <w:jc w:val="left"/>
            </w:pPr>
            <w:r>
              <w:rPr>
                <w:color w:val="008000"/>
                <w:u w:val="double"/>
              </w:rPr>
              <w:t>Move To</w:t>
            </w:r>
          </w:p>
        </w:tc>
        <w:tc>
          <w:tcPr>
            <w:tcW w:w="1800" w:type="dxa"/>
          </w:tcPr>
          <w:p w14:paraId="314F6045" w14:textId="77777777" w:rsidR="00C24551" w:rsidRDefault="00000000">
            <w:pPr>
              <w:jc w:val="left"/>
            </w:pPr>
            <w:r>
              <w:rPr>
                <w:color w:val="000000"/>
              </w:rPr>
              <w:t>0</w:t>
            </w:r>
          </w:p>
        </w:tc>
      </w:tr>
      <w:tr w:rsidR="00C24551" w14:paraId="2C438CE8" w14:textId="77777777">
        <w:trPr>
          <w:jc w:val="center"/>
        </w:trPr>
        <w:tc>
          <w:tcPr>
            <w:tcW w:w="6200" w:type="dxa"/>
          </w:tcPr>
          <w:p w14:paraId="55A37DCE" w14:textId="77777777" w:rsidR="00C24551" w:rsidRDefault="00000000">
            <w:pPr>
              <w:jc w:val="left"/>
            </w:pPr>
            <w:r>
              <w:rPr>
                <w:color w:val="0000FF"/>
                <w:u w:val="double"/>
              </w:rPr>
              <w:t>Table Insert</w:t>
            </w:r>
          </w:p>
        </w:tc>
        <w:tc>
          <w:tcPr>
            <w:tcW w:w="1800" w:type="dxa"/>
          </w:tcPr>
          <w:p w14:paraId="7C1E2A23" w14:textId="77777777" w:rsidR="00C24551" w:rsidRDefault="00000000">
            <w:pPr>
              <w:jc w:val="left"/>
            </w:pPr>
            <w:r>
              <w:rPr>
                <w:color w:val="000000"/>
              </w:rPr>
              <w:t>0</w:t>
            </w:r>
          </w:p>
        </w:tc>
      </w:tr>
      <w:tr w:rsidR="00C24551" w14:paraId="33DFE286" w14:textId="77777777">
        <w:trPr>
          <w:jc w:val="center"/>
        </w:trPr>
        <w:tc>
          <w:tcPr>
            <w:tcW w:w="6200" w:type="dxa"/>
          </w:tcPr>
          <w:p w14:paraId="3681746D" w14:textId="77777777" w:rsidR="00C24551" w:rsidRDefault="00000000">
            <w:pPr>
              <w:jc w:val="left"/>
            </w:pPr>
            <w:r>
              <w:rPr>
                <w:strike/>
                <w:color w:val="FF0000"/>
              </w:rPr>
              <w:t>Table Delete</w:t>
            </w:r>
          </w:p>
        </w:tc>
        <w:tc>
          <w:tcPr>
            <w:tcW w:w="1800" w:type="dxa"/>
          </w:tcPr>
          <w:p w14:paraId="1F5C52C4" w14:textId="77777777" w:rsidR="00C24551" w:rsidRDefault="00000000">
            <w:pPr>
              <w:jc w:val="left"/>
            </w:pPr>
            <w:r>
              <w:rPr>
                <w:color w:val="000000"/>
              </w:rPr>
              <w:t>0</w:t>
            </w:r>
          </w:p>
        </w:tc>
      </w:tr>
      <w:tr w:rsidR="00C24551" w14:paraId="4A9EEAD0" w14:textId="77777777">
        <w:trPr>
          <w:jc w:val="center"/>
        </w:trPr>
        <w:tc>
          <w:tcPr>
            <w:tcW w:w="6200" w:type="dxa"/>
          </w:tcPr>
          <w:p w14:paraId="2F0206CC" w14:textId="77777777" w:rsidR="00C24551" w:rsidRDefault="00000000">
            <w:pPr>
              <w:jc w:val="left"/>
            </w:pPr>
            <w:r>
              <w:rPr>
                <w:color w:val="008000"/>
                <w:u w:val="double"/>
              </w:rPr>
              <w:t>Table moves to</w:t>
            </w:r>
          </w:p>
        </w:tc>
        <w:tc>
          <w:tcPr>
            <w:tcW w:w="1800" w:type="dxa"/>
          </w:tcPr>
          <w:p w14:paraId="7BCB8AF6" w14:textId="77777777" w:rsidR="00C24551" w:rsidRDefault="00000000">
            <w:pPr>
              <w:jc w:val="left"/>
            </w:pPr>
            <w:r>
              <w:rPr>
                <w:color w:val="000000"/>
              </w:rPr>
              <w:t>0</w:t>
            </w:r>
          </w:p>
        </w:tc>
      </w:tr>
      <w:tr w:rsidR="00C24551" w14:paraId="4B425511" w14:textId="77777777">
        <w:trPr>
          <w:jc w:val="center"/>
        </w:trPr>
        <w:tc>
          <w:tcPr>
            <w:tcW w:w="6200" w:type="dxa"/>
          </w:tcPr>
          <w:p w14:paraId="4DA319AF" w14:textId="77777777" w:rsidR="00C24551" w:rsidRDefault="00000000">
            <w:pPr>
              <w:jc w:val="left"/>
            </w:pPr>
            <w:r>
              <w:rPr>
                <w:strike/>
                <w:color w:val="008000"/>
              </w:rPr>
              <w:t>Table moves from</w:t>
            </w:r>
          </w:p>
        </w:tc>
        <w:tc>
          <w:tcPr>
            <w:tcW w:w="1800" w:type="dxa"/>
          </w:tcPr>
          <w:p w14:paraId="051D2C8A" w14:textId="77777777" w:rsidR="00C24551" w:rsidRDefault="00000000">
            <w:pPr>
              <w:jc w:val="left"/>
            </w:pPr>
            <w:r>
              <w:rPr>
                <w:color w:val="000000"/>
              </w:rPr>
              <w:t>0</w:t>
            </w:r>
          </w:p>
        </w:tc>
      </w:tr>
      <w:tr w:rsidR="00C24551" w14:paraId="27333889" w14:textId="77777777">
        <w:trPr>
          <w:jc w:val="center"/>
        </w:trPr>
        <w:tc>
          <w:tcPr>
            <w:tcW w:w="6200" w:type="dxa"/>
          </w:tcPr>
          <w:p w14:paraId="4AC64A16" w14:textId="77777777" w:rsidR="00C24551" w:rsidRDefault="00000000">
            <w:pPr>
              <w:jc w:val="left"/>
            </w:pPr>
            <w:r>
              <w:rPr>
                <w:color w:val="000000"/>
              </w:rPr>
              <w:t>Embedded Graphics (Visio, ChemDraw, Images etc.)</w:t>
            </w:r>
          </w:p>
        </w:tc>
        <w:tc>
          <w:tcPr>
            <w:tcW w:w="1800" w:type="dxa"/>
          </w:tcPr>
          <w:p w14:paraId="341510D3" w14:textId="77777777" w:rsidR="00C24551" w:rsidRDefault="00000000">
            <w:pPr>
              <w:jc w:val="left"/>
            </w:pPr>
            <w:r>
              <w:rPr>
                <w:color w:val="000000"/>
              </w:rPr>
              <w:t>0</w:t>
            </w:r>
          </w:p>
        </w:tc>
      </w:tr>
      <w:tr w:rsidR="00C24551" w14:paraId="142B5AE0" w14:textId="77777777">
        <w:trPr>
          <w:jc w:val="center"/>
        </w:trPr>
        <w:tc>
          <w:tcPr>
            <w:tcW w:w="6200" w:type="dxa"/>
          </w:tcPr>
          <w:p w14:paraId="730C96FD" w14:textId="77777777" w:rsidR="00C24551" w:rsidRDefault="00000000">
            <w:pPr>
              <w:jc w:val="left"/>
            </w:pPr>
            <w:r>
              <w:rPr>
                <w:color w:val="000000"/>
              </w:rPr>
              <w:t xml:space="preserve">Embedded Excel </w:t>
            </w:r>
          </w:p>
        </w:tc>
        <w:tc>
          <w:tcPr>
            <w:tcW w:w="1800" w:type="dxa"/>
          </w:tcPr>
          <w:p w14:paraId="45096318" w14:textId="77777777" w:rsidR="00C24551" w:rsidRDefault="00000000">
            <w:pPr>
              <w:jc w:val="left"/>
            </w:pPr>
            <w:r>
              <w:rPr>
                <w:color w:val="000000"/>
              </w:rPr>
              <w:t>0</w:t>
            </w:r>
          </w:p>
        </w:tc>
      </w:tr>
      <w:tr w:rsidR="00C24551" w14:paraId="53ED9BA6" w14:textId="77777777">
        <w:trPr>
          <w:jc w:val="center"/>
        </w:trPr>
        <w:tc>
          <w:tcPr>
            <w:tcW w:w="6200" w:type="dxa"/>
          </w:tcPr>
          <w:p w14:paraId="5E49FDF8" w14:textId="77777777" w:rsidR="00C24551" w:rsidRDefault="00000000">
            <w:pPr>
              <w:jc w:val="left"/>
            </w:pPr>
            <w:r>
              <w:rPr>
                <w:color w:val="000000"/>
              </w:rPr>
              <w:t>Format changes</w:t>
            </w:r>
          </w:p>
        </w:tc>
        <w:tc>
          <w:tcPr>
            <w:tcW w:w="1800" w:type="dxa"/>
          </w:tcPr>
          <w:p w14:paraId="57A0EE94" w14:textId="77777777" w:rsidR="00C24551" w:rsidRDefault="00000000">
            <w:pPr>
              <w:jc w:val="left"/>
            </w:pPr>
            <w:r>
              <w:rPr>
                <w:color w:val="000000"/>
              </w:rPr>
              <w:t>0</w:t>
            </w:r>
          </w:p>
        </w:tc>
      </w:tr>
      <w:tr w:rsidR="00C24551" w14:paraId="793C68EF" w14:textId="77777777">
        <w:trPr>
          <w:jc w:val="center"/>
        </w:trPr>
        <w:tc>
          <w:tcPr>
            <w:tcW w:w="6200" w:type="dxa"/>
          </w:tcPr>
          <w:p w14:paraId="5D79211F" w14:textId="77777777" w:rsidR="00C24551" w:rsidRDefault="00000000">
            <w:pPr>
              <w:jc w:val="left"/>
            </w:pPr>
            <w:r>
              <w:rPr>
                <w:b/>
                <w:color w:val="000000"/>
              </w:rPr>
              <w:t xml:space="preserve">Total Changes: </w:t>
            </w:r>
          </w:p>
        </w:tc>
        <w:tc>
          <w:tcPr>
            <w:tcW w:w="1800" w:type="dxa"/>
          </w:tcPr>
          <w:p w14:paraId="0AF878BC" w14:textId="77777777" w:rsidR="00C24551" w:rsidRDefault="00000000">
            <w:pPr>
              <w:jc w:val="left"/>
            </w:pPr>
            <w:r>
              <w:rPr>
                <w:color w:val="000000"/>
              </w:rPr>
              <w:t>46</w:t>
            </w:r>
          </w:p>
        </w:tc>
      </w:tr>
    </w:tbl>
    <w:p w14:paraId="1D929236" w14:textId="77777777" w:rsidR="00C24551" w:rsidRDefault="00C24551"/>
    <w:p w14:paraId="1AFFDEFC" w14:textId="77777777" w:rsidR="00C24551" w:rsidRDefault="00C24551"/>
    <w:sectPr w:rsidR="00C24551">
      <w:headerReference w:type="default" r:id="rId22"/>
      <w:footerReference w:type="default" r:id="rId23"/>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C9BFB" w14:textId="77777777" w:rsidR="00D47354" w:rsidRDefault="00D47354" w:rsidP="00A50F56">
      <w:r>
        <w:separator/>
      </w:r>
    </w:p>
  </w:endnote>
  <w:endnote w:type="continuationSeparator" w:id="0">
    <w:p w14:paraId="3C57550A" w14:textId="77777777" w:rsidR="00D47354" w:rsidRDefault="00D47354" w:rsidP="00A50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C753" w14:textId="77777777" w:rsidR="007A4DC5" w:rsidRDefault="00000000">
    <w:pPr>
      <w:pStyle w:val="Footer"/>
      <w:jc w:val="center"/>
      <w:rPr>
        <w:noProof/>
      </w:rPr>
    </w:pPr>
    <w:sdt>
      <w:sdtPr>
        <w:id w:val="1844053855"/>
        <w:docPartObj>
          <w:docPartGallery w:val="Page Numbers (Bottom of Page)"/>
          <w:docPartUnique/>
        </w:docPartObj>
      </w:sdtPr>
      <w:sdtEndPr>
        <w:rPr>
          <w:noProof/>
        </w:rPr>
      </w:sdtEndPr>
      <w:sdtContent>
        <w:r w:rsidR="00FB4371">
          <w:fldChar w:fldCharType="begin"/>
        </w:r>
        <w:r w:rsidR="00FB4371">
          <w:instrText>PAGE   \* MERGEFORMAT</w:instrText>
        </w:r>
        <w:r w:rsidR="00FB4371">
          <w:fldChar w:fldCharType="separate"/>
        </w:r>
        <w:r w:rsidR="00FB4371">
          <w:rPr>
            <w:noProof/>
          </w:rPr>
          <w:t>1</w:t>
        </w:r>
        <w:r w:rsidR="00FB4371">
          <w:rPr>
            <w:noProof/>
          </w:rPr>
          <w:fldChar w:fldCharType="end"/>
        </w:r>
      </w:sdtContent>
    </w:sdt>
  </w:p>
  <w:p w14:paraId="1D9C8316" w14:textId="77777777" w:rsidR="007A4DC5" w:rsidRDefault="007A4DC5" w:rsidP="00301EF1">
    <w:pPr>
      <w:pStyle w:val="MacPacTrailer"/>
    </w:pPr>
    <w:bookmarkStart w:id="32" w:name="_cp_change_44"/>
    <w:r>
      <w:rPr>
        <w:rStyle w:val="zzmpTrailerItem1"/>
        <w:strike/>
        <w:color w:val="FF0000"/>
        <w:u w:color="FF0000"/>
      </w:rPr>
      <w:t>4875-4219-5179.1</w:t>
    </w:r>
    <w:bookmarkStart w:id="33" w:name="_cp_change_45"/>
    <w:bookmarkStart w:id="34" w:name="_zzmpTrailer_1078_2"/>
    <w:bookmarkEnd w:id="32"/>
    <w:r>
      <w:rPr>
        <w:rStyle w:val="zzmpTrailerItem"/>
        <w:color w:val="0000FF"/>
        <w:u w:val="double" w:color="0000FF"/>
      </w:rPr>
      <w:t>4875-4219-5179.2</w:t>
    </w:r>
    <w:bookmarkEnd w:id="33"/>
    <w:r>
      <w:t xml:space="preserve"> </w:t>
    </w:r>
    <w:bookmarkEnd w:id="3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7F583" w14:textId="77777777" w:rsidR="007A4DC5" w:rsidRDefault="007A4DC5" w:rsidP="00D0644D">
    <w:pPr>
      <w:pStyle w:val="MacPacTrailer"/>
    </w:pPr>
    <w:bookmarkStart w:id="37" w:name="_cp_change_42"/>
    <w:r>
      <w:rPr>
        <w:rStyle w:val="zzmpTrailerItem1"/>
        <w:strike/>
        <w:color w:val="FF0000"/>
        <w:u w:color="FF0000"/>
      </w:rPr>
      <w:t>4875-4219-5179.1</w:t>
    </w:r>
    <w:bookmarkStart w:id="38" w:name="_cp_change_43"/>
    <w:bookmarkStart w:id="39" w:name="_zzmpTrailer_1078_1"/>
    <w:bookmarkEnd w:id="37"/>
    <w:r>
      <w:rPr>
        <w:rStyle w:val="zzmpTrailerItem"/>
        <w:color w:val="0000FF"/>
        <w:u w:val="double" w:color="0000FF"/>
      </w:rPr>
      <w:t>4875-4219-5179.2</w:t>
    </w:r>
    <w:bookmarkEnd w:id="38"/>
    <w:r>
      <w:t xml:space="preserve"> </w:t>
    </w:r>
    <w:bookmarkEnd w:id="3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39D8" w14:textId="77777777" w:rsidR="00C24551" w:rsidRDefault="00C2455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ACBB8" w14:textId="77777777" w:rsidR="007A4DC5" w:rsidRDefault="00000000">
    <w:pPr>
      <w:pStyle w:val="Footer1"/>
      <w:jc w:val="center"/>
      <w:rPr>
        <w:noProof/>
      </w:rPr>
    </w:pPr>
    <w:sdt>
      <w:sdtPr>
        <w:id w:val="296415894"/>
        <w:docPartObj>
          <w:docPartGallery w:val="Page Numbers (Bottom of Page)"/>
          <w:docPartUnique/>
        </w:docPartObj>
      </w:sdtPr>
      <w:sdtEndPr>
        <w:rPr>
          <w:noProof/>
        </w:rPr>
      </w:sdtEndPr>
      <w:sdtContent>
        <w:r w:rsidR="00FB4371">
          <w:fldChar w:fldCharType="begin"/>
        </w:r>
        <w:r w:rsidR="00FB4371">
          <w:instrText>PAGE   \* MERGEFORMAT</w:instrText>
        </w:r>
        <w:r w:rsidR="00FB4371">
          <w:fldChar w:fldCharType="separate"/>
        </w:r>
        <w:r w:rsidR="00FB4371">
          <w:rPr>
            <w:noProof/>
          </w:rPr>
          <w:t>1</w:t>
        </w:r>
        <w:r w:rsidR="00FB4371">
          <w:rPr>
            <w:noProof/>
          </w:rPr>
          <w:fldChar w:fldCharType="end"/>
        </w:r>
      </w:sdtContent>
    </w:sdt>
  </w:p>
  <w:p w14:paraId="69C61BA5" w14:textId="77777777" w:rsidR="007A4DC5" w:rsidRDefault="007A4DC5" w:rsidP="00301EF1">
    <w:pPr>
      <w:pStyle w:val="MacPacTrailer"/>
    </w:pPr>
    <w:bookmarkStart w:id="42" w:name="_cp_change_50"/>
    <w:r>
      <w:rPr>
        <w:rStyle w:val="zzmpTrailerItem1"/>
        <w:strike/>
        <w:color w:val="FF0000"/>
        <w:u w:color="FF0000"/>
      </w:rPr>
      <w:t>4875-4219-5179.1</w:t>
    </w:r>
    <w:bookmarkStart w:id="43" w:name="_cp_change_51"/>
    <w:bookmarkEnd w:id="42"/>
    <w:r>
      <w:rPr>
        <w:rStyle w:val="zzmpTrailerItem1"/>
        <w:color w:val="0000FF"/>
        <w:u w:val="double" w:color="0000FF"/>
      </w:rPr>
      <w:t>4875-4219-5179.2</w:t>
    </w:r>
    <w:bookmarkEnd w:id="43"/>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365ED" w14:textId="77777777" w:rsidR="007A4DC5" w:rsidRDefault="007A4DC5" w:rsidP="00D0644D">
    <w:pPr>
      <w:pStyle w:val="MacPacTrailer"/>
    </w:pPr>
    <w:bookmarkStart w:id="46" w:name="_cp_change_48"/>
    <w:r>
      <w:rPr>
        <w:rStyle w:val="zzmpTrailerItem1"/>
        <w:strike/>
        <w:color w:val="FF0000"/>
        <w:u w:color="FF0000"/>
      </w:rPr>
      <w:t>4875-4219-5179.1</w:t>
    </w:r>
    <w:bookmarkStart w:id="47" w:name="_cp_change_49"/>
    <w:bookmarkEnd w:id="46"/>
    <w:r>
      <w:rPr>
        <w:rStyle w:val="zzmpTrailerItem1"/>
        <w:color w:val="0000FF"/>
        <w:u w:val="double" w:color="0000FF"/>
      </w:rPr>
      <w:t>4875-4219-5179.2</w:t>
    </w:r>
    <w:bookmarkEnd w:id="47"/>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87C6B" w14:textId="77777777" w:rsidR="00C24551" w:rsidRDefault="00C2455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54186"/>
      <w:docPartObj>
        <w:docPartGallery w:val="Page Numbers (Bottom of Page)"/>
        <w:docPartUnique/>
      </w:docPartObj>
    </w:sdtPr>
    <w:sdtEndPr>
      <w:rPr>
        <w:noProof/>
      </w:rPr>
    </w:sdtEndPr>
    <w:sdtContent>
      <w:p w14:paraId="1E802300" w14:textId="77777777" w:rsidR="001E4054" w:rsidRDefault="001E4054">
        <w:pPr>
          <w:pStyle w:val="Footer"/>
          <w:jc w:val="center"/>
          <w:rPr>
            <w:noProof/>
          </w:rPr>
        </w:pPr>
        <w:r>
          <w:t>A-</w:t>
        </w:r>
        <w:r>
          <w:fldChar w:fldCharType="begin"/>
        </w:r>
        <w:r>
          <w:instrText>PAGE   \* MERGEFORMAT</w:instrText>
        </w:r>
        <w:r>
          <w:fldChar w:fldCharType="separate"/>
        </w:r>
        <w:r>
          <w:rPr>
            <w:noProof/>
          </w:rPr>
          <w:t>1</w:t>
        </w:r>
        <w:r>
          <w:rPr>
            <w:noProof/>
          </w:rPr>
          <w:fldChar w:fldCharType="end"/>
        </w:r>
      </w:p>
    </w:sdtContent>
  </w:sdt>
  <w:p w14:paraId="34CB81B4" w14:textId="77777777" w:rsidR="007A4DC5" w:rsidRDefault="007A4DC5" w:rsidP="00301EF1">
    <w:pPr>
      <w:pStyle w:val="MacPacTrailer"/>
    </w:pPr>
    <w:bookmarkStart w:id="48" w:name="_cp_change_56"/>
    <w:r>
      <w:rPr>
        <w:rStyle w:val="zzmpTrailerItem1"/>
        <w:strike/>
        <w:color w:val="FF0000"/>
        <w:u w:color="FF0000"/>
      </w:rPr>
      <w:t>4875-4219-5179.1</w:t>
    </w:r>
    <w:bookmarkStart w:id="49" w:name="_cp_change_57"/>
    <w:bookmarkStart w:id="50" w:name="_zzmpTrailer_1078_3"/>
    <w:bookmarkEnd w:id="48"/>
    <w:r>
      <w:rPr>
        <w:rStyle w:val="zzmpTrailerItem"/>
        <w:color w:val="0000FF"/>
        <w:u w:val="double" w:color="0000FF"/>
      </w:rPr>
      <w:t>4875-4219-5179.2</w:t>
    </w:r>
    <w:bookmarkEnd w:id="49"/>
    <w:r>
      <w:t xml:space="preserve"> </w:t>
    </w:r>
    <w:bookmarkEnd w:id="50"/>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68ED7" w14:textId="77777777" w:rsidR="007A4DC5" w:rsidRDefault="007A4DC5" w:rsidP="00D0644D">
    <w:pPr>
      <w:pStyle w:val="MacPacTrailer"/>
    </w:pPr>
    <w:bookmarkStart w:id="53" w:name="_cp_change_54"/>
    <w:r>
      <w:rPr>
        <w:rStyle w:val="zzmpTrailerItem1"/>
        <w:strike/>
        <w:color w:val="FF0000"/>
        <w:u w:color="FF0000"/>
      </w:rPr>
      <w:t>4875-4219-5179.1</w:t>
    </w:r>
    <w:bookmarkStart w:id="54" w:name="_cp_change_55"/>
    <w:bookmarkStart w:id="55" w:name="_zzmpTrailer_1078_4"/>
    <w:bookmarkEnd w:id="53"/>
    <w:r>
      <w:rPr>
        <w:rStyle w:val="zzmpTrailerItem"/>
        <w:color w:val="0000FF"/>
        <w:u w:val="double" w:color="0000FF"/>
      </w:rPr>
      <w:t>4875-4219-5179.2</w:t>
    </w:r>
    <w:bookmarkEnd w:id="54"/>
    <w:r>
      <w:t xml:space="preserve"> </w:t>
    </w:r>
    <w:bookmarkEnd w:id="55"/>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61DC7" w14:textId="77777777" w:rsidR="00C24551" w:rsidRDefault="00C245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37AB1" w14:textId="77777777" w:rsidR="00D47354" w:rsidRDefault="00D47354" w:rsidP="00A50F56">
      <w:r>
        <w:separator/>
      </w:r>
    </w:p>
  </w:footnote>
  <w:footnote w:type="continuationSeparator" w:id="0">
    <w:p w14:paraId="7EF105FE" w14:textId="77777777" w:rsidR="00D47354" w:rsidRDefault="00D47354" w:rsidP="00A50F56">
      <w:r>
        <w:continuationSeparator/>
      </w:r>
    </w:p>
  </w:footnote>
  <w:footnote w:id="1">
    <w:p w14:paraId="667699E6" w14:textId="77777777" w:rsidR="009A3CB3" w:rsidRDefault="009A3CB3" w:rsidP="009A3CB3">
      <w:pPr>
        <w:pStyle w:val="FootnoteText"/>
      </w:pPr>
      <w:r>
        <w:rPr>
          <w:rStyle w:val="FootnoteReference"/>
        </w:rPr>
        <w:footnoteRef/>
      </w:r>
      <w:r>
        <w:t xml:space="preserve"> Revised Interpretive Notice Concerning the Application of MSRB Rule G‐17 to Underwriters of Municipal Securities (effective Mar. 31,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326F" w14:textId="77777777" w:rsidR="00A50F56" w:rsidRDefault="001E4054" w:rsidP="00A53C2A">
    <w:pPr>
      <w:pStyle w:val="Header"/>
      <w:jc w:val="right"/>
    </w:pPr>
    <w:r>
      <w:t>Kutak Rock LLP</w:t>
    </w:r>
  </w:p>
  <w:p w14:paraId="5FBDB419" w14:textId="77777777" w:rsidR="001E4054" w:rsidRPr="00A50F56" w:rsidRDefault="001E4054" w:rsidP="00A53C2A">
    <w:pPr>
      <w:pStyle w:val="Header"/>
      <w:jc w:val="right"/>
    </w:pPr>
    <w:r>
      <w:t xml:space="preserve">Draft </w:t>
    </w:r>
    <w:bookmarkStart w:id="35" w:name="_cp_change_40"/>
    <w:r>
      <w:rPr>
        <w:strike/>
        <w:color w:val="FF0000"/>
        <w:u w:color="FF0000"/>
      </w:rPr>
      <w:t>10/1/2024</w:t>
    </w:r>
    <w:bookmarkStart w:id="36" w:name="_cp_change_41"/>
    <w:bookmarkEnd w:id="35"/>
    <w:r>
      <w:rPr>
        <w:color w:val="0000FF"/>
        <w:u w:val="double" w:color="0000FF"/>
      </w:rPr>
      <w:t>10/02/2024</w:t>
    </w:r>
    <w:bookmarkEnd w:id="3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057C5" w14:textId="77777777" w:rsidR="00C24551" w:rsidRDefault="00C245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D2DC" w14:textId="77777777" w:rsidR="00C24551" w:rsidRDefault="00C2455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187AE" w14:textId="77777777" w:rsidR="00A50F56" w:rsidRDefault="001E4054" w:rsidP="00A53C2A">
    <w:pPr>
      <w:pStyle w:val="Header1"/>
      <w:jc w:val="right"/>
    </w:pPr>
    <w:r>
      <w:t>Kutak Rock LLP</w:t>
    </w:r>
  </w:p>
  <w:p w14:paraId="2C9EC2B4" w14:textId="77777777" w:rsidR="001E4054" w:rsidRPr="00A50F56" w:rsidRDefault="001E4054" w:rsidP="00A53C2A">
    <w:pPr>
      <w:pStyle w:val="Header1"/>
      <w:jc w:val="right"/>
    </w:pPr>
    <w:r>
      <w:t xml:space="preserve">Draft </w:t>
    </w:r>
    <w:bookmarkStart w:id="44" w:name="_cp_change_46"/>
    <w:r>
      <w:rPr>
        <w:strike/>
        <w:color w:val="FF0000"/>
        <w:u w:color="FF0000"/>
      </w:rPr>
      <w:t>10/1/2024</w:t>
    </w:r>
    <w:bookmarkStart w:id="45" w:name="_cp_change_47"/>
    <w:bookmarkEnd w:id="44"/>
    <w:r>
      <w:rPr>
        <w:color w:val="0000FF"/>
        <w:u w:val="double" w:color="0000FF"/>
      </w:rPr>
      <w:t>10/02/2024</w:t>
    </w:r>
    <w:bookmarkEnd w:id="45"/>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30D96" w14:textId="77777777" w:rsidR="00C24551" w:rsidRDefault="00C2455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E638B" w14:textId="77777777" w:rsidR="00C24551" w:rsidRDefault="00C2455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172C5" w14:textId="77777777" w:rsidR="00A50F56" w:rsidRDefault="001E4054" w:rsidP="00A53C2A">
    <w:pPr>
      <w:pStyle w:val="Header1"/>
      <w:jc w:val="right"/>
    </w:pPr>
    <w:r>
      <w:t>Kutak Rock LLP</w:t>
    </w:r>
  </w:p>
  <w:p w14:paraId="424CBEEA" w14:textId="77777777" w:rsidR="001E4054" w:rsidRPr="00A50F56" w:rsidRDefault="001E4054" w:rsidP="00A53C2A">
    <w:pPr>
      <w:pStyle w:val="Header1"/>
      <w:jc w:val="right"/>
    </w:pPr>
    <w:r>
      <w:t xml:space="preserve">Draft </w:t>
    </w:r>
    <w:bookmarkStart w:id="51" w:name="_cp_change_52"/>
    <w:r>
      <w:rPr>
        <w:strike/>
        <w:color w:val="FF0000"/>
        <w:u w:color="FF0000"/>
      </w:rPr>
      <w:t>10/1/2024</w:t>
    </w:r>
    <w:bookmarkStart w:id="52" w:name="_cp_change_53"/>
    <w:bookmarkEnd w:id="51"/>
    <w:r>
      <w:rPr>
        <w:color w:val="0000FF"/>
        <w:u w:val="double" w:color="0000FF"/>
      </w:rPr>
      <w:t>10/02/2024</w:t>
    </w:r>
    <w:bookmarkEnd w:id="52"/>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7CCF2" w14:textId="77777777" w:rsidR="00C24551" w:rsidRDefault="00C245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964E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ED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4615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A8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B6AD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188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6C9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FC5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67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2F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0034CAF4"/>
    <w:multiLevelType w:val="multilevel"/>
    <w:tmpl w:val="3C946FF6"/>
    <w:name w:val="zzmpTabbed||Tabbed|2|3|1|3|3|1||1|0|3||1|0|2||1|0|2||1|0|2||mpNA||mpNA||mpNA||mpNA||"/>
    <w:lvl w:ilvl="0">
      <w:start w:val="2"/>
      <w:numFmt w:val="decimal"/>
      <w:suff w:val="nothing"/>
      <w:lvlText w:val="Section %1."/>
      <w:lvlJc w:val="left"/>
      <w:pPr>
        <w:tabs>
          <w:tab w:val="num" w:pos="1440"/>
        </w:tabs>
        <w:ind w:left="0" w:firstLine="720"/>
      </w:pPr>
      <w:rPr>
        <w:b/>
        <w:i w:val="0"/>
        <w:caps w:val="0"/>
        <w:u w:val="none"/>
      </w:rPr>
    </w:lvl>
    <w:lvl w:ilvl="1">
      <w:start w:val="1"/>
      <w:numFmt w:val="lowerLetter"/>
      <w:lvlText w:val="(%2)"/>
      <w:lvlJc w:val="left"/>
      <w:pPr>
        <w:tabs>
          <w:tab w:val="num" w:pos="2160"/>
        </w:tabs>
        <w:ind w:left="720" w:firstLine="720"/>
      </w:pPr>
      <w:rPr>
        <w:b w:val="0"/>
        <w:i w:val="0"/>
        <w:caps w:val="0"/>
        <w:u w:val="none"/>
      </w:rPr>
    </w:lvl>
    <w:lvl w:ilvl="2">
      <w:start w:val="1"/>
      <w:numFmt w:val="lowerRoman"/>
      <w:lvlText w:val="(%3)"/>
      <w:lvlJc w:val="left"/>
      <w:pPr>
        <w:tabs>
          <w:tab w:val="num" w:pos="2880"/>
        </w:tabs>
        <w:ind w:left="1440" w:firstLine="720"/>
      </w:pPr>
      <w:rPr>
        <w:b w:val="0"/>
        <w:i w:val="0"/>
        <w:caps w:val="0"/>
        <w:color w:val="auto"/>
        <w:u w:val="none"/>
      </w:rPr>
    </w:lvl>
    <w:lvl w:ilvl="3">
      <w:start w:val="1"/>
      <w:numFmt w:val="upperLetter"/>
      <w:lvlText w:val="(%4)"/>
      <w:lvlJc w:val="left"/>
      <w:pPr>
        <w:tabs>
          <w:tab w:val="num" w:pos="3600"/>
        </w:tabs>
        <w:ind w:left="2160" w:firstLine="720"/>
      </w:pPr>
      <w:rPr>
        <w:b w:val="0"/>
        <w:i w:val="0"/>
        <w:caps w:val="0"/>
        <w:color w:val="auto"/>
        <w:u w:val="none"/>
      </w:rPr>
    </w:lvl>
    <w:lvl w:ilvl="4">
      <w:start w:val="1"/>
      <w:numFmt w:val="decimal"/>
      <w:lvlText w:val="(%5)"/>
      <w:lvlJc w:val="left"/>
      <w:pPr>
        <w:tabs>
          <w:tab w:val="num" w:pos="4320"/>
        </w:tabs>
        <w:ind w:left="2880" w:firstLine="720"/>
      </w:pPr>
      <w:rPr>
        <w:b w:val="0"/>
        <w:i w:val="0"/>
        <w:caps w:val="0"/>
        <w:color w:val="auto"/>
        <w:u w:val="none"/>
      </w:rPr>
    </w:lvl>
    <w:lvl w:ilvl="5">
      <w:start w:val="1"/>
      <w:numFmt w:val="none"/>
      <w:lvlText w:val="%6"/>
      <w:lvlJc w:val="left"/>
      <w:pPr>
        <w:tabs>
          <w:tab w:val="num" w:pos="3960"/>
        </w:tabs>
        <w:ind w:left="0" w:firstLine="3600"/>
      </w:pPr>
      <w:rPr>
        <w:b w:val="0"/>
        <w:i w:val="0"/>
        <w:caps w:val="0"/>
        <w:u w:val="none"/>
      </w:rPr>
    </w:lvl>
    <w:lvl w:ilvl="6">
      <w:start w:val="1"/>
      <w:numFmt w:val="none"/>
      <w:lvlText w:val=""/>
      <w:lvlJc w:val="left"/>
      <w:pPr>
        <w:tabs>
          <w:tab w:val="num" w:pos="4680"/>
        </w:tabs>
        <w:ind w:left="0" w:firstLine="4320"/>
      </w:pPr>
      <w:rPr>
        <w:b w:val="0"/>
        <w:i w:val="0"/>
        <w:caps w:val="0"/>
        <w:u w:val="none"/>
      </w:rPr>
    </w:lvl>
    <w:lvl w:ilvl="7">
      <w:start w:val="1"/>
      <w:numFmt w:val="none"/>
      <w:lvlText w:val=""/>
      <w:lvlJc w:val="left"/>
      <w:pPr>
        <w:tabs>
          <w:tab w:val="num" w:pos="5400"/>
        </w:tabs>
        <w:ind w:left="0" w:firstLine="5040"/>
      </w:pPr>
      <w:rPr>
        <w:b w:val="0"/>
        <w:i w:val="0"/>
        <w:caps w:val="0"/>
        <w:u w:val="none"/>
      </w:rPr>
    </w:lvl>
    <w:lvl w:ilvl="8">
      <w:start w:val="1"/>
      <w:numFmt w:val="none"/>
      <w:lvlText w:val=""/>
      <w:lvlJc w:val="left"/>
      <w:pPr>
        <w:tabs>
          <w:tab w:val="num" w:pos="6120"/>
        </w:tabs>
        <w:ind w:left="0" w:firstLine="5760"/>
      </w:pPr>
      <w:rPr>
        <w:b w:val="0"/>
        <w:i w:val="0"/>
        <w:caps w:val="0"/>
        <w:u w:val="none"/>
      </w:rPr>
    </w:lvl>
  </w:abstractNum>
  <w:abstractNum w:abstractNumId="12" w15:restartNumberingAfterBreak="0">
    <w:nsid w:val="0034CAF5"/>
    <w:multiLevelType w:val="multilevel"/>
    <w:tmpl w:val="C6008972"/>
    <w:name w:val="zzmpTabbed||Tabbed|2|3|1|3|3|1||1|0|3||1|0|2||1|0|2||1|0|2||mpNA||mpNA||mpNA||mpNA||"/>
    <w:lvl w:ilvl="0">
      <w:start w:val="4"/>
      <w:numFmt w:val="decimal"/>
      <w:suff w:val="nothing"/>
      <w:lvlText w:val="Section %1."/>
      <w:lvlJc w:val="left"/>
      <w:pPr>
        <w:tabs>
          <w:tab w:val="num" w:pos="1440"/>
        </w:tabs>
        <w:ind w:left="0" w:firstLine="720"/>
      </w:pPr>
      <w:rPr>
        <w:b/>
        <w:i w:val="0"/>
        <w:caps w:val="0"/>
        <w:u w:val="none"/>
      </w:rPr>
    </w:lvl>
    <w:lvl w:ilvl="1">
      <w:start w:val="1"/>
      <w:numFmt w:val="lowerLetter"/>
      <w:lvlText w:val="(%2)"/>
      <w:lvlJc w:val="left"/>
      <w:pPr>
        <w:tabs>
          <w:tab w:val="num" w:pos="2160"/>
        </w:tabs>
        <w:ind w:left="720" w:firstLine="720"/>
      </w:pPr>
      <w:rPr>
        <w:b w:val="0"/>
        <w:i w:val="0"/>
        <w:caps w:val="0"/>
        <w:u w:val="none"/>
      </w:rPr>
    </w:lvl>
    <w:lvl w:ilvl="2">
      <w:start w:val="1"/>
      <w:numFmt w:val="lowerRoman"/>
      <w:lvlText w:val="(%3)"/>
      <w:lvlJc w:val="left"/>
      <w:pPr>
        <w:tabs>
          <w:tab w:val="num" w:pos="2880"/>
        </w:tabs>
        <w:ind w:left="1440" w:firstLine="720"/>
      </w:pPr>
      <w:rPr>
        <w:b w:val="0"/>
        <w:i w:val="0"/>
        <w:caps w:val="0"/>
        <w:color w:val="auto"/>
        <w:u w:val="none"/>
      </w:rPr>
    </w:lvl>
    <w:lvl w:ilvl="3">
      <w:start w:val="1"/>
      <w:numFmt w:val="upperLetter"/>
      <w:lvlText w:val="(%4)"/>
      <w:lvlJc w:val="left"/>
      <w:pPr>
        <w:tabs>
          <w:tab w:val="num" w:pos="3600"/>
        </w:tabs>
        <w:ind w:left="2160" w:firstLine="720"/>
      </w:pPr>
      <w:rPr>
        <w:b w:val="0"/>
        <w:i w:val="0"/>
        <w:caps w:val="0"/>
        <w:color w:val="auto"/>
        <w:u w:val="none"/>
      </w:rPr>
    </w:lvl>
    <w:lvl w:ilvl="4">
      <w:start w:val="1"/>
      <w:numFmt w:val="decimal"/>
      <w:lvlText w:val="(%5)"/>
      <w:lvlJc w:val="left"/>
      <w:pPr>
        <w:tabs>
          <w:tab w:val="num" w:pos="4320"/>
        </w:tabs>
        <w:ind w:left="2880" w:firstLine="720"/>
      </w:pPr>
      <w:rPr>
        <w:b w:val="0"/>
        <w:i w:val="0"/>
        <w:caps w:val="0"/>
        <w:color w:val="auto"/>
        <w:u w:val="none"/>
      </w:rPr>
    </w:lvl>
    <w:lvl w:ilvl="5">
      <w:start w:val="1"/>
      <w:numFmt w:val="none"/>
      <w:lvlText w:val="%6"/>
      <w:lvlJc w:val="left"/>
      <w:pPr>
        <w:tabs>
          <w:tab w:val="num" w:pos="3960"/>
        </w:tabs>
        <w:ind w:left="0" w:firstLine="3600"/>
      </w:pPr>
      <w:rPr>
        <w:b w:val="0"/>
        <w:i w:val="0"/>
        <w:caps w:val="0"/>
        <w:u w:val="none"/>
      </w:rPr>
    </w:lvl>
    <w:lvl w:ilvl="6">
      <w:start w:val="1"/>
      <w:numFmt w:val="none"/>
      <w:lvlText w:val=""/>
      <w:lvlJc w:val="left"/>
      <w:pPr>
        <w:tabs>
          <w:tab w:val="num" w:pos="4680"/>
        </w:tabs>
        <w:ind w:left="0" w:firstLine="4320"/>
      </w:pPr>
      <w:rPr>
        <w:b w:val="0"/>
        <w:i w:val="0"/>
        <w:caps w:val="0"/>
        <w:u w:val="none"/>
      </w:rPr>
    </w:lvl>
    <w:lvl w:ilvl="7">
      <w:start w:val="1"/>
      <w:numFmt w:val="none"/>
      <w:lvlText w:val=""/>
      <w:lvlJc w:val="left"/>
      <w:pPr>
        <w:tabs>
          <w:tab w:val="num" w:pos="5400"/>
        </w:tabs>
        <w:ind w:left="0" w:firstLine="5040"/>
      </w:pPr>
      <w:rPr>
        <w:b w:val="0"/>
        <w:i w:val="0"/>
        <w:caps w:val="0"/>
        <w:u w:val="none"/>
      </w:rPr>
    </w:lvl>
    <w:lvl w:ilvl="8">
      <w:start w:val="1"/>
      <w:numFmt w:val="none"/>
      <w:lvlText w:val=""/>
      <w:lvlJc w:val="left"/>
      <w:pPr>
        <w:tabs>
          <w:tab w:val="num" w:pos="6120"/>
        </w:tabs>
        <w:ind w:left="0" w:firstLine="5760"/>
      </w:pPr>
      <w:rPr>
        <w:b w:val="0"/>
        <w:i w:val="0"/>
        <w:caps w:val="0"/>
        <w:u w:val="none"/>
      </w:rPr>
    </w:lvl>
  </w:abstractNum>
  <w:abstractNum w:abstractNumId="13" w15:restartNumberingAfterBreak="0">
    <w:nsid w:val="0034CB03"/>
    <w:multiLevelType w:val="multilevel"/>
    <w:tmpl w:val="8C123008"/>
    <w:name w:val="zzmpTabbed||Tabbed|2|3|1|3|3|1||1|0|3||1|0|2||1|0|2||1|0|2||mpNA||mpNA||mpNA||mpNA||"/>
    <w:lvl w:ilvl="0">
      <w:start w:val="5"/>
      <w:numFmt w:val="decimal"/>
      <w:suff w:val="nothing"/>
      <w:lvlText w:val="Section %1."/>
      <w:lvlJc w:val="left"/>
      <w:pPr>
        <w:tabs>
          <w:tab w:val="num" w:pos="1440"/>
        </w:tabs>
        <w:ind w:left="0" w:firstLine="720"/>
      </w:pPr>
      <w:rPr>
        <w:b/>
        <w:i w:val="0"/>
        <w:caps w:val="0"/>
        <w:u w:val="none"/>
      </w:rPr>
    </w:lvl>
    <w:lvl w:ilvl="1">
      <w:start w:val="1"/>
      <w:numFmt w:val="lowerLetter"/>
      <w:lvlText w:val="(%2)"/>
      <w:lvlJc w:val="left"/>
      <w:pPr>
        <w:tabs>
          <w:tab w:val="num" w:pos="2160"/>
        </w:tabs>
        <w:ind w:left="720" w:firstLine="720"/>
      </w:pPr>
      <w:rPr>
        <w:b w:val="0"/>
        <w:i w:val="0"/>
        <w:caps w:val="0"/>
        <w:u w:val="none"/>
      </w:rPr>
    </w:lvl>
    <w:lvl w:ilvl="2">
      <w:start w:val="1"/>
      <w:numFmt w:val="lowerRoman"/>
      <w:lvlText w:val="(%3)"/>
      <w:lvlJc w:val="left"/>
      <w:pPr>
        <w:tabs>
          <w:tab w:val="num" w:pos="2880"/>
        </w:tabs>
        <w:ind w:left="1440" w:firstLine="720"/>
      </w:pPr>
      <w:rPr>
        <w:b w:val="0"/>
        <w:i w:val="0"/>
        <w:caps w:val="0"/>
        <w:color w:val="auto"/>
        <w:u w:val="none"/>
      </w:rPr>
    </w:lvl>
    <w:lvl w:ilvl="3">
      <w:start w:val="1"/>
      <w:numFmt w:val="upperLetter"/>
      <w:lvlText w:val="(%4)"/>
      <w:lvlJc w:val="left"/>
      <w:pPr>
        <w:tabs>
          <w:tab w:val="num" w:pos="3600"/>
        </w:tabs>
        <w:ind w:left="2160" w:firstLine="720"/>
      </w:pPr>
      <w:rPr>
        <w:b w:val="0"/>
        <w:i w:val="0"/>
        <w:caps w:val="0"/>
        <w:color w:val="auto"/>
        <w:u w:val="none"/>
      </w:rPr>
    </w:lvl>
    <w:lvl w:ilvl="4">
      <w:start w:val="1"/>
      <w:numFmt w:val="decimal"/>
      <w:lvlText w:val="(%5)"/>
      <w:lvlJc w:val="left"/>
      <w:pPr>
        <w:tabs>
          <w:tab w:val="num" w:pos="4320"/>
        </w:tabs>
        <w:ind w:left="2880" w:firstLine="720"/>
      </w:pPr>
      <w:rPr>
        <w:b w:val="0"/>
        <w:i w:val="0"/>
        <w:caps w:val="0"/>
        <w:color w:val="auto"/>
        <w:u w:val="none"/>
      </w:rPr>
    </w:lvl>
    <w:lvl w:ilvl="5">
      <w:start w:val="1"/>
      <w:numFmt w:val="none"/>
      <w:lvlText w:val="%6"/>
      <w:lvlJc w:val="left"/>
      <w:pPr>
        <w:tabs>
          <w:tab w:val="num" w:pos="3960"/>
        </w:tabs>
        <w:ind w:left="0" w:firstLine="3600"/>
      </w:pPr>
      <w:rPr>
        <w:b w:val="0"/>
        <w:i w:val="0"/>
        <w:caps w:val="0"/>
        <w:u w:val="none"/>
      </w:rPr>
    </w:lvl>
    <w:lvl w:ilvl="6">
      <w:start w:val="1"/>
      <w:numFmt w:val="none"/>
      <w:lvlText w:val=""/>
      <w:lvlJc w:val="left"/>
      <w:pPr>
        <w:tabs>
          <w:tab w:val="num" w:pos="4680"/>
        </w:tabs>
        <w:ind w:left="0" w:firstLine="4320"/>
      </w:pPr>
      <w:rPr>
        <w:b w:val="0"/>
        <w:i w:val="0"/>
        <w:caps w:val="0"/>
        <w:u w:val="none"/>
      </w:rPr>
    </w:lvl>
    <w:lvl w:ilvl="7">
      <w:start w:val="1"/>
      <w:numFmt w:val="none"/>
      <w:lvlText w:val=""/>
      <w:lvlJc w:val="left"/>
      <w:pPr>
        <w:tabs>
          <w:tab w:val="num" w:pos="5400"/>
        </w:tabs>
        <w:ind w:left="0" w:firstLine="5040"/>
      </w:pPr>
      <w:rPr>
        <w:b w:val="0"/>
        <w:i w:val="0"/>
        <w:caps w:val="0"/>
        <w:u w:val="none"/>
      </w:rPr>
    </w:lvl>
    <w:lvl w:ilvl="8">
      <w:start w:val="1"/>
      <w:numFmt w:val="none"/>
      <w:lvlText w:val=""/>
      <w:lvlJc w:val="left"/>
      <w:pPr>
        <w:tabs>
          <w:tab w:val="num" w:pos="6120"/>
        </w:tabs>
        <w:ind w:left="0" w:firstLine="5760"/>
      </w:pPr>
      <w:rPr>
        <w:b w:val="0"/>
        <w:i w:val="0"/>
        <w:caps w:val="0"/>
        <w:u w:val="none"/>
      </w:rPr>
    </w:lvl>
  </w:abstractNum>
  <w:abstractNum w:abstractNumId="14" w15:restartNumberingAfterBreak="0">
    <w:nsid w:val="0034CB04"/>
    <w:multiLevelType w:val="multilevel"/>
    <w:tmpl w:val="FAA052E4"/>
    <w:name w:val="zzmpTabbed||Tabbed|2|3|1|3|3|1||1|0|3||1|0|2||1|0|2||1|0|2||mpNA||mpNA||mpNA||mpNA||"/>
    <w:lvl w:ilvl="0">
      <w:start w:val="7"/>
      <w:numFmt w:val="decimal"/>
      <w:suff w:val="nothing"/>
      <w:lvlText w:val="Section %1."/>
      <w:lvlJc w:val="left"/>
      <w:pPr>
        <w:tabs>
          <w:tab w:val="num" w:pos="1440"/>
        </w:tabs>
        <w:ind w:left="0" w:firstLine="720"/>
      </w:pPr>
      <w:rPr>
        <w:b/>
        <w:i w:val="0"/>
        <w:caps w:val="0"/>
        <w:u w:val="none"/>
      </w:rPr>
    </w:lvl>
    <w:lvl w:ilvl="1">
      <w:start w:val="1"/>
      <w:numFmt w:val="lowerLetter"/>
      <w:lvlText w:val="(%2)"/>
      <w:lvlJc w:val="left"/>
      <w:pPr>
        <w:tabs>
          <w:tab w:val="num" w:pos="2160"/>
        </w:tabs>
        <w:ind w:left="720" w:firstLine="720"/>
      </w:pPr>
      <w:rPr>
        <w:b w:val="0"/>
        <w:i w:val="0"/>
        <w:caps w:val="0"/>
        <w:u w:val="none"/>
      </w:rPr>
    </w:lvl>
    <w:lvl w:ilvl="2">
      <w:start w:val="1"/>
      <w:numFmt w:val="lowerRoman"/>
      <w:lvlText w:val="(%3)"/>
      <w:lvlJc w:val="left"/>
      <w:pPr>
        <w:tabs>
          <w:tab w:val="num" w:pos="2880"/>
        </w:tabs>
        <w:ind w:left="1440" w:firstLine="720"/>
      </w:pPr>
      <w:rPr>
        <w:b w:val="0"/>
        <w:i w:val="0"/>
        <w:caps w:val="0"/>
        <w:color w:val="auto"/>
        <w:u w:val="none"/>
      </w:rPr>
    </w:lvl>
    <w:lvl w:ilvl="3">
      <w:start w:val="1"/>
      <w:numFmt w:val="upperLetter"/>
      <w:lvlText w:val="(%4)"/>
      <w:lvlJc w:val="left"/>
      <w:pPr>
        <w:tabs>
          <w:tab w:val="num" w:pos="3600"/>
        </w:tabs>
        <w:ind w:left="2160" w:firstLine="720"/>
      </w:pPr>
      <w:rPr>
        <w:b w:val="0"/>
        <w:i w:val="0"/>
        <w:caps w:val="0"/>
        <w:color w:val="auto"/>
        <w:u w:val="none"/>
      </w:rPr>
    </w:lvl>
    <w:lvl w:ilvl="4">
      <w:start w:val="1"/>
      <w:numFmt w:val="decimal"/>
      <w:lvlText w:val="(%5)"/>
      <w:lvlJc w:val="left"/>
      <w:pPr>
        <w:tabs>
          <w:tab w:val="num" w:pos="4320"/>
        </w:tabs>
        <w:ind w:left="2880" w:firstLine="720"/>
      </w:pPr>
      <w:rPr>
        <w:b w:val="0"/>
        <w:i w:val="0"/>
        <w:caps w:val="0"/>
        <w:color w:val="auto"/>
        <w:u w:val="none"/>
      </w:rPr>
    </w:lvl>
    <w:lvl w:ilvl="5">
      <w:start w:val="1"/>
      <w:numFmt w:val="none"/>
      <w:lvlText w:val="%6"/>
      <w:lvlJc w:val="left"/>
      <w:pPr>
        <w:tabs>
          <w:tab w:val="num" w:pos="3960"/>
        </w:tabs>
        <w:ind w:left="0" w:firstLine="3600"/>
      </w:pPr>
      <w:rPr>
        <w:b w:val="0"/>
        <w:i w:val="0"/>
        <w:caps w:val="0"/>
        <w:u w:val="none"/>
      </w:rPr>
    </w:lvl>
    <w:lvl w:ilvl="6">
      <w:start w:val="1"/>
      <w:numFmt w:val="none"/>
      <w:lvlText w:val=""/>
      <w:lvlJc w:val="left"/>
      <w:pPr>
        <w:tabs>
          <w:tab w:val="num" w:pos="4680"/>
        </w:tabs>
        <w:ind w:left="0" w:firstLine="4320"/>
      </w:pPr>
      <w:rPr>
        <w:b w:val="0"/>
        <w:i w:val="0"/>
        <w:caps w:val="0"/>
        <w:u w:val="none"/>
      </w:rPr>
    </w:lvl>
    <w:lvl w:ilvl="7">
      <w:start w:val="1"/>
      <w:numFmt w:val="none"/>
      <w:lvlText w:val=""/>
      <w:lvlJc w:val="left"/>
      <w:pPr>
        <w:tabs>
          <w:tab w:val="num" w:pos="5400"/>
        </w:tabs>
        <w:ind w:left="0" w:firstLine="5040"/>
      </w:pPr>
      <w:rPr>
        <w:b w:val="0"/>
        <w:i w:val="0"/>
        <w:caps w:val="0"/>
        <w:u w:val="none"/>
      </w:rPr>
    </w:lvl>
    <w:lvl w:ilvl="8">
      <w:start w:val="1"/>
      <w:numFmt w:val="none"/>
      <w:lvlText w:val=""/>
      <w:lvlJc w:val="left"/>
      <w:pPr>
        <w:tabs>
          <w:tab w:val="num" w:pos="6120"/>
        </w:tabs>
        <w:ind w:left="0" w:firstLine="5760"/>
      </w:pPr>
      <w:rPr>
        <w:b w:val="0"/>
        <w:i w:val="0"/>
        <w:caps w:val="0"/>
        <w:u w:val="none"/>
      </w:rPr>
    </w:lvl>
  </w:abstractNum>
  <w:abstractNum w:abstractNumId="15" w15:restartNumberingAfterBreak="0">
    <w:nsid w:val="12B55FBC"/>
    <w:multiLevelType w:val="multilevel"/>
    <w:tmpl w:val="D23A89B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6"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pStyle w:val="Heading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7" w15:restartNumberingAfterBreak="0">
    <w:nsid w:val="45B6113B"/>
    <w:multiLevelType w:val="multilevel"/>
    <w:tmpl w:val="B07C313E"/>
    <w:name w:val="zzmpTabbed||Tabbed|2|3|1|3|3|1||1|0|3||1|0|2||1|0|2||1|0|2||mpNA||mpNA||mpNA||mpNA||"/>
    <w:lvl w:ilvl="0">
      <w:start w:val="1"/>
      <w:numFmt w:val="decimal"/>
      <w:pStyle w:val="TabbedL1"/>
      <w:suff w:val="nothing"/>
      <w:lvlText w:val="Section %1."/>
      <w:lvlJc w:val="left"/>
      <w:pPr>
        <w:tabs>
          <w:tab w:val="num" w:pos="1440"/>
        </w:tabs>
        <w:ind w:left="0" w:firstLine="720"/>
      </w:pPr>
      <w:rPr>
        <w:b/>
        <w:i w:val="0"/>
        <w:caps w:val="0"/>
        <w:u w:val="none"/>
      </w:rPr>
    </w:lvl>
    <w:lvl w:ilvl="1">
      <w:start w:val="1"/>
      <w:numFmt w:val="lowerLetter"/>
      <w:pStyle w:val="TabbedL2"/>
      <w:lvlText w:val="(%2)"/>
      <w:lvlJc w:val="left"/>
      <w:pPr>
        <w:tabs>
          <w:tab w:val="num" w:pos="2160"/>
        </w:tabs>
        <w:ind w:left="720" w:firstLine="720"/>
      </w:pPr>
      <w:rPr>
        <w:b w:val="0"/>
        <w:i w:val="0"/>
        <w:caps w:val="0"/>
        <w:u w:val="none"/>
      </w:rPr>
    </w:lvl>
    <w:lvl w:ilvl="2">
      <w:start w:val="1"/>
      <w:numFmt w:val="lowerRoman"/>
      <w:pStyle w:val="TabbedL3"/>
      <w:lvlText w:val="(%3)"/>
      <w:lvlJc w:val="left"/>
      <w:pPr>
        <w:tabs>
          <w:tab w:val="num" w:pos="2880"/>
        </w:tabs>
        <w:ind w:left="1440" w:firstLine="720"/>
      </w:pPr>
      <w:rPr>
        <w:b w:val="0"/>
        <w:i w:val="0"/>
        <w:caps w:val="0"/>
        <w:color w:val="auto"/>
        <w:u w:val="none"/>
      </w:rPr>
    </w:lvl>
    <w:lvl w:ilvl="3">
      <w:start w:val="1"/>
      <w:numFmt w:val="upperLetter"/>
      <w:pStyle w:val="TabbedL4"/>
      <w:lvlText w:val="(%4)"/>
      <w:lvlJc w:val="left"/>
      <w:pPr>
        <w:tabs>
          <w:tab w:val="num" w:pos="3600"/>
        </w:tabs>
        <w:ind w:left="2160" w:firstLine="720"/>
      </w:pPr>
      <w:rPr>
        <w:b w:val="0"/>
        <w:i w:val="0"/>
        <w:caps w:val="0"/>
        <w:color w:val="auto"/>
        <w:u w:val="none"/>
      </w:rPr>
    </w:lvl>
    <w:lvl w:ilvl="4">
      <w:start w:val="1"/>
      <w:numFmt w:val="decimal"/>
      <w:pStyle w:val="TabbedL5"/>
      <w:lvlText w:val="(%5)"/>
      <w:lvlJc w:val="left"/>
      <w:pPr>
        <w:tabs>
          <w:tab w:val="num" w:pos="4320"/>
        </w:tabs>
        <w:ind w:left="2880" w:firstLine="720"/>
      </w:pPr>
      <w:rPr>
        <w:b w:val="0"/>
        <w:i w:val="0"/>
        <w:caps w:val="0"/>
        <w:color w:val="auto"/>
        <w:u w:val="none"/>
      </w:rPr>
    </w:lvl>
    <w:lvl w:ilvl="5">
      <w:start w:val="1"/>
      <w:numFmt w:val="none"/>
      <w:lvlText w:val="%6"/>
      <w:lvlJc w:val="left"/>
      <w:pPr>
        <w:tabs>
          <w:tab w:val="num" w:pos="3960"/>
        </w:tabs>
        <w:ind w:left="0" w:firstLine="3600"/>
      </w:pPr>
      <w:rPr>
        <w:b w:val="0"/>
        <w:i w:val="0"/>
        <w:caps w:val="0"/>
        <w:u w:val="none"/>
      </w:rPr>
    </w:lvl>
    <w:lvl w:ilvl="6">
      <w:start w:val="1"/>
      <w:numFmt w:val="none"/>
      <w:lvlText w:val=""/>
      <w:lvlJc w:val="left"/>
      <w:pPr>
        <w:tabs>
          <w:tab w:val="num" w:pos="4680"/>
        </w:tabs>
        <w:ind w:left="0" w:firstLine="4320"/>
      </w:pPr>
      <w:rPr>
        <w:b w:val="0"/>
        <w:i w:val="0"/>
        <w:caps w:val="0"/>
        <w:u w:val="none"/>
      </w:rPr>
    </w:lvl>
    <w:lvl w:ilvl="7">
      <w:start w:val="1"/>
      <w:numFmt w:val="none"/>
      <w:lvlText w:val=""/>
      <w:lvlJc w:val="left"/>
      <w:pPr>
        <w:tabs>
          <w:tab w:val="num" w:pos="5400"/>
        </w:tabs>
        <w:ind w:left="0" w:firstLine="5040"/>
      </w:pPr>
      <w:rPr>
        <w:b w:val="0"/>
        <w:i w:val="0"/>
        <w:caps w:val="0"/>
        <w:u w:val="none"/>
      </w:rPr>
    </w:lvl>
    <w:lvl w:ilvl="8">
      <w:start w:val="1"/>
      <w:numFmt w:val="none"/>
      <w:lvlText w:val=""/>
      <w:lvlJc w:val="left"/>
      <w:pPr>
        <w:tabs>
          <w:tab w:val="num" w:pos="6120"/>
        </w:tabs>
        <w:ind w:left="0" w:firstLine="5760"/>
      </w:pPr>
      <w:rPr>
        <w:b w:val="0"/>
        <w:i w:val="0"/>
        <w:caps w:val="0"/>
        <w:u w:val="none"/>
      </w:rPr>
    </w:lvl>
  </w:abstractNum>
  <w:abstractNum w:abstractNumId="18"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Heading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num w:numId="1" w16cid:durableId="593443231">
    <w:abstractNumId w:val="18"/>
  </w:num>
  <w:num w:numId="2" w16cid:durableId="1800764338">
    <w:abstractNumId w:val="16"/>
  </w:num>
  <w:num w:numId="3" w16cid:durableId="856162461">
    <w:abstractNumId w:val="10"/>
  </w:num>
  <w:num w:numId="4" w16cid:durableId="1615136715">
    <w:abstractNumId w:val="9"/>
  </w:num>
  <w:num w:numId="5" w16cid:durableId="1799688882">
    <w:abstractNumId w:val="7"/>
  </w:num>
  <w:num w:numId="6" w16cid:durableId="1687291027">
    <w:abstractNumId w:val="6"/>
  </w:num>
  <w:num w:numId="7" w16cid:durableId="586503009">
    <w:abstractNumId w:val="5"/>
  </w:num>
  <w:num w:numId="8" w16cid:durableId="1202472687">
    <w:abstractNumId w:val="4"/>
  </w:num>
  <w:num w:numId="9" w16cid:durableId="1310211539">
    <w:abstractNumId w:val="8"/>
  </w:num>
  <w:num w:numId="10" w16cid:durableId="108548665">
    <w:abstractNumId w:val="3"/>
  </w:num>
  <w:num w:numId="11" w16cid:durableId="42027481">
    <w:abstractNumId w:val="2"/>
  </w:num>
  <w:num w:numId="12" w16cid:durableId="67460451">
    <w:abstractNumId w:val="1"/>
  </w:num>
  <w:num w:numId="13" w16cid:durableId="127017025">
    <w:abstractNumId w:val="0"/>
  </w:num>
  <w:num w:numId="14" w16cid:durableId="904603490">
    <w:abstractNumId w:val="17"/>
  </w:num>
  <w:num w:numId="15" w16cid:durableId="1122114581">
    <w:abstractNumId w:val="15"/>
  </w:num>
  <w:num w:numId="16" w16cid:durableId="325481381">
    <w:abstractNumId w:val="11"/>
  </w:num>
  <w:num w:numId="17" w16cid:durableId="1424762740">
    <w:abstractNumId w:val="12"/>
  </w:num>
  <w:num w:numId="18" w16cid:durableId="1493595166">
    <w:abstractNumId w:val="13"/>
  </w:num>
  <w:num w:numId="19" w16cid:durableId="1453287855">
    <w:abstractNumId w:val="14"/>
  </w:num>
  <w:num w:numId="20" w16cid:durableId="373965509">
    <w:abstractNumId w:val="17"/>
    <w:lvlOverride w:ilvl="0">
      <w:lvl w:ilvl="0">
        <w:start w:val="1"/>
        <w:numFmt w:val="decimal"/>
        <w:pStyle w:val="TabbedL1"/>
        <w:suff w:val="nothing"/>
        <w:lvlText w:val="Section %1."/>
        <w:lvlJc w:val="left"/>
        <w:pPr>
          <w:tabs>
            <w:tab w:val="num" w:pos="1440"/>
          </w:tabs>
          <w:ind w:left="0" w:firstLine="720"/>
        </w:pPr>
        <w:rPr>
          <w:b/>
          <w:i w:val="0"/>
          <w:caps w:val="0"/>
          <w:color w:val="0000FF"/>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anne.bensard\Range IFD 2024 - Placement Agent Agreement 4875-4219-5179 v.1.docx"/>
    <w:docVar w:name="NewDocStampType" w:val="1"/>
    <w:docVar w:name="zzmp10LastTrailerInserted" w:val="^`~#mp!@6E[#7┚┭&lt;&lt;}ř⌠mťG⌕₱6⌛⌊í2òp⌋5[`_´Ã.†@!⌄⌇P!⌑*H‟ÓO¶\@Ñřbř5á⌔'BˢózSuÇ‟ôßÝ®%W=L/&lt;B⌏b¶⌏Á*!:9FKT95=011"/>
    <w:docVar w:name="zzmp10LastTrailerInserted_1078" w:val="^`~#mp!@6E[#7┚┭&lt;&lt;}ř⌠mťG⌕₱6⌛⌊í2òp⌋5[`_´Ã.†@!⌄⌇P!⌑*H‟ÓO¶\@Ñřbř5á⌔'BˢózSuÇ‟ôßÝ®%W=L/&lt;B⌏b¶⌏Á*!:9FKT95=011"/>
    <w:docVar w:name="zzmp10mSEGsValidated" w:val="1"/>
    <w:docVar w:name="zzmpCompatibilityMode" w:val="15"/>
  </w:docVars>
  <w:rsids>
    <w:rsidRoot w:val="00A50F56"/>
    <w:rsid w:val="00015B3A"/>
    <w:rsid w:val="000239C2"/>
    <w:rsid w:val="0003550B"/>
    <w:rsid w:val="00054B0A"/>
    <w:rsid w:val="000703F3"/>
    <w:rsid w:val="00071D3B"/>
    <w:rsid w:val="000805F4"/>
    <w:rsid w:val="000910FE"/>
    <w:rsid w:val="00091EBA"/>
    <w:rsid w:val="000E0C9A"/>
    <w:rsid w:val="00102061"/>
    <w:rsid w:val="0011572E"/>
    <w:rsid w:val="0013368B"/>
    <w:rsid w:val="0013454E"/>
    <w:rsid w:val="00134FCC"/>
    <w:rsid w:val="001404C3"/>
    <w:rsid w:val="00184A31"/>
    <w:rsid w:val="0019179C"/>
    <w:rsid w:val="001939FC"/>
    <w:rsid w:val="00194C62"/>
    <w:rsid w:val="001A0C0C"/>
    <w:rsid w:val="001C6A2C"/>
    <w:rsid w:val="001D72BA"/>
    <w:rsid w:val="001E37F7"/>
    <w:rsid w:val="001E4054"/>
    <w:rsid w:val="001E4EC1"/>
    <w:rsid w:val="00206E87"/>
    <w:rsid w:val="00226416"/>
    <w:rsid w:val="00233970"/>
    <w:rsid w:val="00234296"/>
    <w:rsid w:val="00252D64"/>
    <w:rsid w:val="00254524"/>
    <w:rsid w:val="00254688"/>
    <w:rsid w:val="00260E5F"/>
    <w:rsid w:val="002652C2"/>
    <w:rsid w:val="00271BA1"/>
    <w:rsid w:val="00276D4E"/>
    <w:rsid w:val="002A461A"/>
    <w:rsid w:val="002C2E86"/>
    <w:rsid w:val="002C4D31"/>
    <w:rsid w:val="002D1CB5"/>
    <w:rsid w:val="003226AB"/>
    <w:rsid w:val="00335D5C"/>
    <w:rsid w:val="00346174"/>
    <w:rsid w:val="0035509E"/>
    <w:rsid w:val="003555B8"/>
    <w:rsid w:val="00364D93"/>
    <w:rsid w:val="00385491"/>
    <w:rsid w:val="00387372"/>
    <w:rsid w:val="00390C79"/>
    <w:rsid w:val="003A34E5"/>
    <w:rsid w:val="003B6598"/>
    <w:rsid w:val="003C5E04"/>
    <w:rsid w:val="003F2B80"/>
    <w:rsid w:val="003F7893"/>
    <w:rsid w:val="00406F83"/>
    <w:rsid w:val="00410193"/>
    <w:rsid w:val="00415F90"/>
    <w:rsid w:val="00434DEA"/>
    <w:rsid w:val="00440E51"/>
    <w:rsid w:val="004605DE"/>
    <w:rsid w:val="00477D7B"/>
    <w:rsid w:val="00482285"/>
    <w:rsid w:val="0048388E"/>
    <w:rsid w:val="00494398"/>
    <w:rsid w:val="004A2A21"/>
    <w:rsid w:val="004B5293"/>
    <w:rsid w:val="004B6889"/>
    <w:rsid w:val="004C02CF"/>
    <w:rsid w:val="004D753B"/>
    <w:rsid w:val="004E1D7B"/>
    <w:rsid w:val="00506251"/>
    <w:rsid w:val="00510981"/>
    <w:rsid w:val="00570F73"/>
    <w:rsid w:val="005769A3"/>
    <w:rsid w:val="00583C38"/>
    <w:rsid w:val="005C199D"/>
    <w:rsid w:val="005C209B"/>
    <w:rsid w:val="005C492B"/>
    <w:rsid w:val="005E7835"/>
    <w:rsid w:val="0060424E"/>
    <w:rsid w:val="00604CE6"/>
    <w:rsid w:val="006224F0"/>
    <w:rsid w:val="00624DD4"/>
    <w:rsid w:val="006469C1"/>
    <w:rsid w:val="0066081C"/>
    <w:rsid w:val="00670FB3"/>
    <w:rsid w:val="006901FC"/>
    <w:rsid w:val="00691820"/>
    <w:rsid w:val="006A037F"/>
    <w:rsid w:val="006B333E"/>
    <w:rsid w:val="006E3AF4"/>
    <w:rsid w:val="006F1EB0"/>
    <w:rsid w:val="00714325"/>
    <w:rsid w:val="00730F3C"/>
    <w:rsid w:val="00747D7F"/>
    <w:rsid w:val="007539F9"/>
    <w:rsid w:val="00765A38"/>
    <w:rsid w:val="00777A3F"/>
    <w:rsid w:val="00780A48"/>
    <w:rsid w:val="00796625"/>
    <w:rsid w:val="007A4DC5"/>
    <w:rsid w:val="007D007E"/>
    <w:rsid w:val="007D29F6"/>
    <w:rsid w:val="007E0740"/>
    <w:rsid w:val="007E5B02"/>
    <w:rsid w:val="007F0683"/>
    <w:rsid w:val="00804F94"/>
    <w:rsid w:val="008125B6"/>
    <w:rsid w:val="00833E40"/>
    <w:rsid w:val="00842A82"/>
    <w:rsid w:val="008477B5"/>
    <w:rsid w:val="0085693A"/>
    <w:rsid w:val="008660F0"/>
    <w:rsid w:val="008921F5"/>
    <w:rsid w:val="008B32AC"/>
    <w:rsid w:val="008B37F8"/>
    <w:rsid w:val="008B5362"/>
    <w:rsid w:val="008B72B5"/>
    <w:rsid w:val="008E08C3"/>
    <w:rsid w:val="008E158E"/>
    <w:rsid w:val="008F40B1"/>
    <w:rsid w:val="00920FE9"/>
    <w:rsid w:val="00923CDD"/>
    <w:rsid w:val="009606D4"/>
    <w:rsid w:val="00962DDE"/>
    <w:rsid w:val="00964F17"/>
    <w:rsid w:val="00992369"/>
    <w:rsid w:val="009A3CB3"/>
    <w:rsid w:val="009A45B1"/>
    <w:rsid w:val="009A51F4"/>
    <w:rsid w:val="009C673F"/>
    <w:rsid w:val="009E5968"/>
    <w:rsid w:val="00A0223F"/>
    <w:rsid w:val="00A24FA7"/>
    <w:rsid w:val="00A304CF"/>
    <w:rsid w:val="00A47E9C"/>
    <w:rsid w:val="00A50F56"/>
    <w:rsid w:val="00A71C96"/>
    <w:rsid w:val="00A73702"/>
    <w:rsid w:val="00A91FD5"/>
    <w:rsid w:val="00A97497"/>
    <w:rsid w:val="00A978DE"/>
    <w:rsid w:val="00AA4931"/>
    <w:rsid w:val="00AB2BC6"/>
    <w:rsid w:val="00B0273E"/>
    <w:rsid w:val="00B15704"/>
    <w:rsid w:val="00B44FFF"/>
    <w:rsid w:val="00B45311"/>
    <w:rsid w:val="00B46E43"/>
    <w:rsid w:val="00B56F4D"/>
    <w:rsid w:val="00B6054B"/>
    <w:rsid w:val="00B611FA"/>
    <w:rsid w:val="00B63AD7"/>
    <w:rsid w:val="00B7538C"/>
    <w:rsid w:val="00B855C6"/>
    <w:rsid w:val="00B92BBA"/>
    <w:rsid w:val="00B971B3"/>
    <w:rsid w:val="00BB6267"/>
    <w:rsid w:val="00BD1BD5"/>
    <w:rsid w:val="00C20C69"/>
    <w:rsid w:val="00C224E2"/>
    <w:rsid w:val="00C23160"/>
    <w:rsid w:val="00C24551"/>
    <w:rsid w:val="00C32646"/>
    <w:rsid w:val="00C35D80"/>
    <w:rsid w:val="00C55DAE"/>
    <w:rsid w:val="00C82A66"/>
    <w:rsid w:val="00CA7847"/>
    <w:rsid w:val="00CB5618"/>
    <w:rsid w:val="00D10DD5"/>
    <w:rsid w:val="00D377E2"/>
    <w:rsid w:val="00D47354"/>
    <w:rsid w:val="00D534FE"/>
    <w:rsid w:val="00D63B06"/>
    <w:rsid w:val="00D73EC4"/>
    <w:rsid w:val="00D76991"/>
    <w:rsid w:val="00D855E3"/>
    <w:rsid w:val="00DA33C6"/>
    <w:rsid w:val="00DD1FFE"/>
    <w:rsid w:val="00DD4F6B"/>
    <w:rsid w:val="00DF413E"/>
    <w:rsid w:val="00E101A5"/>
    <w:rsid w:val="00E46C3A"/>
    <w:rsid w:val="00E47E69"/>
    <w:rsid w:val="00E50C2C"/>
    <w:rsid w:val="00E83B91"/>
    <w:rsid w:val="00E86BC1"/>
    <w:rsid w:val="00EA3F88"/>
    <w:rsid w:val="00EB6EFB"/>
    <w:rsid w:val="00EC1959"/>
    <w:rsid w:val="00EC30DA"/>
    <w:rsid w:val="00EC4ADE"/>
    <w:rsid w:val="00ED29A0"/>
    <w:rsid w:val="00ED457C"/>
    <w:rsid w:val="00EE3CF6"/>
    <w:rsid w:val="00EF2E65"/>
    <w:rsid w:val="00F15A47"/>
    <w:rsid w:val="00F325F8"/>
    <w:rsid w:val="00F40411"/>
    <w:rsid w:val="00F56D29"/>
    <w:rsid w:val="00F706F3"/>
    <w:rsid w:val="00F75EF5"/>
    <w:rsid w:val="00F82603"/>
    <w:rsid w:val="00F84AC0"/>
    <w:rsid w:val="00F9030D"/>
    <w:rsid w:val="00FB4371"/>
    <w:rsid w:val="00FC22E6"/>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90EC6"/>
  <w15:chartTrackingRefBased/>
  <w15:docId w15:val="{EC0C6712-9E81-4AAC-9736-54D79954B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F56"/>
    <w:pPr>
      <w:spacing w:after="0" w:line="240" w:lineRule="auto"/>
      <w:jc w:val="both"/>
    </w:pPr>
    <w:rPr>
      <w:rFonts w:ascii="Times New Roman" w:hAnsi="Times New Roman" w:cs="Times New Roman"/>
      <w:kern w:val="0"/>
      <w:sz w:val="24"/>
      <w:szCs w:val="20"/>
      <w14:ligatures w14:val="none"/>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paragraph" w:customStyle="1" w:styleId="LeftHeading">
    <w:name w:val="Left Heading"/>
    <w:basedOn w:val="Normal"/>
    <w:next w:val="BodyText"/>
    <w:rsid w:val="00415F90"/>
    <w:pPr>
      <w:keepNext/>
      <w:spacing w:after="240"/>
      <w:jc w:val="left"/>
    </w:pPr>
    <w:rPr>
      <w:b/>
    </w:rPr>
  </w:style>
  <w:style w:type="paragraph" w:customStyle="1" w:styleId="Heading9Para">
    <w:name w:val="Heading9Para"/>
    <w:basedOn w:val="BodyText"/>
    <w:next w:val="BodyText"/>
    <w:rsid w:val="00415F90"/>
    <w:pPr>
      <w:ind w:firstLine="576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BodyTextHanging15">
    <w:name w:val="Body Text Hanging 1.5&quot;"/>
    <w:basedOn w:val="BodyText"/>
    <w:rsid w:val="00415F90"/>
    <w:pPr>
      <w:ind w:left="2880" w:hanging="720"/>
    </w:pPr>
  </w:style>
  <w:style w:type="paragraph" w:customStyle="1" w:styleId="BodyText1Continued">
    <w:name w:val="Body Text 1&quot; Continued"/>
    <w:basedOn w:val="BodyText"/>
    <w:rsid w:val="00415F90"/>
    <w:pPr>
      <w:ind w:left="1440" w:firstLine="0"/>
    </w:pPr>
  </w:style>
  <w:style w:type="paragraph" w:customStyle="1" w:styleId="CenteredAllCaps">
    <w:name w:val="Centered All Caps"/>
    <w:basedOn w:val="Normal"/>
    <w:qFormat/>
    <w:rsid w:val="003C5E04"/>
    <w:pPr>
      <w:jc w:val="center"/>
    </w:pPr>
    <w:rPr>
      <w:caps/>
      <w:szCs w:val="24"/>
    </w:r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styleId="FootnoteText">
    <w:name w:val="footnote text"/>
    <w:basedOn w:val="Normal"/>
    <w:link w:val="FootnoteTextChar"/>
    <w:semiHidden/>
    <w:rsid w:val="00415F90"/>
    <w:rPr>
      <w:sz w:val="20"/>
    </w:rPr>
  </w:style>
  <w:style w:type="paragraph" w:customStyle="1" w:styleId="DeliveryPhrase">
    <w:name w:val="Delivery Phrase"/>
    <w:basedOn w:val="Normal"/>
    <w:next w:val="Normal"/>
    <w:rsid w:val="00415F90"/>
    <w:pPr>
      <w:spacing w:before="240"/>
    </w:pPr>
    <w:rPr>
      <w:b/>
      <w:caps/>
    </w:rPr>
  </w:style>
  <w:style w:type="paragraph" w:styleId="BodyTextIndent">
    <w:name w:val="Body Text Indent"/>
    <w:basedOn w:val="BodyText"/>
    <w:next w:val="BodyText"/>
    <w:link w:val="BodyTextIndentChar"/>
    <w:rsid w:val="00415F90"/>
    <w:pPr>
      <w:ind w:left="720" w:firstLine="0"/>
    </w:p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paragraph" w:customStyle="1" w:styleId="BodyText5">
    <w:name w:val="Body Text .5"/>
    <w:basedOn w:val="BodyText"/>
    <w:rsid w:val="00415F90"/>
    <w:pPr>
      <w:ind w:left="720"/>
    </w:pPr>
  </w:style>
  <w:style w:type="character" w:customStyle="1" w:styleId="zzmpTrailerItem">
    <w:name w:val="zzmpTrailerItem"/>
    <w:basedOn w:val="DefaultParagraphFont"/>
    <w:rsid w:val="00A50F56"/>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styleId="Header">
    <w:name w:val="header"/>
    <w:basedOn w:val="Normal"/>
    <w:link w:val="HeaderChar"/>
    <w:rsid w:val="00415F90"/>
    <w:pPr>
      <w:tabs>
        <w:tab w:val="center" w:pos="4320"/>
        <w:tab w:val="right" w:pos="9360"/>
      </w:tabs>
    </w:pPr>
  </w:style>
  <w:style w:type="paragraph" w:customStyle="1" w:styleId="BodyText2">
    <w:name w:val="Body Text 2&quot;"/>
    <w:basedOn w:val="BodyText"/>
    <w:rsid w:val="00415F90"/>
    <w:pPr>
      <w:ind w:left="2880"/>
    </w:pPr>
  </w:style>
  <w:style w:type="paragraph" w:customStyle="1" w:styleId="BodyTextDS">
    <w:name w:val="Body Text DS"/>
    <w:basedOn w:val="BodyText"/>
    <w:rsid w:val="003C5E04"/>
    <w:pPr>
      <w:spacing w:after="0" w:line="480" w:lineRule="auto"/>
    </w:pPr>
  </w:style>
  <w:style w:type="paragraph" w:styleId="Quote">
    <w:name w:val="Quote"/>
    <w:basedOn w:val="Normal"/>
    <w:next w:val="BodyTextContinued"/>
    <w:link w:val="QuoteChar"/>
    <w:qFormat/>
    <w:rsid w:val="00415F90"/>
    <w:pPr>
      <w:widowControl w:val="0"/>
      <w:spacing w:after="240"/>
      <w:ind w:left="720" w:right="720"/>
    </w:pPr>
  </w:style>
  <w:style w:type="paragraph" w:customStyle="1" w:styleId="BodyText2Continued">
    <w:name w:val="Body Text 2&quot; Continued"/>
    <w:basedOn w:val="BodyText"/>
    <w:rsid w:val="00415F90"/>
    <w:pPr>
      <w:ind w:left="2880" w:firstLine="0"/>
    </w:pPr>
  </w:style>
  <w:style w:type="paragraph" w:customStyle="1" w:styleId="BodyTextHanging5">
    <w:name w:val="Body Text Hanging .5"/>
    <w:basedOn w:val="BodyText"/>
    <w:rsid w:val="00415F90"/>
    <w:pPr>
      <w:ind w:left="1440" w:hanging="720"/>
    </w:pPr>
  </w:style>
  <w:style w:type="paragraph" w:customStyle="1" w:styleId="BodyTextContinued">
    <w:name w:val="Body Text Continued"/>
    <w:basedOn w:val="BodyText"/>
    <w:rsid w:val="00415F90"/>
    <w:pPr>
      <w:ind w:firstLine="0"/>
    </w:pPr>
  </w:style>
  <w:style w:type="character" w:customStyle="1" w:styleId="HeaderChar">
    <w:name w:val="Header Char"/>
    <w:basedOn w:val="DefaultParagraphFont"/>
    <w:link w:val="Header"/>
    <w:rsid w:val="003C5E04"/>
    <w:rPr>
      <w:rFonts w:ascii="Times New Roman" w:hAnsi="Times New Roman" w:cs="Times New Roman"/>
      <w:sz w:val="24"/>
      <w:szCs w:val="20"/>
    </w:r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Centered">
    <w:name w:val="Centered"/>
    <w:basedOn w:val="Normal"/>
    <w:next w:val="BodyText"/>
    <w:rsid w:val="00415F90"/>
    <w:pPr>
      <w:spacing w:after="240"/>
      <w:jc w:val="center"/>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FlushTabDL">
    <w:name w:val="Flush &amp; Tab DL"/>
    <w:basedOn w:val="FlushTab"/>
    <w:rsid w:val="003C5E04"/>
    <w:pPr>
      <w:tabs>
        <w:tab w:val="left" w:leader="dot" w:pos="2736"/>
      </w:tabs>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HeaderNumbers">
    <w:name w:val="HeaderNumbers"/>
    <w:basedOn w:val="Normal"/>
    <w:rsid w:val="00415F90"/>
    <w:pPr>
      <w:spacing w:before="720" w:line="480" w:lineRule="exact"/>
      <w:ind w:right="144"/>
      <w:jc w:val="right"/>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1">
    <w:name w:val="Body Text Hanging 1&quot;"/>
    <w:basedOn w:val="BodyText"/>
    <w:rsid w:val="00415F90"/>
    <w:pPr>
      <w:ind w:left="2160" w:hanging="720"/>
    </w:pPr>
  </w:style>
  <w:style w:type="paragraph" w:customStyle="1" w:styleId="BodyTextHanging2">
    <w:name w:val="Body Text Hanging 2&quot;"/>
    <w:basedOn w:val="BodyText"/>
    <w:rsid w:val="00415F90"/>
    <w:pPr>
      <w:ind w:left="2880"/>
    </w:p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jc w:val="left"/>
    </w:p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styleId="Footer">
    <w:name w:val="footer"/>
    <w:aliases w:val="f"/>
    <w:basedOn w:val="Normal"/>
    <w:link w:val="FooterChar"/>
    <w:uiPriority w:val="99"/>
    <w:rsid w:val="00415F90"/>
    <w:pPr>
      <w:tabs>
        <w:tab w:val="center" w:pos="4680"/>
        <w:tab w:val="right" w:pos="9360"/>
      </w:tabs>
    </w:pPr>
  </w:style>
  <w:style w:type="character" w:customStyle="1" w:styleId="FooterChar">
    <w:name w:val="Footer Char"/>
    <w:aliases w:val="f Char"/>
    <w:basedOn w:val="DefaultParagraphFont"/>
    <w:link w:val="Footer"/>
    <w:uiPriority w:val="99"/>
    <w:rsid w:val="003C5E04"/>
    <w:rPr>
      <w:rFonts w:ascii="Times New Roman" w:hAnsi="Times New Roman" w:cs="Times New Roman"/>
      <w:sz w:val="24"/>
      <w:szCs w:val="20"/>
    </w:rPr>
  </w:style>
  <w:style w:type="paragraph" w:customStyle="1" w:styleId="Header1">
    <w:name w:val="Header_1"/>
    <w:pPr>
      <w:tabs>
        <w:tab w:val="center" w:pos="4320"/>
        <w:tab w:val="right" w:pos="9360"/>
      </w:tabs>
      <w:spacing w:after="0" w:line="240" w:lineRule="auto"/>
      <w:jc w:val="both"/>
    </w:pPr>
    <w:rPr>
      <w:rFonts w:ascii="Times New Roman" w:hAnsi="Times New Roman" w:cs="Times New Roman"/>
      <w:kern w:val="0"/>
      <w:sz w:val="24"/>
      <w:szCs w:val="20"/>
      <w14:ligatures w14:val="none"/>
    </w:rPr>
  </w:style>
  <w:style w:type="character" w:styleId="FootnoteReference">
    <w:name w:val="footnote reference"/>
    <w:basedOn w:val="DefaultParagraphFont"/>
    <w:semiHidden/>
    <w:rsid w:val="00415F90"/>
    <w:rPr>
      <w:vertAlign w:val="superscript"/>
    </w:rPr>
  </w:style>
  <w:style w:type="character" w:customStyle="1" w:styleId="FootnoteTextChar">
    <w:name w:val="Footnote Text Char"/>
    <w:basedOn w:val="DefaultParagraphFont"/>
    <w:link w:val="FootnoteText"/>
    <w:semiHidden/>
    <w:rsid w:val="003C5E04"/>
    <w:rPr>
      <w:rFonts w:ascii="Times New Roman" w:hAnsi="Times New Roman" w:cs="Times New Roman"/>
      <w:sz w:val="20"/>
      <w:szCs w:val="20"/>
    </w:r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TabbedL2">
    <w:name w:val="Tabbed_L2"/>
    <w:basedOn w:val="TabbedL1"/>
    <w:next w:val="BodyText"/>
    <w:link w:val="TabbedL2Char"/>
    <w:rsid w:val="00A50F56"/>
    <w:pPr>
      <w:numPr>
        <w:ilvl w:val="1"/>
      </w:numPr>
      <w:outlineLvl w:val="1"/>
    </w:p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jc w:val="left"/>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paragraph" w:customStyle="1" w:styleId="PleadingSignature">
    <w:name w:val="Pleading Signature"/>
    <w:basedOn w:val="Normal"/>
    <w:rsid w:val="00415F90"/>
    <w:pPr>
      <w:keepNext/>
      <w:keepLines/>
      <w:widowControl w:val="0"/>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widowControl w:val="0"/>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customStyle="1" w:styleId="MacPacTrailer">
    <w:name w:val="MacPac Trailer"/>
    <w:rsid w:val="007A4DC5"/>
    <w:pPr>
      <w:widowControl w:val="0"/>
      <w:spacing w:after="0" w:line="200" w:lineRule="exact"/>
    </w:pPr>
    <w:rPr>
      <w:rFonts w:ascii="Times New Roman" w:hAnsi="Times New Roman" w:cs="Times New Roman"/>
      <w:kern w:val="0"/>
      <w:sz w:val="16"/>
      <w14:ligatures w14:val="none"/>
    </w:r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customStyle="1" w:styleId="TabbedL1">
    <w:name w:val="Tabbed_L1"/>
    <w:basedOn w:val="Normal"/>
    <w:next w:val="BodyText"/>
    <w:link w:val="TabbedL1Char"/>
    <w:rsid w:val="00A50F56"/>
    <w:pPr>
      <w:numPr>
        <w:numId w:val="14"/>
      </w:numPr>
      <w:spacing w:after="240"/>
      <w:outlineLvl w:val="0"/>
    </w:pPr>
  </w:style>
  <w:style w:type="character" w:customStyle="1" w:styleId="TabbedL1Char">
    <w:name w:val="Tabbed_L1 Char"/>
    <w:basedOn w:val="DefaultParagraphFont"/>
    <w:link w:val="TabbedL1"/>
    <w:rsid w:val="00A50F56"/>
    <w:rPr>
      <w:rFonts w:ascii="Times New Roman" w:hAnsi="Times New Roman" w:cs="Times New Roman"/>
      <w:kern w:val="0"/>
      <w:sz w:val="24"/>
      <w:szCs w:val="20"/>
      <w14:ligatures w14:val="none"/>
    </w:rPr>
  </w:style>
  <w:style w:type="character" w:customStyle="1" w:styleId="TabbedL2Char">
    <w:name w:val="Tabbed_L2 Char"/>
    <w:basedOn w:val="DefaultParagraphFont"/>
    <w:link w:val="TabbedL2"/>
    <w:rsid w:val="00A50F56"/>
    <w:rPr>
      <w:rFonts w:ascii="Times New Roman" w:hAnsi="Times New Roman" w:cs="Times New Roman"/>
      <w:kern w:val="0"/>
      <w:sz w:val="24"/>
      <w:szCs w:val="20"/>
      <w14:ligatures w14:val="none"/>
    </w:rPr>
  </w:style>
  <w:style w:type="paragraph" w:customStyle="1" w:styleId="TabbedL3">
    <w:name w:val="Tabbed_L3"/>
    <w:basedOn w:val="TabbedL2"/>
    <w:next w:val="BodyText"/>
    <w:link w:val="TabbedL3Char"/>
    <w:rsid w:val="00A50F56"/>
    <w:pPr>
      <w:numPr>
        <w:ilvl w:val="2"/>
      </w:numPr>
      <w:outlineLvl w:val="2"/>
    </w:pPr>
  </w:style>
  <w:style w:type="character" w:customStyle="1" w:styleId="TabbedL3Char">
    <w:name w:val="Tabbed_L3 Char"/>
    <w:basedOn w:val="DefaultParagraphFont"/>
    <w:link w:val="TabbedL3"/>
    <w:rsid w:val="00A50F56"/>
    <w:rPr>
      <w:rFonts w:ascii="Times New Roman" w:hAnsi="Times New Roman" w:cs="Times New Roman"/>
      <w:kern w:val="0"/>
      <w:sz w:val="24"/>
      <w:szCs w:val="20"/>
      <w14:ligatures w14:val="none"/>
    </w:rPr>
  </w:style>
  <w:style w:type="paragraph" w:customStyle="1" w:styleId="TabbedL4">
    <w:name w:val="Tabbed_L4"/>
    <w:basedOn w:val="TabbedL3"/>
    <w:next w:val="BodyText"/>
    <w:rsid w:val="00A50F56"/>
    <w:pPr>
      <w:numPr>
        <w:ilvl w:val="3"/>
      </w:numPr>
      <w:outlineLvl w:val="3"/>
    </w:pPr>
  </w:style>
  <w:style w:type="paragraph" w:customStyle="1" w:styleId="TabbedL5">
    <w:name w:val="Tabbed_L5"/>
    <w:basedOn w:val="TabbedL4"/>
    <w:next w:val="BodyText"/>
    <w:rsid w:val="00A50F56"/>
    <w:pPr>
      <w:numPr>
        <w:ilvl w:val="4"/>
      </w:numPr>
      <w:outlineLvl w:val="4"/>
    </w:pPr>
  </w:style>
  <w:style w:type="character" w:styleId="CommentReference">
    <w:name w:val="annotation reference"/>
    <w:basedOn w:val="DefaultParagraphFont"/>
    <w:uiPriority w:val="99"/>
    <w:semiHidden/>
    <w:unhideWhenUsed/>
    <w:rsid w:val="00A50F56"/>
    <w:rPr>
      <w:sz w:val="16"/>
      <w:szCs w:val="16"/>
    </w:rPr>
  </w:style>
  <w:style w:type="paragraph" w:styleId="CommentText">
    <w:name w:val="annotation text"/>
    <w:basedOn w:val="Normal"/>
    <w:link w:val="CommentTextChar"/>
    <w:uiPriority w:val="99"/>
    <w:semiHidden/>
    <w:unhideWhenUsed/>
    <w:rsid w:val="00A50F56"/>
    <w:rPr>
      <w:sz w:val="20"/>
    </w:rPr>
  </w:style>
  <w:style w:type="character" w:customStyle="1" w:styleId="CommentTextChar">
    <w:name w:val="Comment Text Char"/>
    <w:basedOn w:val="DefaultParagraphFont"/>
    <w:link w:val="CommentText"/>
    <w:uiPriority w:val="99"/>
    <w:semiHidden/>
    <w:rsid w:val="00A50F56"/>
    <w:rPr>
      <w:rFonts w:ascii="Times New Roman" w:hAnsi="Times New Roman" w:cs="Times New Roman"/>
      <w:kern w:val="0"/>
      <w:sz w:val="20"/>
      <w:szCs w:val="20"/>
      <w14:ligatures w14:val="none"/>
    </w:rPr>
  </w:style>
  <w:style w:type="paragraph" w:styleId="ListParagraph">
    <w:name w:val="List Paragraph"/>
    <w:basedOn w:val="Normal"/>
    <w:qFormat/>
    <w:rsid w:val="00A50F56"/>
    <w:pPr>
      <w:spacing w:line="280" w:lineRule="exact"/>
      <w:ind w:left="121" w:right="233" w:firstLine="711"/>
    </w:pPr>
  </w:style>
  <w:style w:type="paragraph" w:customStyle="1" w:styleId="DocIDStyle">
    <w:name w:val="DocIDStyle"/>
    <w:basedOn w:val="Normal"/>
    <w:next w:val="Normal"/>
    <w:qFormat/>
    <w:rsid w:val="00A50F56"/>
    <w:pPr>
      <w:jc w:val="left"/>
    </w:pPr>
    <w:rPr>
      <w:rFonts w:eastAsiaTheme="minorHAnsi" w:cstheme="minorBidi"/>
      <w:sz w:val="16"/>
      <w:szCs w:val="24"/>
    </w:rPr>
  </w:style>
  <w:style w:type="character" w:styleId="PlaceholderText">
    <w:name w:val="Placeholder Text"/>
    <w:basedOn w:val="DefaultParagraphFont"/>
    <w:uiPriority w:val="99"/>
    <w:semiHidden/>
    <w:rsid w:val="00B855C6"/>
    <w:rPr>
      <w:color w:val="666666"/>
    </w:rPr>
  </w:style>
  <w:style w:type="character" w:customStyle="1" w:styleId="zzmpTrailerItem1">
    <w:name w:val="zzmpTrailerItem_1"/>
    <w:rPr>
      <w:rFonts w:ascii="Times New Roman" w:hAnsi="Times New Roman" w:cs="Times New Roman"/>
      <w:b w:val="0"/>
      <w:i w:val="0"/>
      <w:caps w:val="0"/>
      <w:smallCaps w:val="0"/>
      <w:dstrike w:val="0"/>
      <w:shadow w:val="0"/>
      <w:emboss w:val="0"/>
      <w:imprint w:val="0"/>
      <w:noProof/>
      <w:vanish w:val="0"/>
      <w:spacing w:val="0"/>
      <w:kern w:val="0"/>
      <w:position w:val="0"/>
      <w:sz w:val="16"/>
      <w:szCs w:val="20"/>
      <w:u w:val="none"/>
      <w:effect w:val="none"/>
      <w:vertAlign w:val="baseline"/>
      <w14:ligatures w14:val="none"/>
    </w:rPr>
  </w:style>
  <w:style w:type="paragraph" w:customStyle="1" w:styleId="Footer1">
    <w:name w:val="Footer_1"/>
    <w:uiPriority w:val="99"/>
    <w:pPr>
      <w:tabs>
        <w:tab w:val="center" w:pos="4680"/>
        <w:tab w:val="right" w:pos="9360"/>
      </w:tabs>
      <w:spacing w:after="0" w:line="240" w:lineRule="auto"/>
      <w:jc w:val="both"/>
    </w:pPr>
    <w:rPr>
      <w:rFonts w:ascii="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5701</Words>
  <Characters>32497</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Bensard, Anne D.</dc:creator>
  <cp:keywords/>
  <cp:lastModifiedBy>Bensard, Anne D.</cp:lastModifiedBy>
  <cp:revision>4</cp:revision>
  <dcterms:created xsi:type="dcterms:W3CDTF">2024-10-02T16:36:00Z</dcterms:created>
  <dcterms:modified xsi:type="dcterms:W3CDTF">2024-10-02T16:47:00Z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4875-4219-5179</vt:lpwstr>
  </property>
</Properties>
</file>