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9360"/>
        <w:tblGridChange w:id="0">
          <w:tblGrid>
            <w:gridCol w:w="1728"/>
            <w:gridCol w:w="9360"/>
          </w:tblGrid>
        </w:tblGridChange>
      </w:tblGrid>
      <w:tr>
        <w:trPr>
          <w:cantSplit w:val="0"/>
          <w:tblHeader w:val="0"/>
        </w:trPr>
        <w:tc>
          <w:tcPr>
            <w:gridSpan w:val="2"/>
            <w:shd w:fill="b8cce4" w:val="clear"/>
          </w:tcPr>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VICTIM SERVICES COMMISSION MINUTES – pending approval</w:t>
            </w:r>
          </w:p>
        </w:tc>
      </w:tr>
      <w:tr>
        <w:trPr>
          <w:cantSplit w:val="0"/>
          <w:tblHeader w:val="0"/>
        </w:trPr>
        <w:tc>
          <w:tcPr>
            <w:shd w:fill="b8cce4" w:val="clear"/>
          </w:tcPr>
          <w:p w:rsidR="00000000" w:rsidDel="00000000" w:rsidP="00000000" w:rsidRDefault="00000000" w:rsidRPr="00000000" w14:paraId="00000004">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Committee</w:t>
            </w:r>
          </w:p>
        </w:tc>
        <w:tc>
          <w:tcPr>
            <w:shd w:fill="b8cce4" w:val="clear"/>
          </w:tcPr>
          <w:p w:rsidR="00000000" w:rsidDel="00000000" w:rsidP="00000000" w:rsidRDefault="00000000" w:rsidRPr="00000000" w14:paraId="00000005">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Utah Victim Services Commission</w:t>
            </w:r>
          </w:p>
        </w:tc>
      </w:tr>
      <w:tr>
        <w:trPr>
          <w:cantSplit w:val="0"/>
          <w:tblHeader w:val="0"/>
        </w:trPr>
        <w:tc>
          <w:tcPr/>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Date</w:t>
            </w:r>
          </w:p>
          <w:p w:rsidR="00000000" w:rsidDel="00000000" w:rsidP="00000000" w:rsidRDefault="00000000" w:rsidRPr="00000000" w14:paraId="00000007">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Time</w:t>
            </w:r>
          </w:p>
          <w:p w:rsidR="00000000" w:rsidDel="00000000" w:rsidP="00000000" w:rsidRDefault="00000000" w:rsidRPr="00000000" w14:paraId="00000008">
            <w:pPr>
              <w:rPr>
                <w:rFonts w:ascii="Cambria" w:cs="Cambria" w:eastAsia="Cambria" w:hAnsi="Cambria"/>
                <w:sz w:val="18"/>
                <w:szCs w:val="18"/>
              </w:rPr>
            </w:pPr>
            <w:r w:rsidDel="00000000" w:rsidR="00000000" w:rsidRPr="00000000">
              <w:rPr>
                <w:rFonts w:ascii="Cambria" w:cs="Cambria" w:eastAsia="Cambria" w:hAnsi="Cambria"/>
                <w:b w:val="1"/>
                <w:sz w:val="20"/>
                <w:szCs w:val="20"/>
                <w:rtl w:val="0"/>
              </w:rPr>
              <w:t xml:space="preserve">Location</w:t>
            </w:r>
            <w:r w:rsidDel="00000000" w:rsidR="00000000" w:rsidRPr="00000000">
              <w:rPr>
                <w:rtl w:val="0"/>
              </w:rPr>
            </w:r>
          </w:p>
        </w:tc>
        <w:tc>
          <w:tcPr>
            <w:vAlign w:val="center"/>
          </w:tcPr>
          <w:p w:rsidR="00000000" w:rsidDel="00000000" w:rsidP="00000000" w:rsidRDefault="00000000" w:rsidRPr="00000000" w14:paraId="00000009">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Wednesday, June 26th, 2024</w:t>
            </w:r>
          </w:p>
          <w:p w:rsidR="00000000" w:rsidDel="00000000" w:rsidP="00000000" w:rsidRDefault="00000000" w:rsidRPr="00000000" w14:paraId="0000000A">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12 PM - 2 PM</w:t>
            </w:r>
          </w:p>
          <w:p w:rsidR="00000000" w:rsidDel="00000000" w:rsidP="00000000" w:rsidRDefault="00000000" w:rsidRPr="00000000" w14:paraId="0000000B">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Hybrid Zoom Virtual meeting – Beehive Room, East Senate Building</w:t>
            </w:r>
          </w:p>
        </w:tc>
      </w:tr>
      <w:tr>
        <w:trPr>
          <w:cantSplit w:val="0"/>
          <w:trHeight w:val="395" w:hRule="atLeast"/>
          <w:tblHeader w:val="0"/>
        </w:trPr>
        <w:tc>
          <w:tcPr>
            <w:vAlign w:val="center"/>
          </w:tcPr>
          <w:p w:rsidR="00000000" w:rsidDel="00000000" w:rsidP="00000000" w:rsidRDefault="00000000" w:rsidRPr="00000000" w14:paraId="0000000C">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Members Present</w:t>
            </w:r>
            <w:r w:rsidDel="00000000" w:rsidR="00000000" w:rsidRPr="00000000">
              <w:rPr>
                <w:rtl w:val="0"/>
              </w:rPr>
            </w:r>
          </w:p>
        </w:tc>
        <w:tc>
          <w:tcPr/>
          <w:p w:rsidR="00000000" w:rsidDel="00000000" w:rsidP="00000000" w:rsidRDefault="00000000" w:rsidRPr="00000000" w14:paraId="0000000D">
            <w:pPr>
              <w:spacing w:line="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0E">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Virtual Attendance</w:t>
            </w:r>
            <w:r w:rsidDel="00000000" w:rsidR="00000000" w:rsidRPr="00000000">
              <w:rPr>
                <w:rFonts w:ascii="Cambria" w:cs="Cambria" w:eastAsia="Cambria" w:hAnsi="Cambria"/>
                <w:sz w:val="21"/>
                <w:szCs w:val="21"/>
                <w:rtl w:val="0"/>
              </w:rPr>
              <w:t xml:space="preserve">: Cheryl Boren (for Kristy Pike), Ned Searle (for Tom Ross), Jennifer Andrus, Tyler Kotter (for Jimmy Higgs), Kaye Lynn Wooton, Doug Fawson (for Brian Redd), Heather Stewart (for Tracy Tabet), Sen. Jen Plumb, Yolanda Francisco-Nez, Rep. Ken Ivory, Greg Skordas</w:t>
            </w:r>
          </w:p>
          <w:p w:rsidR="00000000" w:rsidDel="00000000" w:rsidP="00000000" w:rsidRDefault="00000000" w:rsidRPr="00000000" w14:paraId="0000000F">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0">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In-Person Attendance</w:t>
            </w:r>
            <w:r w:rsidDel="00000000" w:rsidR="00000000" w:rsidRPr="00000000">
              <w:rPr>
                <w:rFonts w:ascii="Cambria" w:cs="Cambria" w:eastAsia="Cambria" w:hAnsi="Cambria"/>
                <w:sz w:val="21"/>
                <w:szCs w:val="21"/>
                <w:rtl w:val="0"/>
              </w:rPr>
              <w:t xml:space="preserve">: Jen Campbell, Matt Hansen, Alissa Black, Chief Sol Oberg, Tallie Viteri, Liliana Olvera-Arbon</w:t>
            </w:r>
          </w:p>
        </w:tc>
      </w:tr>
      <w:tr>
        <w:trPr>
          <w:cantSplit w:val="0"/>
          <w:tblHeader w:val="0"/>
        </w:trPr>
        <w:tc>
          <w:tcPr>
            <w:vAlign w:val="center"/>
          </w:tcPr>
          <w:p w:rsidR="00000000" w:rsidDel="00000000" w:rsidP="00000000" w:rsidRDefault="00000000" w:rsidRPr="00000000" w14:paraId="00000011">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Staff &amp; </w:t>
            </w:r>
          </w:p>
          <w:p w:rsidR="00000000" w:rsidDel="00000000" w:rsidP="00000000" w:rsidRDefault="00000000" w:rsidRPr="00000000" w14:paraId="00000012">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Visitors</w:t>
            </w:r>
            <w:r w:rsidDel="00000000" w:rsidR="00000000" w:rsidRPr="00000000">
              <w:rPr>
                <w:rtl w:val="0"/>
              </w:rPr>
            </w:r>
          </w:p>
        </w:tc>
        <w:tc>
          <w:tcPr>
            <w:vAlign w:val="center"/>
          </w:tcPr>
          <w:p w:rsidR="00000000" w:rsidDel="00000000" w:rsidP="00000000" w:rsidRDefault="00000000" w:rsidRPr="00000000" w14:paraId="00000013">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Staff</w:t>
            </w:r>
            <w:r w:rsidDel="00000000" w:rsidR="00000000" w:rsidRPr="00000000">
              <w:rPr>
                <w:rFonts w:ascii="Cambria" w:cs="Cambria" w:eastAsia="Cambria" w:hAnsi="Cambria"/>
                <w:sz w:val="21"/>
                <w:szCs w:val="21"/>
                <w:rtl w:val="0"/>
              </w:rPr>
              <w:t xml:space="preserve">: Danica Bodley, Katie Fox, Marlesse Jones, Rachelle Hill, Michele Leslie (virtual), Elizabeth Klc (virtual), Vickie Bushman, Madi Guthrie</w:t>
            </w:r>
          </w:p>
          <w:p w:rsidR="00000000" w:rsidDel="00000000" w:rsidP="00000000" w:rsidRDefault="00000000" w:rsidRPr="00000000" w14:paraId="00000014">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5">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Visitors</w:t>
            </w:r>
            <w:r w:rsidDel="00000000" w:rsidR="00000000" w:rsidRPr="00000000">
              <w:rPr>
                <w:rFonts w:ascii="Cambria" w:cs="Cambria" w:eastAsia="Cambria" w:hAnsi="Cambria"/>
                <w:sz w:val="21"/>
                <w:szCs w:val="21"/>
                <w:rtl w:val="0"/>
              </w:rPr>
              <w:t xml:space="preserve">: Lana Taylor, Trish Crump (virtual), Reed Richards (virtual), Susan Chasson (virtual), Naomi W. (virtual), Selina Gorst (virtual), Erin Jemison (virtual), Max Pierce (virtual), Sam Candland (virtual), Beatriz Herrera, Vickie Bushman, Bethany Crisp, Mikaylee Sanchez Paz (virtual), Meagan Roberts (virtual), Bud Powell (virtual)</w:t>
            </w:r>
          </w:p>
        </w:tc>
      </w:tr>
      <w:tr>
        <w:trPr>
          <w:cantSplit w:val="0"/>
          <w:tblHeader w:val="0"/>
        </w:trPr>
        <w:tc>
          <w:tcPr>
            <w:shd w:fill="b8cce4" w:val="clear"/>
            <w:vAlign w:val="center"/>
          </w:tcPr>
          <w:p w:rsidR="00000000" w:rsidDel="00000000" w:rsidP="00000000" w:rsidRDefault="00000000" w:rsidRPr="00000000" w14:paraId="00000016">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vAlign w:val="bottom"/>
          </w:tcPr>
          <w:p w:rsidR="00000000" w:rsidDel="00000000" w:rsidP="00000000" w:rsidRDefault="00000000" w:rsidRPr="00000000" w14:paraId="00000017">
            <w:pPr>
              <w:pStyle w:val="Heading3"/>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Welcome &amp; Introductions/Establish Quorum – </w:t>
            </w:r>
            <w:r w:rsidDel="00000000" w:rsidR="00000000" w:rsidRPr="00000000">
              <w:rPr>
                <w:rFonts w:ascii="Cambria" w:cs="Cambria" w:eastAsia="Cambria" w:hAnsi="Cambria"/>
                <w:i w:val="1"/>
                <w:sz w:val="21"/>
                <w:szCs w:val="21"/>
                <w:rtl w:val="0"/>
              </w:rPr>
              <w:t xml:space="preserve">Alissa Black, Chair</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vAlign w:val="center"/>
          </w:tcPr>
          <w:p w:rsidR="00000000" w:rsidDel="00000000" w:rsidP="00000000" w:rsidRDefault="00000000" w:rsidRPr="00000000" w14:paraId="00000019">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Alissa Black welcomes everyone to the June Victim Services Commission meeting. Alissa Black has been nominated as the Victim Services Commission’s Chair.</w:t>
            </w:r>
          </w:p>
          <w:p w:rsidR="00000000" w:rsidDel="00000000" w:rsidP="00000000" w:rsidRDefault="00000000" w:rsidRPr="00000000" w14:paraId="0000001A">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B">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Matt Hansen would like for the previous minutes to mention Ryan Robinson wishing to return to finish his presentation from May and to place him on a future agenda. </w:t>
            </w:r>
          </w:p>
          <w:p w:rsidR="00000000" w:rsidDel="00000000" w:rsidP="00000000" w:rsidRDefault="00000000" w:rsidRPr="00000000" w14:paraId="0000001C">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D">
            <w:pPr>
              <w:spacing w:after="16" w:lineRule="auto"/>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Motion</w:t>
            </w:r>
            <w:r w:rsidDel="00000000" w:rsidR="00000000" w:rsidRPr="00000000">
              <w:rPr>
                <w:rFonts w:ascii="Cambria" w:cs="Cambria" w:eastAsia="Cambria" w:hAnsi="Cambria"/>
                <w:sz w:val="21"/>
                <w:szCs w:val="21"/>
                <w:rtl w:val="0"/>
              </w:rPr>
              <w:t xml:space="preserve">: Jennifer Campbell motions for the commission to approve the minutes from June 26th, 2024 with the amendment from Matt Hansen. Tallie Viteri seconds the motion. The motion passes unanimously.</w:t>
            </w:r>
          </w:p>
        </w:tc>
      </w:tr>
      <w:tr>
        <w:trPr>
          <w:cantSplit w:val="0"/>
          <w:trHeight w:val="180" w:hRule="atLeast"/>
          <w:tblHeader w:val="0"/>
        </w:trPr>
        <w:tc>
          <w:tcPr>
            <w:shd w:fill="b8cce4" w:val="clear"/>
          </w:tcPr>
          <w:p w:rsidR="00000000" w:rsidDel="00000000" w:rsidP="00000000" w:rsidRDefault="00000000" w:rsidRPr="00000000" w14:paraId="0000001E">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tcPr>
          <w:p w:rsidR="00000000" w:rsidDel="00000000" w:rsidP="00000000" w:rsidRDefault="00000000" w:rsidRPr="00000000" w14:paraId="0000001F">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Victim Rights Coordinator Introduction </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Director</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20">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p w:rsidR="00000000" w:rsidDel="00000000" w:rsidP="00000000" w:rsidRDefault="00000000" w:rsidRPr="00000000" w14:paraId="00000021">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introduces Katie Fox as the new Victim Rights Coordinator under the Victim Services Commission. Katie’s duties as the Victim Rights Coordinator are to provide support to the Victim Rights Committees. The goal of the committees are not meant to be punitive but are bridge building to elevate victim rights. The Victim Rights Coordinator will provide an overview  report to the VSC at least yearly at the annual meeting. </w:t>
            </w:r>
          </w:p>
          <w:p w:rsidR="00000000" w:rsidDel="00000000" w:rsidP="00000000" w:rsidRDefault="00000000" w:rsidRPr="00000000" w14:paraId="00000022">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Lana Taylor provided an overview of Rule 356-9, specifically section 4 committee coordinator and section 6 review of complaint. The review process will be a step-by-step address of a complaint submitted. The Victims Rights Committee will also be taking an initial review before the Coordinator would send a copy of the complaint to the corresponding criminal justice agency. Jennifer Campbell asked a question about conflicts which was answered by Lana Taylor. Alissa Black suggested in 356-9-6 to add that the complaint also gets sent to the subject of the complaint and include the supervisor. Lana Taylor indicated that she would add the additional language. </w:t>
            </w:r>
          </w:p>
          <w:p w:rsidR="00000000" w:rsidDel="00000000" w:rsidP="00000000" w:rsidRDefault="00000000" w:rsidRPr="00000000" w14:paraId="00000023">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Motion</w:t>
            </w:r>
            <w:r w:rsidDel="00000000" w:rsidR="00000000" w:rsidRPr="00000000">
              <w:rPr>
                <w:rFonts w:ascii="Cambria" w:cs="Cambria" w:eastAsia="Cambria" w:hAnsi="Cambria"/>
                <w:sz w:val="21"/>
                <w:szCs w:val="21"/>
                <w:rtl w:val="0"/>
              </w:rPr>
              <w:t xml:space="preserve">: Alissa Black motions for a suggested change in 356-9-6  Review of the Complaint Process language to add that the complaint also gets sent to the administrator/supervisor. Jennifer Campbell seconds the motion. The motion passes unanimously.</w:t>
            </w:r>
          </w:p>
          <w:p w:rsidR="00000000" w:rsidDel="00000000" w:rsidP="00000000" w:rsidRDefault="00000000" w:rsidRPr="00000000" w14:paraId="00000025">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6">
            <w:pPr>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Motion</w:t>
            </w:r>
            <w:r w:rsidDel="00000000" w:rsidR="00000000" w:rsidRPr="00000000">
              <w:rPr>
                <w:rFonts w:ascii="Cambria" w:cs="Cambria" w:eastAsia="Cambria" w:hAnsi="Cambria"/>
                <w:sz w:val="21"/>
                <w:szCs w:val="21"/>
                <w:rtl w:val="0"/>
              </w:rPr>
              <w:t xml:space="preserve">: Tallie Vlteri motions for the commission to go forward with the Victims Right Coordinator rule as written. Chief Sol Oberg seconds the motion.</w:t>
            </w:r>
          </w:p>
          <w:p w:rsidR="00000000" w:rsidDel="00000000" w:rsidP="00000000" w:rsidRDefault="00000000" w:rsidRPr="00000000" w14:paraId="00000027">
            <w:pPr>
              <w:numPr>
                <w:ilvl w:val="0"/>
                <w:numId w:val="1"/>
              </w:numPr>
              <w:ind w:left="720" w:hanging="360"/>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Nubia Pena and David Litvack are excused from voting on this motion.</w:t>
            </w:r>
          </w:p>
          <w:p w:rsidR="00000000" w:rsidDel="00000000" w:rsidP="00000000" w:rsidRDefault="00000000" w:rsidRPr="00000000" w14:paraId="00000028">
            <w:pPr>
              <w:ind w:left="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9">
            <w:pPr>
              <w:ind w:left="72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A">
            <w:pPr>
              <w:ind w:left="0" w:firstLine="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updates the commission regarding the district victims rights chairs and committees. Discussion about how to best go about with appointments and consents. Will follow the statue that is already outlined. This will be a standing item on the VSC agenda.  </w:t>
            </w:r>
          </w:p>
          <w:p w:rsidR="00000000" w:rsidDel="00000000" w:rsidP="00000000" w:rsidRDefault="00000000" w:rsidRPr="00000000" w14:paraId="0000002B">
            <w:pPr>
              <w:ind w:left="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C">
            <w:pPr>
              <w:ind w:left="0" w:firstLine="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The Third District has grandfathered a Chair.</w:t>
            </w:r>
          </w:p>
          <w:p w:rsidR="00000000" w:rsidDel="00000000" w:rsidP="00000000" w:rsidRDefault="00000000" w:rsidRPr="00000000" w14:paraId="0000002D">
            <w:pPr>
              <w:ind w:left="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E">
            <w:pPr>
              <w:ind w:left="0" w:firstLine="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The Seventh District has a need for a Chair. Marlesse has reached out to several people to fill this position. The Victim Services Commission will select and appoint Chairs for the District Chairs. The Commission will also give consent on the appointees for the Chairs.</w:t>
            </w:r>
          </w:p>
          <w:p w:rsidR="00000000" w:rsidDel="00000000" w:rsidP="00000000" w:rsidRDefault="00000000" w:rsidRPr="00000000" w14:paraId="0000002F">
            <w:pPr>
              <w:ind w:left="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0">
            <w:pPr>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31">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2">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Website Update </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Director</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Notes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Rachelle Hill provides an update regarding the structure and content creation policy for the website of the commission. The content of the Victim Services Commission should align with the mission and vision of the Commission on Criminal and Juvenile Justice and Governor’s Office. Rachelle shared a draft view of the website and asked for feedback.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shared the VSC Logo and the history behind using a pillar and the transition from the Utah Council for Victims of Crime.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If the members of the commission would like anything added to the website, they are to let Rachelle Hill and Marlesse Jones know. Tom Ross has the final say of the content on the website and will review it.</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Discussion on streamlining resources. Easy as possible for folks to find help direct resources within one click.  Explore a mapping of resources which includes community and system based resources.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mbria" w:cs="Cambria" w:eastAsia="Cambria" w:hAnsi="Cambria"/>
                <w:b w:val="1"/>
                <w:color w:val="000000"/>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3C">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D">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RFP Update </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Director</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provides an update on the RFP. There are currently five bids from different vendors. Four people are on the evaluation team when it comes to reviewing the current bids: Rachelle Hill, Marlesse Jones, Ben Peterson and Dr. Michele Leslie. Each person holds an independent evaluation and will submit forms to procurement. There will be a second meeting to determine which bidder will fit the criteria for the state.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41">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2">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September Meeting </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Director</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discusses the September Meeting. The September Meeting will be the Victim Services Commission annual meeting. Trainers, educators and the direction of the Crimes Victim Council will be present at the annual meeting.</w:t>
            </w:r>
          </w:p>
          <w:p w:rsidR="00000000" w:rsidDel="00000000" w:rsidP="00000000" w:rsidRDefault="00000000" w:rsidRPr="00000000" w14:paraId="00000045">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46">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The September meeting will be an extended meeting to accomplish foundational nuts and bolts. More agenda items will be added as it gets closer to September. Rep. Ivory would like us to gauge the availability of victim services statewide, as well as the seamless services delivery. </w:t>
            </w:r>
          </w:p>
          <w:p w:rsidR="00000000" w:rsidDel="00000000" w:rsidP="00000000" w:rsidRDefault="00000000" w:rsidRPr="00000000" w14:paraId="00000047">
            <w:pPr>
              <w:rPr>
                <w:rFonts w:ascii="Cambria" w:cs="Cambria" w:eastAsia="Cambria" w:hAnsi="Cambria"/>
                <w:b w:val="1"/>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48">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9">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Areas of Focus Proposal for Subcommittees </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Director</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Ryan Robinson will present on the three issues from the May meeting to the DV subcommittee. He will return in August to present on the other two issues he is proposing.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mbria" w:cs="Cambria" w:eastAsia="Cambria" w:hAnsi="Cambria"/>
                <w:b w:val="1"/>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D">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Public Comment</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No public comment was addressed.</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52">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sz w:val="21"/>
                <w:szCs w:val="21"/>
                <w:rtl w:val="0"/>
              </w:rPr>
              <w:t xml:space="preserve">Adjourn</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color w:val="000000"/>
                <w:sz w:val="21"/>
                <w:szCs w:val="21"/>
                <w:rtl w:val="0"/>
              </w:rPr>
              <w:t xml:space="preserve">Motion:</w:t>
            </w:r>
            <w:r w:rsidDel="00000000" w:rsidR="00000000" w:rsidRPr="00000000">
              <w:rPr>
                <w:rFonts w:ascii="Cambria" w:cs="Cambria" w:eastAsia="Cambria" w:hAnsi="Cambria"/>
                <w:sz w:val="21"/>
                <w:szCs w:val="21"/>
                <w:rtl w:val="0"/>
              </w:rPr>
              <w:t xml:space="preserve"> Alissa Black motions for the commission to adjourn.</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b w:val="1"/>
                <w:color w:val="000000"/>
                <w:sz w:val="21"/>
                <w:szCs w:val="21"/>
                <w:rtl w:val="0"/>
              </w:rPr>
              <w:t xml:space="preserve">The commission adjourns.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July Meeting was canceled.</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color w:val="000000"/>
                <w:sz w:val="21"/>
                <w:szCs w:val="21"/>
                <w:rtl w:val="0"/>
              </w:rPr>
              <w:t xml:space="preserve">Next </w:t>
            </w:r>
            <w:r w:rsidDel="00000000" w:rsidR="00000000" w:rsidRPr="00000000">
              <w:rPr>
                <w:rFonts w:ascii="Cambria" w:cs="Cambria" w:eastAsia="Cambria" w:hAnsi="Cambria"/>
                <w:sz w:val="21"/>
                <w:szCs w:val="21"/>
                <w:rtl w:val="0"/>
              </w:rPr>
              <w:t xml:space="preserve">meeting is scheduled</w:t>
            </w:r>
            <w:r w:rsidDel="00000000" w:rsidR="00000000" w:rsidRPr="00000000">
              <w:rPr>
                <w:rFonts w:ascii="Cambria" w:cs="Cambria" w:eastAsia="Cambria" w:hAnsi="Cambria"/>
                <w:color w:val="000000"/>
                <w:sz w:val="21"/>
                <w:szCs w:val="21"/>
                <w:rtl w:val="0"/>
              </w:rPr>
              <w:t xml:space="preserve"> for </w:t>
            </w:r>
            <w:r w:rsidDel="00000000" w:rsidR="00000000" w:rsidRPr="00000000">
              <w:rPr>
                <w:rFonts w:ascii="Cambria" w:cs="Cambria" w:eastAsia="Cambria" w:hAnsi="Cambria"/>
                <w:sz w:val="21"/>
                <w:szCs w:val="21"/>
                <w:rtl w:val="0"/>
              </w:rPr>
              <w:t xml:space="preserve">Wednesday, August 28th</w:t>
            </w:r>
            <w:r w:rsidDel="00000000" w:rsidR="00000000" w:rsidRPr="00000000">
              <w:rPr>
                <w:rFonts w:ascii="Cambria" w:cs="Cambria" w:eastAsia="Cambria" w:hAnsi="Cambria"/>
                <w:color w:val="000000"/>
                <w:sz w:val="21"/>
                <w:szCs w:val="21"/>
                <w:rtl w:val="0"/>
              </w:rPr>
              <w:t xml:space="preserve">, 202</w:t>
            </w:r>
            <w:r w:rsidDel="00000000" w:rsidR="00000000" w:rsidRPr="00000000">
              <w:rPr>
                <w:rFonts w:ascii="Cambria" w:cs="Cambria" w:eastAsia="Cambria" w:hAnsi="Cambria"/>
                <w:sz w:val="21"/>
                <w:szCs w:val="21"/>
                <w:rtl w:val="0"/>
              </w:rPr>
              <w:t xml:space="preserve">4</w:t>
            </w:r>
            <w:r w:rsidDel="00000000" w:rsidR="00000000" w:rsidRPr="00000000">
              <w:rPr>
                <w:rFonts w:ascii="Cambria" w:cs="Cambria" w:eastAsia="Cambria" w:hAnsi="Cambria"/>
                <w:color w:val="000000"/>
                <w:sz w:val="21"/>
                <w:szCs w:val="21"/>
                <w:rtl w:val="0"/>
              </w:rPr>
              <w:t xml:space="preserve"> from Noon-2 PM.</w:t>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bookmarkStart w:colFirst="0" w:colLast="0" w:name="_heading=h.gjdgxs" w:id="0"/>
            <w:bookmarkEnd w:id="0"/>
            <w:r w:rsidDel="00000000" w:rsidR="00000000" w:rsidRPr="00000000">
              <w:rPr>
                <w:rFonts w:ascii="Cambria" w:cs="Cambria" w:eastAsia="Cambria" w:hAnsi="Cambria"/>
                <w:color w:val="000000"/>
                <w:sz w:val="21"/>
                <w:szCs w:val="21"/>
                <w:rtl w:val="0"/>
              </w:rPr>
              <w:t xml:space="preserve">Location: </w:t>
            </w:r>
            <w:r w:rsidDel="00000000" w:rsidR="00000000" w:rsidRPr="00000000">
              <w:rPr>
                <w:rFonts w:ascii="Cambria" w:cs="Cambria" w:eastAsia="Cambria" w:hAnsi="Cambria"/>
                <w:color w:val="000000"/>
                <w:sz w:val="21"/>
                <w:szCs w:val="21"/>
                <w:u w:val="single"/>
                <w:rtl w:val="0"/>
              </w:rPr>
              <w:t xml:space="preserve">Anchor Location:</w:t>
            </w:r>
            <w:r w:rsidDel="00000000" w:rsidR="00000000" w:rsidRPr="00000000">
              <w:rPr>
                <w:rFonts w:ascii="Cambria" w:cs="Cambria" w:eastAsia="Cambria" w:hAnsi="Cambria"/>
                <w:color w:val="000000"/>
                <w:sz w:val="21"/>
                <w:szCs w:val="21"/>
                <w:rtl w:val="0"/>
              </w:rPr>
              <w:t xml:space="preserve"> </w:t>
            </w:r>
            <w:r w:rsidDel="00000000" w:rsidR="00000000" w:rsidRPr="00000000">
              <w:rPr>
                <w:rFonts w:ascii="Cambria" w:cs="Cambria" w:eastAsia="Cambria" w:hAnsi="Cambria"/>
                <w:sz w:val="21"/>
                <w:szCs w:val="21"/>
                <w:rtl w:val="0"/>
              </w:rPr>
              <w:t xml:space="preserve">Beehive Room, East Senate Bldg</w:t>
            </w:r>
            <w:r w:rsidDel="00000000" w:rsidR="00000000" w:rsidRPr="00000000">
              <w:rPr>
                <w:rtl w:val="0"/>
              </w:rPr>
            </w:r>
          </w:p>
          <w:p w:rsidR="00000000" w:rsidDel="00000000" w:rsidP="00000000" w:rsidRDefault="00000000" w:rsidRPr="00000000" w14:paraId="0000005A">
            <w:pPr>
              <w:rPr>
                <w:rFonts w:ascii="Cambria" w:cs="Cambria" w:eastAsia="Cambria" w:hAnsi="Cambria"/>
                <w:sz w:val="19"/>
                <w:szCs w:val="19"/>
              </w:rPr>
            </w:pPr>
            <w:r w:rsidDel="00000000" w:rsidR="00000000" w:rsidRPr="00000000">
              <w:rPr>
                <w:rFonts w:ascii="Cambria" w:cs="Cambria" w:eastAsia="Cambria" w:hAnsi="Cambria"/>
                <w:color w:val="000000"/>
                <w:sz w:val="21"/>
                <w:szCs w:val="21"/>
                <w:rtl w:val="0"/>
              </w:rPr>
              <w:t xml:space="preserve">Zoom link:</w:t>
            </w:r>
            <w:r w:rsidDel="00000000" w:rsidR="00000000" w:rsidRPr="00000000">
              <w:rPr>
                <w:rFonts w:ascii="Cambria" w:cs="Cambria" w:eastAsia="Cambria" w:hAnsi="Cambria"/>
                <w:sz w:val="21"/>
                <w:szCs w:val="21"/>
                <w:rtl w:val="0"/>
              </w:rPr>
              <w:t xml:space="preserve"> </w:t>
            </w:r>
            <w:hyperlink r:id="rId7">
              <w:r w:rsidDel="00000000" w:rsidR="00000000" w:rsidRPr="00000000">
                <w:rPr>
                  <w:rFonts w:ascii="Cambria" w:cs="Cambria" w:eastAsia="Cambria" w:hAnsi="Cambria"/>
                  <w:color w:val="1155cc"/>
                  <w:sz w:val="19"/>
                  <w:szCs w:val="19"/>
                  <w:u w:val="single"/>
                  <w:rtl w:val="0"/>
                </w:rPr>
                <w:t xml:space="preserve">https://utah-gov.zoom.us/j/82749926580?pwd=ZE5uKzlQUCs1WTNPQW9tdzk2d012UT09</w:t>
              </w:r>
            </w:hyperlink>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sectPr>
      <w:headerReference r:id="rId8" w:type="default"/>
      <w:footerReference r:id="rId9" w:type="default"/>
      <w:footerReference r:id="rId10"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pict>
        <v:shape id="PowerPlusWaterMarkObject1" style="position:absolute;width:664.1426773108994pt;height:99.532646370572pt;rotation:315;z-index:-503316481;mso-position-horizontal-relative:margin;mso-position-horizontal:center;mso-position-vertical-relative:margin;mso-position-vertical:center;" fillcolor="#e8eaed" stroked="f" type="#_x0000_t136">
          <v:fill angle="0" opacity="65536f"/>
          <v:textpath fitshape="t" string="pending approval"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017E"/>
    <w:rPr>
      <w:rFonts w:ascii="Times New Roman" w:cs="Times New Roman" w:eastAsia="Times New Roman" w:hAnsi="Times New Roman"/>
    </w:rPr>
  </w:style>
  <w:style w:type="paragraph" w:styleId="Heading3">
    <w:name w:val="heading 3"/>
    <w:basedOn w:val="Normal"/>
    <w:next w:val="Normal"/>
    <w:link w:val="Heading3Char"/>
    <w:uiPriority w:val="9"/>
    <w:unhideWhenUsed w:val="1"/>
    <w:qFormat w:val="1"/>
    <w:rsid w:val="00B5581C"/>
    <w:pPr>
      <w:keepNext w:val="1"/>
      <w:spacing w:after="16"/>
      <w:outlineLvl w:val="2"/>
    </w:pPr>
    <w:rPr>
      <w:b w:val="1"/>
      <w:snapToGrid w:val="0"/>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B5581C"/>
    <w:rPr>
      <w:rFonts w:ascii="Times New Roman" w:cs="Times New Roman" w:eastAsia="Times New Roman" w:hAnsi="Times New Roman"/>
      <w:b w:val="1"/>
      <w:snapToGrid w:val="0"/>
      <w:sz w:val="22"/>
      <w:szCs w:val="20"/>
    </w:rPr>
  </w:style>
  <w:style w:type="character" w:styleId="Hyperlink">
    <w:name w:val="Hyperlink"/>
    <w:uiPriority w:val="99"/>
    <w:rsid w:val="00B5581C"/>
    <w:rPr>
      <w:color w:val="0000ff"/>
      <w:u w:val="single"/>
    </w:rPr>
  </w:style>
  <w:style w:type="paragraph" w:styleId="ListParagraph">
    <w:name w:val="List Paragraph"/>
    <w:basedOn w:val="Normal"/>
    <w:uiPriority w:val="34"/>
    <w:qFormat w:val="1"/>
    <w:rsid w:val="006870FF"/>
    <w:pPr>
      <w:ind w:left="720"/>
      <w:contextualSpacing w:val="1"/>
    </w:pPr>
    <w:rPr>
      <w:rFonts w:asciiTheme="minorHAnsi" w:cstheme="minorBidi" w:eastAsiaTheme="minorHAnsi" w:hAnsiTheme="minorHAnsi"/>
    </w:rPr>
  </w:style>
  <w:style w:type="paragraph" w:styleId="NormalWeb">
    <w:name w:val="Normal (Web)"/>
    <w:basedOn w:val="Normal"/>
    <w:uiPriority w:val="99"/>
    <w:unhideWhenUsed w:val="1"/>
    <w:rsid w:val="00D82803"/>
    <w:pPr>
      <w:spacing w:after="100" w:afterAutospacing="1" w:before="100" w:beforeAutospacing="1"/>
    </w:pPr>
  </w:style>
  <w:style w:type="character" w:styleId="FollowedHyperlink">
    <w:name w:val="FollowedHyperlink"/>
    <w:basedOn w:val="DefaultParagraphFont"/>
    <w:uiPriority w:val="99"/>
    <w:semiHidden w:val="1"/>
    <w:unhideWhenUsed w:val="1"/>
    <w:rsid w:val="00697EF3"/>
    <w:rPr>
      <w:color w:val="954f72" w:themeColor="followedHyperlink"/>
      <w:u w:val="single"/>
    </w:rPr>
  </w:style>
  <w:style w:type="character" w:styleId="UnresolvedMention1" w:customStyle="1">
    <w:name w:val="Unresolved Mention1"/>
    <w:basedOn w:val="DefaultParagraphFont"/>
    <w:uiPriority w:val="99"/>
    <w:semiHidden w:val="1"/>
    <w:unhideWhenUsed w:val="1"/>
    <w:rsid w:val="00A941A2"/>
    <w:rPr>
      <w:color w:val="605e5c"/>
      <w:shd w:color="auto" w:fill="e1dfdd" w:val="clear"/>
    </w:rPr>
  </w:style>
  <w:style w:type="paragraph" w:styleId="Header">
    <w:name w:val="header"/>
    <w:basedOn w:val="Normal"/>
    <w:link w:val="HeaderChar"/>
    <w:uiPriority w:val="99"/>
    <w:unhideWhenUsed w:val="1"/>
    <w:rsid w:val="000174D7"/>
    <w:pPr>
      <w:tabs>
        <w:tab w:val="center" w:pos="4680"/>
        <w:tab w:val="right" w:pos="9360"/>
      </w:tabs>
    </w:pPr>
  </w:style>
  <w:style w:type="character" w:styleId="HeaderChar" w:customStyle="1">
    <w:name w:val="Header Char"/>
    <w:basedOn w:val="DefaultParagraphFont"/>
    <w:link w:val="Header"/>
    <w:uiPriority w:val="99"/>
    <w:rsid w:val="000174D7"/>
    <w:rPr>
      <w:rFonts w:ascii="Times New Roman" w:cs="Times New Roman" w:eastAsia="Times New Roman" w:hAnsi="Times New Roman"/>
    </w:rPr>
  </w:style>
  <w:style w:type="paragraph" w:styleId="Footer">
    <w:name w:val="footer"/>
    <w:basedOn w:val="Normal"/>
    <w:link w:val="FooterChar"/>
    <w:uiPriority w:val="99"/>
    <w:unhideWhenUsed w:val="1"/>
    <w:rsid w:val="000174D7"/>
    <w:pPr>
      <w:tabs>
        <w:tab w:val="center" w:pos="4680"/>
        <w:tab w:val="right" w:pos="9360"/>
      </w:tabs>
    </w:pPr>
  </w:style>
  <w:style w:type="character" w:styleId="FooterChar" w:customStyle="1">
    <w:name w:val="Footer Char"/>
    <w:basedOn w:val="DefaultParagraphFont"/>
    <w:link w:val="Footer"/>
    <w:uiPriority w:val="99"/>
    <w:rsid w:val="000174D7"/>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3F0A6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tah-gov.zoom.us/j/82749926580?pwd=ZE5uKzlQUCs1WTNPQW9tdzk2d012UT09"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X6dpJibOipz4xr/qAQdjQ8jliQ==">CgMxLjAyCGguZ2pkZ3hzOAByITFOTnVqT0RrWUZJd3RTOEwyS21wT21GNzg5UHRVTXFtTg==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2023-11-17T23:19:00Z</dcterms:created>
  <dc:creator>Danica Bodley</dc:creator>
</cp:coreProperties>
</file>