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92318" w14:textId="77777777" w:rsidR="00545944" w:rsidRPr="00CE5411" w:rsidRDefault="00545944" w:rsidP="0054594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CE5411">
        <w:rPr>
          <w:rFonts w:ascii="Calibri" w:hAnsi="Calibri" w:cs="Calibri"/>
          <w:b/>
          <w:bCs/>
        </w:rPr>
        <w:t>Town of Bluff</w:t>
      </w:r>
    </w:p>
    <w:p w14:paraId="20B40FC9" w14:textId="77777777" w:rsidR="00545944" w:rsidRPr="00CE5411" w:rsidRDefault="00545944" w:rsidP="00545944">
      <w:pPr>
        <w:spacing w:line="240" w:lineRule="auto"/>
        <w:jc w:val="center"/>
        <w:rPr>
          <w:rFonts w:ascii="Calibri" w:hAnsi="Calibri" w:cs="Calibri"/>
        </w:rPr>
      </w:pPr>
      <w:r w:rsidRPr="00CE5411">
        <w:rPr>
          <w:rFonts w:ascii="Calibri" w:hAnsi="Calibri" w:cs="Calibri"/>
        </w:rPr>
        <w:t xml:space="preserve">Planning and Zoning Commission Regular Meeting Minutes </w:t>
      </w:r>
      <w:r w:rsidRPr="00CE5411">
        <w:rPr>
          <w:rFonts w:ascii="Calibri" w:hAnsi="Calibri" w:cs="Calibri"/>
          <w:color w:val="FF0000"/>
        </w:rPr>
        <w:t>DRAFT</w:t>
      </w:r>
    </w:p>
    <w:p w14:paraId="36CE511C" w14:textId="3F941DAA" w:rsidR="00545944" w:rsidRPr="00CE5411" w:rsidRDefault="00545944" w:rsidP="0054594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CE5411">
        <w:rPr>
          <w:rFonts w:ascii="Calibri" w:hAnsi="Calibri" w:cs="Calibri"/>
          <w:b/>
          <w:bCs/>
        </w:rPr>
        <w:t>Tuesday August 13, at 6:00pm</w:t>
      </w:r>
    </w:p>
    <w:p w14:paraId="240A76C4" w14:textId="77777777" w:rsidR="00545944" w:rsidRPr="00CE5411" w:rsidRDefault="00545944" w:rsidP="0054594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CE5411">
        <w:rPr>
          <w:rFonts w:ascii="Calibri" w:hAnsi="Calibri" w:cs="Calibri"/>
          <w:b/>
          <w:bCs/>
        </w:rPr>
        <w:t>VIRTUAL</w:t>
      </w:r>
    </w:p>
    <w:p w14:paraId="407AFDA4" w14:textId="77777777" w:rsidR="00545944" w:rsidRPr="00CE5411" w:rsidRDefault="00545944" w:rsidP="00545944">
      <w:pPr>
        <w:spacing w:line="240" w:lineRule="auto"/>
        <w:jc w:val="center"/>
        <w:rPr>
          <w:rFonts w:ascii="Calibri" w:hAnsi="Calibri" w:cs="Calibri"/>
        </w:rPr>
      </w:pPr>
      <w:r w:rsidRPr="00CE5411">
        <w:rPr>
          <w:rFonts w:ascii="Calibri" w:hAnsi="Calibri" w:cs="Calibri"/>
        </w:rPr>
        <w:t>190 North 3</w:t>
      </w:r>
      <w:r w:rsidRPr="00CE5411">
        <w:rPr>
          <w:rFonts w:ascii="Calibri" w:hAnsi="Calibri" w:cs="Calibri"/>
          <w:vertAlign w:val="superscript"/>
        </w:rPr>
        <w:t>rd</w:t>
      </w:r>
      <w:r w:rsidRPr="00CE5411">
        <w:rPr>
          <w:rFonts w:ascii="Calibri" w:hAnsi="Calibri" w:cs="Calibri"/>
        </w:rPr>
        <w:t xml:space="preserve"> East, Bluff, Utah 84512</w:t>
      </w:r>
    </w:p>
    <w:p w14:paraId="0C82C2A3" w14:textId="0F55B9D1" w:rsidR="00FC1FDA" w:rsidRDefault="00545944" w:rsidP="00270677">
      <w:pPr>
        <w:spacing w:after="0"/>
        <w:rPr>
          <w:b/>
          <w:bCs/>
        </w:rPr>
      </w:pPr>
      <w:r>
        <w:rPr>
          <w:b/>
          <w:bCs/>
        </w:rPr>
        <w:t xml:space="preserve">8:02am Roll Call </w:t>
      </w:r>
    </w:p>
    <w:p w14:paraId="6141EA7B" w14:textId="08D2A3B0" w:rsidR="00545944" w:rsidRDefault="00545944" w:rsidP="00270677">
      <w:pPr>
        <w:spacing w:after="0"/>
      </w:pPr>
      <w:r>
        <w:t>Chair Amanda Podmore, Vice-Chair Marcia Hadenfeldt, Malia Collins, Ed Dobson, Brian Whitney</w:t>
      </w:r>
    </w:p>
    <w:p w14:paraId="1103D0D1" w14:textId="7FE5ED44" w:rsidR="00545944" w:rsidRDefault="00545944" w:rsidP="00270677">
      <w:pPr>
        <w:spacing w:after="0"/>
      </w:pPr>
      <w:r>
        <w:t xml:space="preserve">Town Council Representative Luanne </w:t>
      </w:r>
      <w:r w:rsidR="002B4128">
        <w:t>Hook;</w:t>
      </w:r>
      <w:r>
        <w:t xml:space="preserve"> Notetaker Melanie Daniels</w:t>
      </w:r>
    </w:p>
    <w:p w14:paraId="20F26E1F" w14:textId="150AA744" w:rsidR="00545944" w:rsidRDefault="00545944" w:rsidP="00270677">
      <w:pPr>
        <w:spacing w:before="120" w:after="0"/>
        <w:rPr>
          <w:b/>
          <w:bCs/>
          <w:u w:val="single"/>
        </w:rPr>
      </w:pPr>
      <w:r w:rsidRPr="00545944">
        <w:rPr>
          <w:b/>
          <w:bCs/>
          <w:u w:val="single"/>
        </w:rPr>
        <w:t>Agenda</w:t>
      </w:r>
    </w:p>
    <w:p w14:paraId="56D2E7A1" w14:textId="29BFE48D" w:rsidR="00545944" w:rsidRDefault="00545944" w:rsidP="00B920C8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</w:rPr>
      </w:pPr>
      <w:r>
        <w:rPr>
          <w:b/>
          <w:bCs/>
        </w:rPr>
        <w:t>Review draft RV ordinance</w:t>
      </w:r>
    </w:p>
    <w:p w14:paraId="1ECDE993" w14:textId="77777777" w:rsidR="008C7C9D" w:rsidRDefault="00545944" w:rsidP="00361CD5">
      <w:pPr>
        <w:spacing w:after="120" w:line="240" w:lineRule="auto"/>
      </w:pPr>
      <w:r>
        <w:t xml:space="preserve">Commissioners Hadenfeldt and Collins led the discussion as they presented the </w:t>
      </w:r>
      <w:r w:rsidR="002B4128">
        <w:t xml:space="preserve">updates to the ordinance according to the direction given by the Commission from previous meetings. </w:t>
      </w:r>
    </w:p>
    <w:p w14:paraId="64640232" w14:textId="04D687BE" w:rsidR="002B4128" w:rsidRDefault="002B4128" w:rsidP="00B920C8">
      <w:pPr>
        <w:spacing w:after="120"/>
      </w:pPr>
      <w:r>
        <w:t xml:space="preserve">The Commissioners </w:t>
      </w:r>
      <w:r w:rsidR="008C7C9D">
        <w:t>discussed the distinction between the regulations of individual RV owners and how those are stored, versus the regulations that RV/Mobil</w:t>
      </w:r>
      <w:r w:rsidR="00652770">
        <w:t>e</w:t>
      </w:r>
      <w:r w:rsidR="008C7C9D">
        <w:t xml:space="preserve"> home park owners. Commissioner Collins asked the Commissioners about the number of RVs permitted on a determined lot size under Section IV STANDARDS APPLICAPLE TO AGRICULTURAL (A-2 &amp; A-3) &amp; RESIDENTIAL ZONES </w:t>
      </w:r>
      <w:r w:rsidR="0025251F">
        <w:t>Subsection</w:t>
      </w:r>
      <w:r w:rsidR="008C7C9D">
        <w:t xml:space="preserve"> (2). The Commission discus</w:t>
      </w:r>
      <w:r w:rsidR="002502BA">
        <w:t xml:space="preserve">sed the matter and decided to </w:t>
      </w:r>
      <w:r w:rsidR="00C1783E">
        <w:t>seek input from the public and Town Council.</w:t>
      </w:r>
    </w:p>
    <w:p w14:paraId="4EBC3749" w14:textId="0DA1DBC8" w:rsidR="002502BA" w:rsidRDefault="002502BA" w:rsidP="00B920C8">
      <w:pPr>
        <w:spacing w:after="120"/>
      </w:pPr>
      <w:r>
        <w:t xml:space="preserve">Commissioner Collins brought forward discussion on </w:t>
      </w:r>
      <w:r w:rsidR="0025251F">
        <w:t>S</w:t>
      </w:r>
      <w:r>
        <w:t xml:space="preserve">ection V. STANDARDS APPLICABLE TO COMMERCIAL ZONES </w:t>
      </w:r>
      <w:r w:rsidR="0025251F">
        <w:t>Subsection</w:t>
      </w:r>
      <w:r>
        <w:t xml:space="preserve"> (4) and asked the Commissioners if there should be a quantitative limitation expressed in the ordinance. The Commissioners decided against limiting the number of RV</w:t>
      </w:r>
      <w:r w:rsidR="0025251F">
        <w:t>s</w:t>
      </w:r>
      <w:r>
        <w:t xml:space="preserve"> </w:t>
      </w:r>
      <w:r w:rsidR="007526ED">
        <w:t xml:space="preserve">per </w:t>
      </w:r>
      <w:r w:rsidR="00AE2320">
        <w:t xml:space="preserve">(1) </w:t>
      </w:r>
      <w:r w:rsidR="007526ED">
        <w:t xml:space="preserve">acre </w:t>
      </w:r>
      <w:r>
        <w:t>allowed in an RV park in a C-3 Zone and instead left wording to ensure all standards</w:t>
      </w:r>
      <w:r w:rsidR="0025251F">
        <w:t xml:space="preserve"> outlined in county and town ordinances be met. </w:t>
      </w:r>
    </w:p>
    <w:p w14:paraId="7DA6400C" w14:textId="7B6BA237" w:rsidR="0025251F" w:rsidRDefault="0025251F" w:rsidP="00B920C8">
      <w:pPr>
        <w:spacing w:after="120"/>
      </w:pPr>
      <w:r>
        <w:t xml:space="preserve">The Commission discussed </w:t>
      </w:r>
      <w:r w:rsidR="00C25AE8">
        <w:t xml:space="preserve">the additional standards applicable to RV parks in </w:t>
      </w:r>
      <w:r>
        <w:t>Section VI. STANDARDS FOR RECREATIONAL VEHICLE PARKS AND MOBILE HOME PARKS Subsection (1)</w:t>
      </w:r>
      <w:r w:rsidR="00C25AE8">
        <w:t xml:space="preserve">. The Commission clarified the standards and added language around buffers that would be required. </w:t>
      </w:r>
    </w:p>
    <w:p w14:paraId="517B1E85" w14:textId="1C7634C2" w:rsidR="00C25AE8" w:rsidRDefault="00F71F13" w:rsidP="00A211DF">
      <w:pPr>
        <w:spacing w:after="120"/>
      </w:pPr>
      <w:r>
        <w:t>Under Subsection (2) Mobile Home Park Use in Section VI, the Commission clarified wording around</w:t>
      </w:r>
      <w:r w:rsidR="007D5CA5">
        <w:t xml:space="preserve"> </w:t>
      </w:r>
      <w:r>
        <w:t xml:space="preserve">requirements pertaining to what actions are required of mobile home park owners, homeowners, and renters. </w:t>
      </w:r>
    </w:p>
    <w:p w14:paraId="066DC79B" w14:textId="77777777" w:rsidR="00914773" w:rsidRDefault="00F71F13" w:rsidP="00A211DF">
      <w:pPr>
        <w:spacing w:after="120"/>
      </w:pPr>
      <w:r>
        <w:t xml:space="preserve">The Commission was unable to come to a consensus around Subsection (3) Nonconforming Recreational Vehicle or Mobile Home Parks, Part (c) and (d) in Section VI. There was discussion on the details of transferring </w:t>
      </w:r>
      <w:r w:rsidR="00C27D7B">
        <w:t xml:space="preserve">or not transferring </w:t>
      </w:r>
      <w:r>
        <w:t>nonconforming use between sale and successors</w:t>
      </w:r>
      <w:r w:rsidR="00776B37">
        <w:t xml:space="preserve"> of a property. </w:t>
      </w:r>
      <w:r w:rsidR="00C27D7B">
        <w:t xml:space="preserve">The Commission decided to highlight the language in question and defer to the town council and public. </w:t>
      </w:r>
    </w:p>
    <w:p w14:paraId="3FE4A9E8" w14:textId="239FF227" w:rsidR="003C5963" w:rsidRDefault="003C5963" w:rsidP="00A211DF">
      <w:pPr>
        <w:spacing w:after="120"/>
      </w:pPr>
      <w:r>
        <w:t xml:space="preserve">Commissioner Podmore </w:t>
      </w:r>
      <w:r w:rsidR="00793D3C">
        <w:t>inquired about more specific language in Section VII. MOBILE HOME AND RECREATIONAL VEHICLE PARK SITE PLAN SUBMITTAL</w:t>
      </w:r>
      <w:r w:rsidR="00C44CE5">
        <w:t xml:space="preserve"> Subsection (4) part (b) number (</w:t>
      </w:r>
      <w:r w:rsidR="004B66C6">
        <w:t xml:space="preserve">v) around protection for </w:t>
      </w:r>
      <w:r w:rsidR="00D5616B">
        <w:t xml:space="preserve">sensitive </w:t>
      </w:r>
      <w:r w:rsidR="004B66C6">
        <w:t xml:space="preserve">vegetation. The language was updated to include </w:t>
      </w:r>
      <w:r w:rsidR="00002B46">
        <w:t xml:space="preserve">possible denial for submittals to include </w:t>
      </w:r>
      <w:r w:rsidR="00EE4572">
        <w:t xml:space="preserve">harm done to “sensitive flora/fauna.” </w:t>
      </w:r>
    </w:p>
    <w:p w14:paraId="52801609" w14:textId="4A24DCE2" w:rsidR="00EE4572" w:rsidRDefault="00EE4572" w:rsidP="00A211DF">
      <w:pPr>
        <w:spacing w:after="120"/>
      </w:pPr>
      <w:r>
        <w:t>The Commissioners began discussions on Section VIII VIOLATIONS, ENFORCEMENT AND PENALTIES</w:t>
      </w:r>
      <w:r w:rsidR="000219C9">
        <w:t xml:space="preserve">, and expressed the need for support on this section. </w:t>
      </w:r>
    </w:p>
    <w:p w14:paraId="5D0A5580" w14:textId="3C944E73" w:rsidR="00BE2F72" w:rsidRDefault="00BE2F72" w:rsidP="00B920C8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</w:rPr>
      </w:pPr>
      <w:r>
        <w:rPr>
          <w:b/>
          <w:bCs/>
        </w:rPr>
        <w:lastRenderedPageBreak/>
        <w:t xml:space="preserve">Land Use Clearance- Desert Rose solar installation (Johnathan Ferrell) </w:t>
      </w:r>
    </w:p>
    <w:p w14:paraId="051B9EA5" w14:textId="68AD2F01" w:rsidR="009E30CB" w:rsidRDefault="00B41E4D" w:rsidP="00A211DF">
      <w:pPr>
        <w:spacing w:after="120"/>
      </w:pPr>
      <w:r>
        <w:t>Johnathan</w:t>
      </w:r>
      <w:r w:rsidR="009E30CB">
        <w:t xml:space="preserve"> </w:t>
      </w:r>
      <w:r w:rsidR="00B5413C">
        <w:t xml:space="preserve">Ferrell joined the meeting at 8:54am </w:t>
      </w:r>
      <w:r>
        <w:t xml:space="preserve">to present the land use </w:t>
      </w:r>
      <w:r w:rsidR="00C66FED">
        <w:t xml:space="preserve">clearance application on behalf of the </w:t>
      </w:r>
      <w:r w:rsidR="00C66FED" w:rsidRPr="00787264">
        <w:t xml:space="preserve">Desert Rose </w:t>
      </w:r>
      <w:r w:rsidR="00787264">
        <w:t>Resort</w:t>
      </w:r>
      <w:r w:rsidR="00C66FED">
        <w:t xml:space="preserve">. </w:t>
      </w:r>
      <w:r w:rsidR="007537CC">
        <w:t xml:space="preserve">Sun Choice is a </w:t>
      </w:r>
      <w:r w:rsidR="008118FC">
        <w:t xml:space="preserve">technical assistance </w:t>
      </w:r>
      <w:r w:rsidR="007537CC">
        <w:t>partner with the USDA</w:t>
      </w:r>
      <w:r w:rsidR="00273F3C">
        <w:t xml:space="preserve"> </w:t>
      </w:r>
      <w:r w:rsidR="008118FC">
        <w:t xml:space="preserve">that </w:t>
      </w:r>
      <w:r w:rsidR="00273F3C">
        <w:t>help</w:t>
      </w:r>
      <w:r w:rsidR="008118FC">
        <w:t>s</w:t>
      </w:r>
      <w:r w:rsidR="00273F3C">
        <w:t xml:space="preserve"> small businesses apply and receive grants. </w:t>
      </w:r>
      <w:r w:rsidR="008118FC">
        <w:t xml:space="preserve">Sun Choice </w:t>
      </w:r>
      <w:r w:rsidR="00273F3C">
        <w:t xml:space="preserve">worked with Desert Rose to create a </w:t>
      </w:r>
      <w:r w:rsidR="009D798E">
        <w:t xml:space="preserve">solar project that would offset </w:t>
      </w:r>
      <w:r w:rsidR="006609F5">
        <w:t xml:space="preserve">about </w:t>
      </w:r>
      <w:r w:rsidR="009D798E">
        <w:t>100% of the Desert Rose</w:t>
      </w:r>
      <w:r w:rsidR="006609F5">
        <w:t xml:space="preserve"> Resort’s</w:t>
      </w:r>
      <w:r w:rsidR="009D798E">
        <w:t xml:space="preserve"> energy usage</w:t>
      </w:r>
      <w:r w:rsidR="00F02B1E">
        <w:t xml:space="preserve"> with USDA grant funds</w:t>
      </w:r>
      <w:r w:rsidR="009D798E">
        <w:t xml:space="preserve">. </w:t>
      </w:r>
      <w:r w:rsidR="00AB7896">
        <w:t>Ferrell explained</w:t>
      </w:r>
      <w:r w:rsidR="00F02B1E">
        <w:t xml:space="preserve"> how this project </w:t>
      </w:r>
      <w:r w:rsidR="00AB7896">
        <w:t xml:space="preserve">would allow the electrical grid that much more ability to absorb </w:t>
      </w:r>
      <w:r w:rsidR="006609F5">
        <w:t>demand.</w:t>
      </w:r>
      <w:r w:rsidR="00887929">
        <w:t xml:space="preserve"> Ferrell explained they worked with the Army Corp of Engineers to create a functional plan around the </w:t>
      </w:r>
      <w:r w:rsidR="00584669">
        <w:t xml:space="preserve">dry </w:t>
      </w:r>
      <w:r w:rsidR="00887929">
        <w:t xml:space="preserve">wash located west of the </w:t>
      </w:r>
      <w:r w:rsidR="00EC5500">
        <w:t>main building complex</w:t>
      </w:r>
      <w:r w:rsidR="00F02B1E">
        <w:t>, to ensure</w:t>
      </w:r>
      <w:r w:rsidR="00EC5500">
        <w:t xml:space="preserve"> they met all regulations regarding waterways. </w:t>
      </w:r>
      <w:r w:rsidR="0055041B">
        <w:t xml:space="preserve">Construction will not disturb the </w:t>
      </w:r>
      <w:r w:rsidR="00584669">
        <w:t>bed of the dry wash</w:t>
      </w:r>
      <w:r w:rsidR="0055041B">
        <w:t>, as the plan dictate</w:t>
      </w:r>
      <w:r w:rsidR="00584669">
        <w:t>s</w:t>
      </w:r>
      <w:r w:rsidR="0055041B">
        <w:t xml:space="preserve"> how they will drill underneath the wash </w:t>
      </w:r>
      <w:r w:rsidR="00CA50AB">
        <w:t>to</w:t>
      </w:r>
      <w:r w:rsidR="0055041B">
        <w:t xml:space="preserve"> preserve </w:t>
      </w:r>
      <w:r w:rsidR="002F28A7">
        <w:t>its</w:t>
      </w:r>
      <w:r w:rsidR="0055041B">
        <w:t xml:space="preserve"> integrity. </w:t>
      </w:r>
    </w:p>
    <w:p w14:paraId="482BB849" w14:textId="61240946" w:rsidR="0060079B" w:rsidRDefault="0060079B" w:rsidP="00A211DF">
      <w:pPr>
        <w:spacing w:after="120"/>
      </w:pPr>
      <w:r>
        <w:t xml:space="preserve">Commissioner Hadenfeldt </w:t>
      </w:r>
      <w:r w:rsidR="00622F1B">
        <w:t>asked the representative ho</w:t>
      </w:r>
      <w:r w:rsidR="00CB407A">
        <w:t xml:space="preserve">w they </w:t>
      </w:r>
      <w:r w:rsidR="00622F1B">
        <w:t>address</w:t>
      </w:r>
      <w:r w:rsidR="00CB407A">
        <w:t>ed</w:t>
      </w:r>
      <w:r w:rsidR="00622F1B">
        <w:t xml:space="preserve"> the </w:t>
      </w:r>
      <w:r w:rsidR="00744255">
        <w:t>perpetual changes in waterways</w:t>
      </w:r>
      <w:r w:rsidR="009C1F88">
        <w:t xml:space="preserve">. Specifically, </w:t>
      </w:r>
      <w:r w:rsidR="007E6D89">
        <w:t xml:space="preserve">how </w:t>
      </w:r>
      <w:r w:rsidR="00F87133">
        <w:t xml:space="preserve">deep the </w:t>
      </w:r>
      <w:r w:rsidR="00A35B71">
        <w:t>Raceway</w:t>
      </w:r>
      <w:r w:rsidR="007E6D89">
        <w:t xml:space="preserve"> from </w:t>
      </w:r>
      <w:r w:rsidR="00B3180B">
        <w:t xml:space="preserve">the </w:t>
      </w:r>
      <w:r w:rsidR="006C465A">
        <w:t xml:space="preserve">ground mounted solar </w:t>
      </w:r>
      <w:r w:rsidR="00C87EF0">
        <w:t>system</w:t>
      </w:r>
      <w:r w:rsidR="00B3180B">
        <w:t xml:space="preserve"> to the</w:t>
      </w:r>
      <w:r w:rsidR="00C87EF0">
        <w:t xml:space="preserve"> Resort buildings </w:t>
      </w:r>
      <w:r w:rsidR="00CB407A">
        <w:t xml:space="preserve">that crosses the dry wash </w:t>
      </w:r>
      <w:r w:rsidR="00BA1423">
        <w:t xml:space="preserve">west of the </w:t>
      </w:r>
      <w:r w:rsidR="009C1F88">
        <w:t>Resort complex</w:t>
      </w:r>
      <w:r w:rsidR="00F87133">
        <w:t xml:space="preserve"> is and if it was enough to withstand those changes.</w:t>
      </w:r>
      <w:r w:rsidR="009C1F88">
        <w:t xml:space="preserve"> Representative Ferrell </w:t>
      </w:r>
      <w:r w:rsidR="00B77F33">
        <w:t xml:space="preserve">confirmed </w:t>
      </w:r>
      <w:r w:rsidR="009C1F88">
        <w:t>t</w:t>
      </w:r>
      <w:r w:rsidR="00801430">
        <w:t>hey would be boring underneath the wa</w:t>
      </w:r>
      <w:r w:rsidR="002D722F">
        <w:t xml:space="preserve">sh </w:t>
      </w:r>
      <w:r w:rsidR="00801430">
        <w:t>to avoid disturbing the surface</w:t>
      </w:r>
      <w:r w:rsidR="0064343A">
        <w:t xml:space="preserve"> by</w:t>
      </w:r>
      <w:r w:rsidR="004C0BDE">
        <w:t xml:space="preserve"> entering about 18 feet from each side and </w:t>
      </w:r>
      <w:r w:rsidR="002D722F">
        <w:t xml:space="preserve">boring about three feet under the surface of the waterway. </w:t>
      </w:r>
    </w:p>
    <w:p w14:paraId="0D06E9C8" w14:textId="698B1F46" w:rsidR="008B24D9" w:rsidRDefault="00A027B6" w:rsidP="00A211DF">
      <w:pPr>
        <w:spacing w:after="120"/>
      </w:pPr>
      <w:r>
        <w:t xml:space="preserve">The Commission double checked the setbacks raised as an issue from </w:t>
      </w:r>
      <w:r w:rsidR="005F41C3">
        <w:t xml:space="preserve">a previous meeting and concluded they were updated correctly. </w:t>
      </w:r>
    </w:p>
    <w:p w14:paraId="03583237" w14:textId="5C23D84D" w:rsidR="005F41C3" w:rsidRDefault="00A35B71" w:rsidP="00A211DF">
      <w:pPr>
        <w:spacing w:after="120"/>
      </w:pPr>
      <w:r>
        <w:t xml:space="preserve">Commissioner Whitney asked </w:t>
      </w:r>
      <w:r w:rsidR="00845E2D">
        <w:t xml:space="preserve">for clarification on the number of raceways running under the dry wash. Representative Ferrell </w:t>
      </w:r>
      <w:r w:rsidR="00417E4D">
        <w:t xml:space="preserve">confirmed there was only one. </w:t>
      </w:r>
      <w:r w:rsidR="00FB74A1">
        <w:t xml:space="preserve">Commissioner Whitney explained he </w:t>
      </w:r>
      <w:r w:rsidR="00AC3A82">
        <w:t>asked to clarify how much infrastructure would be located under the</w:t>
      </w:r>
      <w:r w:rsidR="00181BFB">
        <w:t xml:space="preserve"> wash. </w:t>
      </w:r>
    </w:p>
    <w:p w14:paraId="7D8635E5" w14:textId="4A05BCF9" w:rsidR="00417E4D" w:rsidRPr="009E30CB" w:rsidRDefault="00417E4D" w:rsidP="00A211DF">
      <w:pPr>
        <w:spacing w:after="120"/>
      </w:pPr>
      <w:r>
        <w:t>There was no further discussion</w:t>
      </w:r>
      <w:r w:rsidR="00181BFB">
        <w:t xml:space="preserve"> </w:t>
      </w:r>
      <w:r w:rsidR="004E0061">
        <w:t xml:space="preserve">and Commissioner Whitney motioned to </w:t>
      </w:r>
      <w:r w:rsidR="00036D75">
        <w:t>approve</w:t>
      </w:r>
      <w:r w:rsidR="004E0061">
        <w:t xml:space="preserve"> the Land Use Clearance</w:t>
      </w:r>
      <w:r w:rsidR="00253582">
        <w:t xml:space="preserve">. Commissioner Dobson seconded the motion and there was no discussion on the motion. </w:t>
      </w:r>
      <w:r w:rsidR="004F6B85">
        <w:t xml:space="preserve">Commissioners Podmore, Hadenfeldt, Collins, Dobson and Whitney all voted in favor and </w:t>
      </w:r>
      <w:r w:rsidR="00983BF0">
        <w:t xml:space="preserve">the motion passed unanimously. </w:t>
      </w:r>
    </w:p>
    <w:p w14:paraId="2CBE77FE" w14:textId="1A0C62A0" w:rsidR="00BE2F72" w:rsidRDefault="00BE2F72" w:rsidP="00B920C8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</w:rPr>
      </w:pPr>
      <w:r>
        <w:rPr>
          <w:b/>
          <w:bCs/>
        </w:rPr>
        <w:t xml:space="preserve">Other </w:t>
      </w:r>
    </w:p>
    <w:p w14:paraId="05203FFB" w14:textId="55A641C6" w:rsidR="00BE2F72" w:rsidRDefault="00BE2F72" w:rsidP="00BE2F72">
      <w:r>
        <w:t xml:space="preserve">The Commission would like to move forward with a </w:t>
      </w:r>
      <w:r w:rsidR="00E939A9">
        <w:t>public hearing in the last two weeks of September 2024</w:t>
      </w:r>
      <w:r w:rsidR="008B5927">
        <w:t xml:space="preserve"> to discuss the</w:t>
      </w:r>
      <w:r w:rsidR="00FE0309">
        <w:t xml:space="preserve"> </w:t>
      </w:r>
      <w:r w:rsidR="00E67C28">
        <w:t xml:space="preserve">RV </w:t>
      </w:r>
      <w:r w:rsidR="00FE0309">
        <w:t xml:space="preserve">ordinance. </w:t>
      </w:r>
      <w:r w:rsidR="002F6E22">
        <w:t xml:space="preserve">Commissioner Podmore will share the current draft of the ordinance </w:t>
      </w:r>
      <w:r w:rsidR="007A4CC6">
        <w:t xml:space="preserve">with the Town Manager Erin Nelson </w:t>
      </w:r>
      <w:r w:rsidR="009E30CB">
        <w:t xml:space="preserve">so that it can be posted for the public to review in preparation for that public hearing. </w:t>
      </w:r>
    </w:p>
    <w:p w14:paraId="6093BE98" w14:textId="1B072F3A" w:rsidR="002D069B" w:rsidRPr="00BE2F72" w:rsidRDefault="002D069B" w:rsidP="00BE2F72">
      <w:r>
        <w:t xml:space="preserve">The Commission confirmed that </w:t>
      </w:r>
      <w:r w:rsidR="00D2429E">
        <w:t>the August 21</w:t>
      </w:r>
      <w:r w:rsidR="00D2429E" w:rsidRPr="00D2429E">
        <w:rPr>
          <w:vertAlign w:val="superscript"/>
        </w:rPr>
        <w:t>st</w:t>
      </w:r>
      <w:r w:rsidR="00D2429E">
        <w:t xml:space="preserve"> P&amp;Z meeting will be cancelled</w:t>
      </w:r>
      <w:r w:rsidR="00036D75">
        <w:t xml:space="preserve"> and there will be no meeting </w:t>
      </w:r>
      <w:r w:rsidR="00337CD8">
        <w:t>September 4</w:t>
      </w:r>
      <w:r w:rsidR="00337CD8" w:rsidRPr="00337CD8">
        <w:rPr>
          <w:vertAlign w:val="superscript"/>
        </w:rPr>
        <w:t>th</w:t>
      </w:r>
      <w:r w:rsidR="00337CD8">
        <w:t xml:space="preserve">. </w:t>
      </w:r>
      <w:r w:rsidR="00DB54D5">
        <w:t xml:space="preserve"> </w:t>
      </w:r>
      <w:r w:rsidR="00234E85">
        <w:t xml:space="preserve">The next meeting will be September 18, 2024. </w:t>
      </w:r>
    </w:p>
    <w:p w14:paraId="22738B60" w14:textId="2B234488" w:rsidR="00BE2F72" w:rsidRDefault="00BE2F72" w:rsidP="00B920C8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</w:rPr>
      </w:pPr>
      <w:r>
        <w:rPr>
          <w:b/>
          <w:bCs/>
        </w:rPr>
        <w:t>Adjournment</w:t>
      </w:r>
    </w:p>
    <w:p w14:paraId="52CC2A61" w14:textId="77777777" w:rsidR="00DB54D5" w:rsidRDefault="00337CD8" w:rsidP="00337CD8">
      <w:pPr>
        <w:spacing w:after="0"/>
      </w:pPr>
      <w:r>
        <w:t>Commissioner Dobson</w:t>
      </w:r>
      <w:r w:rsidR="004E10CD">
        <w:t xml:space="preserve"> motioned to adjourn the meeting and Commissioner Collins seconded the motion. </w:t>
      </w:r>
      <w:r w:rsidR="004354EE">
        <w:t xml:space="preserve">There was no discussion on the motion and Commissioners Podmore, Hadenfeldt, Collins, Whitney and Dobson voted in favor. </w:t>
      </w:r>
    </w:p>
    <w:p w14:paraId="614A65B6" w14:textId="1A4BF522" w:rsidR="00337CD8" w:rsidRPr="00337CD8" w:rsidRDefault="004354EE" w:rsidP="00337CD8">
      <w:pPr>
        <w:spacing w:after="0"/>
      </w:pPr>
      <w:r>
        <w:t xml:space="preserve">The motion passed </w:t>
      </w:r>
      <w:r w:rsidR="00234E85">
        <w:t>unanimously,</w:t>
      </w:r>
      <w:r>
        <w:t xml:space="preserve"> and the meeting adjourned at 9:14 a.m.</w:t>
      </w:r>
    </w:p>
    <w:p w14:paraId="09A59FE0" w14:textId="77777777" w:rsidR="0025251F" w:rsidRPr="00545944" w:rsidRDefault="0025251F" w:rsidP="00545944"/>
    <w:sectPr w:rsidR="0025251F" w:rsidRPr="00545944" w:rsidSect="00FB74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6A1C"/>
    <w:multiLevelType w:val="hybridMultilevel"/>
    <w:tmpl w:val="5BAEB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66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44"/>
    <w:rsid w:val="00002B46"/>
    <w:rsid w:val="00012238"/>
    <w:rsid w:val="000219C9"/>
    <w:rsid w:val="00036D75"/>
    <w:rsid w:val="00181BFB"/>
    <w:rsid w:val="00234D8B"/>
    <w:rsid w:val="00234E85"/>
    <w:rsid w:val="002502BA"/>
    <w:rsid w:val="0025251F"/>
    <w:rsid w:val="00253582"/>
    <w:rsid w:val="00270677"/>
    <w:rsid w:val="00273F3C"/>
    <w:rsid w:val="002B4128"/>
    <w:rsid w:val="002D069B"/>
    <w:rsid w:val="002D722F"/>
    <w:rsid w:val="002F28A7"/>
    <w:rsid w:val="002F6E22"/>
    <w:rsid w:val="00337CD8"/>
    <w:rsid w:val="003471CC"/>
    <w:rsid w:val="00361CD5"/>
    <w:rsid w:val="003C5963"/>
    <w:rsid w:val="00417E4D"/>
    <w:rsid w:val="004354EE"/>
    <w:rsid w:val="004B66C6"/>
    <w:rsid w:val="004C0BDE"/>
    <w:rsid w:val="004E0061"/>
    <w:rsid w:val="004E10CD"/>
    <w:rsid w:val="004F0054"/>
    <w:rsid w:val="004F6B85"/>
    <w:rsid w:val="00545944"/>
    <w:rsid w:val="0055041B"/>
    <w:rsid w:val="00584669"/>
    <w:rsid w:val="00591ACF"/>
    <w:rsid w:val="005F41C3"/>
    <w:rsid w:val="0060079B"/>
    <w:rsid w:val="00622F1B"/>
    <w:rsid w:val="0064343A"/>
    <w:rsid w:val="00652770"/>
    <w:rsid w:val="006609F5"/>
    <w:rsid w:val="006C465A"/>
    <w:rsid w:val="007173F3"/>
    <w:rsid w:val="00744255"/>
    <w:rsid w:val="007526ED"/>
    <w:rsid w:val="007537CC"/>
    <w:rsid w:val="00776B37"/>
    <w:rsid w:val="00787264"/>
    <w:rsid w:val="00793D3C"/>
    <w:rsid w:val="007A4CC6"/>
    <w:rsid w:val="007D5CA5"/>
    <w:rsid w:val="007E6D89"/>
    <w:rsid w:val="00801430"/>
    <w:rsid w:val="008118FC"/>
    <w:rsid w:val="00845E2D"/>
    <w:rsid w:val="00873B81"/>
    <w:rsid w:val="00887929"/>
    <w:rsid w:val="008B24D9"/>
    <w:rsid w:val="008B5927"/>
    <w:rsid w:val="008C4292"/>
    <w:rsid w:val="008C7C9D"/>
    <w:rsid w:val="00914773"/>
    <w:rsid w:val="00962559"/>
    <w:rsid w:val="00983BF0"/>
    <w:rsid w:val="009B44CD"/>
    <w:rsid w:val="009C1F88"/>
    <w:rsid w:val="009D798E"/>
    <w:rsid w:val="009E30CB"/>
    <w:rsid w:val="00A027B6"/>
    <w:rsid w:val="00A211DF"/>
    <w:rsid w:val="00A35B71"/>
    <w:rsid w:val="00AB7896"/>
    <w:rsid w:val="00AC3A82"/>
    <w:rsid w:val="00AE2320"/>
    <w:rsid w:val="00B3180B"/>
    <w:rsid w:val="00B41E4D"/>
    <w:rsid w:val="00B5413C"/>
    <w:rsid w:val="00B60A80"/>
    <w:rsid w:val="00B77F33"/>
    <w:rsid w:val="00B920C8"/>
    <w:rsid w:val="00BA1423"/>
    <w:rsid w:val="00BE2F72"/>
    <w:rsid w:val="00C1783E"/>
    <w:rsid w:val="00C25AE8"/>
    <w:rsid w:val="00C27D7B"/>
    <w:rsid w:val="00C44CE5"/>
    <w:rsid w:val="00C66FED"/>
    <w:rsid w:val="00C87EF0"/>
    <w:rsid w:val="00CA50AB"/>
    <w:rsid w:val="00CA7ACB"/>
    <w:rsid w:val="00CB407A"/>
    <w:rsid w:val="00CD17CB"/>
    <w:rsid w:val="00CE5411"/>
    <w:rsid w:val="00D2429E"/>
    <w:rsid w:val="00D5616B"/>
    <w:rsid w:val="00DA6A59"/>
    <w:rsid w:val="00DB54D5"/>
    <w:rsid w:val="00DF02E2"/>
    <w:rsid w:val="00E67C28"/>
    <w:rsid w:val="00E939A9"/>
    <w:rsid w:val="00EC5500"/>
    <w:rsid w:val="00EE4572"/>
    <w:rsid w:val="00F02B1E"/>
    <w:rsid w:val="00F71F13"/>
    <w:rsid w:val="00F83C11"/>
    <w:rsid w:val="00F87133"/>
    <w:rsid w:val="00FA20B1"/>
    <w:rsid w:val="00FB74A1"/>
    <w:rsid w:val="00FC1FDA"/>
    <w:rsid w:val="00F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6A26"/>
  <w15:chartTrackingRefBased/>
  <w15:docId w15:val="{1900A1C3-860C-4791-B32A-7D8F30A0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44"/>
  </w:style>
  <w:style w:type="paragraph" w:styleId="Heading1">
    <w:name w:val="heading 1"/>
    <w:basedOn w:val="Normal"/>
    <w:next w:val="Normal"/>
    <w:link w:val="Heading1Char"/>
    <w:uiPriority w:val="9"/>
    <w:qFormat/>
    <w:rsid w:val="00545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94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F0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0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0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0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A3473-0B8F-4133-A8D9-B14CD85D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Daniels</dc:creator>
  <cp:keywords/>
  <dc:description/>
  <cp:lastModifiedBy>Melanie Daniels</cp:lastModifiedBy>
  <cp:revision>93</cp:revision>
  <dcterms:created xsi:type="dcterms:W3CDTF">2024-08-19T17:07:00Z</dcterms:created>
  <dcterms:modified xsi:type="dcterms:W3CDTF">2024-08-22T18:00:00Z</dcterms:modified>
</cp:coreProperties>
</file>