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85E2A" w:rsidRDefault="00AB2A61">
      <w:pPr>
        <w:jc w:val="center"/>
        <w:rPr>
          <w:b/>
        </w:rPr>
      </w:pPr>
      <w:r>
        <w:rPr>
          <w:b/>
        </w:rPr>
        <w:t>BASEMENT STANDARDS VESTING AGREEMENT</w:t>
      </w:r>
    </w:p>
    <w:p w14:paraId="00000003" w14:textId="3F238EF5" w:rsidR="00285E2A" w:rsidRDefault="00AB2A61">
      <w:r>
        <w:t xml:space="preserve">This BASEMENT STANDARDS VESTING AGREEMENT (“Agreement”) is entered into by and among LAKE POINT, a Utah municipality (“City”), SADDLEBACK PASTURES, L.C., a Utah limited liability company (“Saddleback”), </w:t>
      </w:r>
      <w:r w:rsidR="000D0C11">
        <w:t>CARY EDWARD TRATOS, an individual (“</w:t>
      </w:r>
      <w:proofErr w:type="spellStart"/>
      <w:r w:rsidR="000D0C11">
        <w:t>Tratos</w:t>
      </w:r>
      <w:proofErr w:type="spellEnd"/>
      <w:r w:rsidR="000D0C11">
        <w:t xml:space="preserve">”), </w:t>
      </w:r>
      <w:r>
        <w:t xml:space="preserve">and RICHMOND AMERICAN HOMES OF UTAH, INC., a Colorado corporation (“Richmond”), effective as of </w:t>
      </w:r>
      <w:r w:rsidR="000600B4">
        <w:t>July 10</w:t>
      </w:r>
      <w:r>
        <w:t>, 2024 (the “Effective Date”)</w:t>
      </w:r>
      <w:r>
        <w:t xml:space="preserve">.  The City, Saddleback, </w:t>
      </w:r>
      <w:proofErr w:type="spellStart"/>
      <w:r w:rsidR="000D0C11">
        <w:t>Tratos</w:t>
      </w:r>
      <w:proofErr w:type="spellEnd"/>
      <w:r w:rsidR="000D0C11">
        <w:t xml:space="preserve">, </w:t>
      </w:r>
      <w:r>
        <w:t>and Richmond are individually referred to herein as a “Party” and collectively as the “Parties”.</w:t>
      </w:r>
    </w:p>
    <w:p w14:paraId="00000004" w14:textId="77777777" w:rsidR="00285E2A" w:rsidRDefault="00AB2A61">
      <w:pPr>
        <w:jc w:val="center"/>
      </w:pPr>
      <w:r>
        <w:rPr>
          <w:b/>
        </w:rPr>
        <w:t>RECITALS</w:t>
      </w:r>
    </w:p>
    <w:p w14:paraId="00000005" w14:textId="77777777" w:rsidR="00285E2A" w:rsidRDefault="00AB2A61">
      <w:pPr>
        <w:numPr>
          <w:ilvl w:val="0"/>
          <w:numId w:val="1"/>
        </w:numPr>
        <w:pBdr>
          <w:top w:val="nil"/>
          <w:left w:val="nil"/>
          <w:bottom w:val="nil"/>
          <w:right w:val="nil"/>
          <w:between w:val="nil"/>
        </w:pBdr>
        <w:jc w:val="both"/>
      </w:pPr>
      <w:r>
        <w:rPr>
          <w:color w:val="000000"/>
        </w:rPr>
        <w:t xml:space="preserve">In 2021, Richmond acquired from Saddleback two final subdivision plats located within the incorporated boundaries of the City, namely the </w:t>
      </w:r>
      <w:r w:rsidRPr="00D72487">
        <w:rPr>
          <w:i/>
          <w:iCs/>
          <w:color w:val="000000"/>
        </w:rPr>
        <w:t>Pastures At Saddleback P.U.D. Plat 12</w:t>
      </w:r>
      <w:r>
        <w:rPr>
          <w:color w:val="000000"/>
        </w:rPr>
        <w:t xml:space="preserve"> and the </w:t>
      </w:r>
      <w:r w:rsidRPr="00D72487">
        <w:rPr>
          <w:i/>
          <w:iCs/>
          <w:color w:val="000000"/>
        </w:rPr>
        <w:t xml:space="preserve">Pastures At Saddleback P.U.D. Plat 13 </w:t>
      </w:r>
      <w:r>
        <w:rPr>
          <w:color w:val="000000"/>
        </w:rPr>
        <w:t xml:space="preserve">(collectively “Plats 12&amp;13”), which Plats 12&amp;13 were approved, constructed, and recorded under the jurisdiction of Tooele County (“County”) pursuant to a development agreement between Saddleback’s parent company, Saddleback Partners, L.C., a Utah limited liability company, and County (the “Saddleback DA”) prior to the incorporation of the City. </w:t>
      </w:r>
    </w:p>
    <w:p w14:paraId="00000006" w14:textId="65AD27FB" w:rsidR="00285E2A" w:rsidRDefault="00AB2A61">
      <w:pPr>
        <w:numPr>
          <w:ilvl w:val="0"/>
          <w:numId w:val="1"/>
        </w:numPr>
        <w:pBdr>
          <w:top w:val="nil"/>
          <w:left w:val="nil"/>
          <w:bottom w:val="nil"/>
          <w:right w:val="nil"/>
          <w:between w:val="nil"/>
        </w:pBdr>
        <w:jc w:val="both"/>
      </w:pPr>
      <w:r>
        <w:rPr>
          <w:color w:val="000000"/>
        </w:rPr>
        <w:t xml:space="preserve">Prior to the incorporation of the City and pursuant to the Saddleback DA, Saddleback obtained final plat approval from the County for the </w:t>
      </w:r>
      <w:r w:rsidRPr="002B485B">
        <w:rPr>
          <w:i/>
          <w:iCs/>
          <w:color w:val="000000"/>
        </w:rPr>
        <w:t xml:space="preserve">Pastures At Saddleback </w:t>
      </w:r>
      <w:r w:rsidR="002B485B" w:rsidRPr="002B485B">
        <w:rPr>
          <w:i/>
          <w:iCs/>
          <w:color w:val="000000"/>
        </w:rPr>
        <w:t xml:space="preserve">P.U.D. </w:t>
      </w:r>
      <w:r w:rsidRPr="002B485B">
        <w:rPr>
          <w:i/>
          <w:iCs/>
          <w:color w:val="000000"/>
        </w:rPr>
        <w:t xml:space="preserve">Plat 14 </w:t>
      </w:r>
      <w:r>
        <w:rPr>
          <w:color w:val="000000"/>
        </w:rPr>
        <w:t>(“Plat 14”)</w:t>
      </w:r>
      <w:r>
        <w:t xml:space="preserve">, and </w:t>
      </w:r>
      <w:r w:rsidRPr="007D6108">
        <w:t xml:space="preserve">the </w:t>
      </w:r>
      <w:proofErr w:type="spellStart"/>
      <w:r w:rsidRPr="002B485B">
        <w:rPr>
          <w:i/>
          <w:iCs/>
        </w:rPr>
        <w:t>Tratos</w:t>
      </w:r>
      <w:proofErr w:type="spellEnd"/>
      <w:r w:rsidRPr="002B485B">
        <w:rPr>
          <w:i/>
          <w:iCs/>
        </w:rPr>
        <w:t xml:space="preserve"> Subdivision</w:t>
      </w:r>
      <w:r>
        <w:t xml:space="preserve"> (</w:t>
      </w:r>
      <w:r w:rsidR="00310618">
        <w:t xml:space="preserve">the </w:t>
      </w:r>
      <w:r>
        <w:t>“</w:t>
      </w:r>
      <w:proofErr w:type="spellStart"/>
      <w:r>
        <w:t>Tratos</w:t>
      </w:r>
      <w:proofErr w:type="spellEnd"/>
      <w:r>
        <w:t xml:space="preserve"> Plat” </w:t>
      </w:r>
      <w:r>
        <w:rPr>
          <w:color w:val="000000"/>
        </w:rPr>
        <w:t xml:space="preserve">and together with Plats 12&amp;13 and Plat 14, the “Plats”), the improvements for which are currently being constructed and once completed, Plat 14 and </w:t>
      </w:r>
      <w:proofErr w:type="spellStart"/>
      <w:r w:rsidRPr="007D6108">
        <w:rPr>
          <w:color w:val="000000"/>
        </w:rPr>
        <w:t>Tratos</w:t>
      </w:r>
      <w:proofErr w:type="spellEnd"/>
      <w:r w:rsidRPr="007D6108">
        <w:rPr>
          <w:color w:val="000000"/>
        </w:rPr>
        <w:t xml:space="preserve"> </w:t>
      </w:r>
      <w:r w:rsidRPr="007D6108">
        <w:t>Plat</w:t>
      </w:r>
      <w:r>
        <w:t xml:space="preserve"> </w:t>
      </w:r>
      <w:r>
        <w:rPr>
          <w:color w:val="000000"/>
        </w:rPr>
        <w:t xml:space="preserve">will be recorded, under the administrative review and oversight by the </w:t>
      </w:r>
      <w:r w:rsidR="007D6108">
        <w:rPr>
          <w:color w:val="000000"/>
        </w:rPr>
        <w:t xml:space="preserve">County </w:t>
      </w:r>
      <w:r>
        <w:rPr>
          <w:color w:val="000000"/>
        </w:rPr>
        <w:t>pursuant to that</w:t>
      </w:r>
      <w:r w:rsidR="00310618">
        <w:rPr>
          <w:color w:val="000000"/>
        </w:rPr>
        <w:t xml:space="preserve"> </w:t>
      </w:r>
      <w:r>
        <w:rPr>
          <w:color w:val="000000"/>
        </w:rPr>
        <w:t xml:space="preserve">certain </w:t>
      </w:r>
      <w:r>
        <w:rPr>
          <w:i/>
          <w:color w:val="000000"/>
        </w:rPr>
        <w:t>Vesting and Development Review Agreement</w:t>
      </w:r>
      <w:r>
        <w:rPr>
          <w:color w:val="000000"/>
        </w:rPr>
        <w:t xml:space="preserve"> dated December 13, 2023, by and between Saddleback and the City. </w:t>
      </w:r>
    </w:p>
    <w:p w14:paraId="00000007" w14:textId="77777777" w:rsidR="00285E2A" w:rsidRDefault="00AB2A61">
      <w:pPr>
        <w:numPr>
          <w:ilvl w:val="0"/>
          <w:numId w:val="1"/>
        </w:numPr>
        <w:pBdr>
          <w:top w:val="nil"/>
          <w:left w:val="nil"/>
          <w:bottom w:val="nil"/>
          <w:right w:val="nil"/>
          <w:between w:val="nil"/>
        </w:pBdr>
        <w:jc w:val="both"/>
      </w:pPr>
      <w:r>
        <w:rPr>
          <w:color w:val="000000"/>
        </w:rPr>
        <w:t xml:space="preserve">Pursuant to that certain </w:t>
      </w:r>
      <w:r>
        <w:rPr>
          <w:i/>
          <w:color w:val="000000"/>
        </w:rPr>
        <w:t xml:space="preserve">Purchase </w:t>
      </w:r>
      <w:proofErr w:type="gramStart"/>
      <w:r>
        <w:rPr>
          <w:i/>
          <w:color w:val="000000"/>
        </w:rPr>
        <w:t>And</w:t>
      </w:r>
      <w:proofErr w:type="gramEnd"/>
      <w:r>
        <w:rPr>
          <w:i/>
          <w:color w:val="000000"/>
        </w:rPr>
        <w:t xml:space="preserve"> Sale Agreemen</w:t>
      </w:r>
      <w:r>
        <w:rPr>
          <w:color w:val="000000"/>
        </w:rPr>
        <w:t>t dated as of March 29, 2024, Richmond has Plat 14 under contract to purchase.</w:t>
      </w:r>
    </w:p>
    <w:p w14:paraId="00000008" w14:textId="77777777" w:rsidR="00285E2A" w:rsidRDefault="00AB2A61">
      <w:pPr>
        <w:numPr>
          <w:ilvl w:val="0"/>
          <w:numId w:val="1"/>
        </w:numPr>
        <w:pBdr>
          <w:top w:val="nil"/>
          <w:left w:val="nil"/>
          <w:bottom w:val="nil"/>
          <w:right w:val="nil"/>
          <w:between w:val="nil"/>
        </w:pBdr>
        <w:jc w:val="both"/>
      </w:pPr>
      <w:r>
        <w:rPr>
          <w:color w:val="000000"/>
        </w:rPr>
        <w:t>The Plats create single family residential lots (each a “Lot”, or if more than one, “Lots”) upon which Richmond has or intends to construct homes.</w:t>
      </w:r>
    </w:p>
    <w:p w14:paraId="0000000A" w14:textId="01CD7B88" w:rsidR="00285E2A" w:rsidRDefault="00AB2A61">
      <w:pPr>
        <w:numPr>
          <w:ilvl w:val="0"/>
          <w:numId w:val="1"/>
        </w:numPr>
        <w:pBdr>
          <w:top w:val="nil"/>
          <w:left w:val="nil"/>
          <w:bottom w:val="nil"/>
          <w:right w:val="nil"/>
          <w:between w:val="nil"/>
        </w:pBdr>
        <w:jc w:val="both"/>
      </w:pPr>
      <w:sdt>
        <w:sdtPr>
          <w:tag w:val="goog_rdk_4"/>
          <w:id w:val="-1676403720"/>
        </w:sdtPr>
        <w:sdtEndPr/>
        <w:sdtContent>
          <w:sdt>
            <w:sdtPr>
              <w:tag w:val="goog_rdk_3"/>
              <w:id w:val="1732108000"/>
              <w:showingPlcHdr/>
            </w:sdtPr>
            <w:sdtEndPr/>
            <w:sdtContent>
              <w:r w:rsidR="007D6108">
                <w:t xml:space="preserve">     </w:t>
              </w:r>
            </w:sdtContent>
          </w:sdt>
        </w:sdtContent>
      </w:sdt>
      <w:r>
        <w:rPr>
          <w:color w:val="000000"/>
        </w:rPr>
        <w:t xml:space="preserve">On or about May 15, 2024, the </w:t>
      </w:r>
      <w:proofErr w:type="gramStart"/>
      <w:r>
        <w:rPr>
          <w:color w:val="000000"/>
        </w:rPr>
        <w:t>City</w:t>
      </w:r>
      <w:proofErr w:type="gramEnd"/>
      <w:r>
        <w:rPr>
          <w:color w:val="000000"/>
        </w:rPr>
        <w:t xml:space="preserve"> enacted that certain </w:t>
      </w:r>
      <w:r>
        <w:rPr>
          <w:i/>
          <w:color w:val="000000"/>
        </w:rPr>
        <w:t>Ordinance No. 2024-08, An Ordinance Providing For The Protection Of Sensitive Lands From Development In Geologically And Hydrologically Hazardous And Environmentally Sensitive Areas</w:t>
      </w:r>
      <w:r>
        <w:rPr>
          <w:color w:val="000000"/>
        </w:rPr>
        <w:t>, which the City subsequently repealed on June 12, 2024 (the “Sensitive Lands Ordinance”). The Sensitive Lands Ordinance regulated the placement of basements on parcels located below the 4,250’ elevation, below which many of the Lots are located (“Basement Regulations”).  Th</w:t>
      </w:r>
      <w:r>
        <w:rPr>
          <w:color w:val="000000"/>
        </w:rPr>
        <w:t xml:space="preserve">e </w:t>
      </w:r>
      <w:proofErr w:type="gramStart"/>
      <w:r>
        <w:rPr>
          <w:color w:val="000000"/>
        </w:rPr>
        <w:t>City</w:t>
      </w:r>
      <w:proofErr w:type="gramEnd"/>
      <w:r>
        <w:rPr>
          <w:color w:val="000000"/>
        </w:rPr>
        <w:t xml:space="preserve"> is tasking its Planning Commission to process and recommend to the City Council a new ordinance to replace the Sensitive Lands Ordinance (a “Future Ordinance”). </w:t>
      </w:r>
    </w:p>
    <w:p w14:paraId="0000000B" w14:textId="316FE152" w:rsidR="00285E2A" w:rsidRDefault="00AB2A61">
      <w:pPr>
        <w:numPr>
          <w:ilvl w:val="0"/>
          <w:numId w:val="1"/>
        </w:numPr>
        <w:pBdr>
          <w:top w:val="nil"/>
          <w:left w:val="nil"/>
          <w:bottom w:val="nil"/>
          <w:right w:val="nil"/>
          <w:between w:val="nil"/>
        </w:pBdr>
        <w:jc w:val="both"/>
      </w:pPr>
      <w:r>
        <w:rPr>
          <w:color w:val="000000"/>
        </w:rPr>
        <w:t>Richmond (with respect to the un-built-upon Lots in Plats 12&amp;13 and with respect to the Lots in Plat 14 in the event Richmond consummates its purchase of Plat 14)</w:t>
      </w:r>
      <w:r w:rsidR="00F80EC1">
        <w:rPr>
          <w:color w:val="000000"/>
        </w:rPr>
        <w:t xml:space="preserve">, </w:t>
      </w:r>
      <w:r>
        <w:rPr>
          <w:color w:val="000000"/>
        </w:rPr>
        <w:t>Saddleback (as the current owner</w:t>
      </w:r>
      <w:r>
        <w:rPr>
          <w:color w:val="000000"/>
        </w:rPr>
        <w:t xml:space="preserve"> of Plat 14</w:t>
      </w:r>
      <w:r w:rsidR="00F80EC1">
        <w:rPr>
          <w:color w:val="000000"/>
        </w:rPr>
        <w:t>)</w:t>
      </w:r>
      <w:r>
        <w:rPr>
          <w:color w:val="000000"/>
        </w:rPr>
        <w:t xml:space="preserve"> </w:t>
      </w:r>
      <w:r w:rsidRPr="007D6108">
        <w:rPr>
          <w:color w:val="000000"/>
        </w:rPr>
        <w:t xml:space="preserve">and </w:t>
      </w:r>
      <w:proofErr w:type="spellStart"/>
      <w:r w:rsidRPr="007D6108">
        <w:rPr>
          <w:color w:val="000000"/>
        </w:rPr>
        <w:t>Tratos</w:t>
      </w:r>
      <w:proofErr w:type="spellEnd"/>
      <w:r w:rsidR="00BC003C">
        <w:rPr>
          <w:color w:val="000000"/>
        </w:rPr>
        <w:t xml:space="preserve"> (as the </w:t>
      </w:r>
      <w:r w:rsidR="007E0B89">
        <w:rPr>
          <w:color w:val="000000"/>
        </w:rPr>
        <w:t xml:space="preserve">current </w:t>
      </w:r>
      <w:r w:rsidR="00BC003C">
        <w:rPr>
          <w:color w:val="000000"/>
        </w:rPr>
        <w:t xml:space="preserve">owner of the </w:t>
      </w:r>
      <w:proofErr w:type="spellStart"/>
      <w:r w:rsidR="00BC003C">
        <w:rPr>
          <w:color w:val="000000"/>
        </w:rPr>
        <w:t>Tratos</w:t>
      </w:r>
      <w:proofErr w:type="spellEnd"/>
      <w:r w:rsidR="00BC003C">
        <w:rPr>
          <w:color w:val="000000"/>
        </w:rPr>
        <w:t xml:space="preserve"> Plat</w:t>
      </w:r>
      <w:r w:rsidRPr="007D6108">
        <w:rPr>
          <w:color w:val="000000"/>
        </w:rPr>
        <w:t>)</w:t>
      </w:r>
      <w:r>
        <w:rPr>
          <w:color w:val="000000"/>
        </w:rPr>
        <w:t xml:space="preserve"> desire certainty from the City regarding Basement Regulations affecting the construction of homes in </w:t>
      </w:r>
      <w:r w:rsidRPr="007D6108">
        <w:rPr>
          <w:color w:val="000000"/>
        </w:rPr>
        <w:t>the Plats.</w:t>
      </w:r>
    </w:p>
    <w:p w14:paraId="0000000C" w14:textId="77777777" w:rsidR="00285E2A" w:rsidRDefault="00AB2A61">
      <w:pPr>
        <w:numPr>
          <w:ilvl w:val="0"/>
          <w:numId w:val="1"/>
        </w:numPr>
        <w:pBdr>
          <w:top w:val="nil"/>
          <w:left w:val="nil"/>
          <w:bottom w:val="nil"/>
          <w:right w:val="nil"/>
          <w:between w:val="nil"/>
        </w:pBdr>
        <w:jc w:val="both"/>
      </w:pPr>
      <w:r>
        <w:rPr>
          <w:color w:val="000000"/>
        </w:rPr>
        <w:lastRenderedPageBreak/>
        <w:t>The Parties desire to enter into this Agreement to establish the terms and conditions upon which they and their respective successors and assigns can rely relating to Basement Regulations on the Lots.</w:t>
      </w:r>
    </w:p>
    <w:p w14:paraId="0000000D" w14:textId="77777777" w:rsidR="00285E2A" w:rsidRDefault="00AB2A61">
      <w:pPr>
        <w:jc w:val="center"/>
        <w:rPr>
          <w:b/>
        </w:rPr>
      </w:pPr>
      <w:r>
        <w:rPr>
          <w:b/>
        </w:rPr>
        <w:t>Terms</w:t>
      </w:r>
    </w:p>
    <w:p w14:paraId="0000000E" w14:textId="77777777" w:rsidR="00285E2A" w:rsidRDefault="00AB2A61">
      <w:pPr>
        <w:jc w:val="both"/>
      </w:pPr>
      <w:r>
        <w:t>Based on the Recitals above, and in consideration of the mutual promises, forbearances, and consents granted and exchanged herein, the Parties do agree as follows:</w:t>
      </w:r>
    </w:p>
    <w:p w14:paraId="0000000F" w14:textId="6C8D1A15" w:rsidR="00285E2A" w:rsidRDefault="00AB2A61">
      <w:pPr>
        <w:numPr>
          <w:ilvl w:val="0"/>
          <w:numId w:val="2"/>
        </w:numPr>
        <w:pBdr>
          <w:top w:val="nil"/>
          <w:left w:val="nil"/>
          <w:bottom w:val="nil"/>
          <w:right w:val="nil"/>
          <w:between w:val="nil"/>
        </w:pBdr>
        <w:jc w:val="both"/>
      </w:pPr>
      <w:r>
        <w:rPr>
          <w:color w:val="000000"/>
        </w:rPr>
        <w:t>Regardless of any Future Ordinance that the City may enact</w:t>
      </w:r>
      <w:sdt>
        <w:sdtPr>
          <w:tag w:val="goog_rdk_5"/>
          <w:id w:val="1091441689"/>
        </w:sdtPr>
        <w:sdtEndPr/>
        <w:sdtContent>
          <w:r>
            <w:rPr>
              <w:color w:val="000000"/>
            </w:rPr>
            <w:t xml:space="preserve"> regarding basement elevation standards</w:t>
          </w:r>
        </w:sdtContent>
      </w:sdt>
      <w:r w:rsidR="000600B4">
        <w:t xml:space="preserve">, the City </w:t>
      </w:r>
      <w:r>
        <w:rPr>
          <w:color w:val="000000"/>
        </w:rPr>
        <w:t xml:space="preserve">hereby agrees to issue building permits and to allow construction upon Lots within the Plats, provided that the applicant for such building permits complies with the basement standards attached hereto as Exhibit “A” (the “Basement Standards”).  The Basement Standards shall only be applied to Lots for which a building permit has not previously </w:t>
      </w:r>
      <w:r w:rsidR="00DC18B6">
        <w:rPr>
          <w:color w:val="000000"/>
        </w:rPr>
        <w:t xml:space="preserve">(i.e., prior to the Effective Date) </w:t>
      </w:r>
      <w:r>
        <w:rPr>
          <w:color w:val="000000"/>
        </w:rPr>
        <w:t xml:space="preserve">been obtained </w:t>
      </w:r>
      <w:r>
        <w:rPr>
          <w:color w:val="000000"/>
        </w:rPr>
        <w:t>from the City or the County.</w:t>
      </w:r>
    </w:p>
    <w:p w14:paraId="00000010" w14:textId="40080107" w:rsidR="00285E2A" w:rsidRDefault="00AB2A61">
      <w:pPr>
        <w:numPr>
          <w:ilvl w:val="0"/>
          <w:numId w:val="2"/>
        </w:numPr>
        <w:pBdr>
          <w:top w:val="nil"/>
          <w:left w:val="nil"/>
          <w:bottom w:val="nil"/>
          <w:right w:val="nil"/>
          <w:between w:val="nil"/>
        </w:pBdr>
        <w:jc w:val="both"/>
      </w:pPr>
      <w:r>
        <w:rPr>
          <w:color w:val="000000"/>
        </w:rPr>
        <w:t xml:space="preserve">This Agreement shall continue in effect </w:t>
      </w:r>
      <w:sdt>
        <w:sdtPr>
          <w:tag w:val="goog_rdk_7"/>
          <w:id w:val="-555624583"/>
        </w:sdtPr>
        <w:sdtEndPr/>
        <w:sdtContent>
          <w:proofErr w:type="gramStart"/>
          <w:r>
            <w:rPr>
              <w:color w:val="000000"/>
            </w:rPr>
            <w:t>in regards to</w:t>
          </w:r>
          <w:proofErr w:type="gramEnd"/>
          <w:r>
            <w:rPr>
              <w:color w:val="000000"/>
            </w:rPr>
            <w:t xml:space="preserve"> each Lot in the Plats until a building permit and certificate of occupancy has been issued on </w:t>
          </w:r>
          <w:r w:rsidR="008F27F1">
            <w:rPr>
              <w:color w:val="000000"/>
            </w:rPr>
            <w:t>such</w:t>
          </w:r>
          <w:r>
            <w:rPr>
              <w:color w:val="000000"/>
            </w:rPr>
            <w:t xml:space="preserve"> Lot.</w:t>
          </w:r>
        </w:sdtContent>
      </w:sdt>
      <w:sdt>
        <w:sdtPr>
          <w:tag w:val="goog_rdk_8"/>
          <w:id w:val="-1290283936"/>
          <w:showingPlcHdr/>
        </w:sdtPr>
        <w:sdtEndPr/>
        <w:sdtContent>
          <w:r w:rsidR="007D6108">
            <w:t xml:space="preserve">     </w:t>
          </w:r>
        </w:sdtContent>
      </w:sdt>
    </w:p>
    <w:p w14:paraId="00000011" w14:textId="2769E23A" w:rsidR="00285E2A" w:rsidRDefault="00AB2A61">
      <w:pPr>
        <w:numPr>
          <w:ilvl w:val="0"/>
          <w:numId w:val="2"/>
        </w:numPr>
        <w:pBdr>
          <w:top w:val="nil"/>
          <w:left w:val="nil"/>
          <w:bottom w:val="nil"/>
          <w:right w:val="nil"/>
          <w:between w:val="nil"/>
        </w:pBdr>
        <w:jc w:val="both"/>
      </w:pPr>
      <w:r>
        <w:rPr>
          <w:color w:val="000000"/>
        </w:rPr>
        <w:t>This Agreement shall run with the land and be applicable to and binding upon and shall benefit Richmond</w:t>
      </w:r>
      <w:r w:rsidR="008F27F1">
        <w:rPr>
          <w:color w:val="000000"/>
        </w:rPr>
        <w:t xml:space="preserve">, </w:t>
      </w:r>
      <w:proofErr w:type="spellStart"/>
      <w:r w:rsidR="008F27F1">
        <w:rPr>
          <w:color w:val="000000"/>
        </w:rPr>
        <w:t>Tratos</w:t>
      </w:r>
      <w:proofErr w:type="spellEnd"/>
      <w:r w:rsidR="008F27F1">
        <w:rPr>
          <w:color w:val="000000"/>
        </w:rPr>
        <w:t>,</w:t>
      </w:r>
      <w:r>
        <w:rPr>
          <w:color w:val="000000"/>
        </w:rPr>
        <w:t xml:space="preserve"> and Saddleback and their respective successors and assigns.</w:t>
      </w:r>
    </w:p>
    <w:p w14:paraId="00000012" w14:textId="77777777" w:rsidR="00285E2A" w:rsidRDefault="00AB2A61">
      <w:pPr>
        <w:numPr>
          <w:ilvl w:val="0"/>
          <w:numId w:val="2"/>
        </w:numPr>
        <w:pBdr>
          <w:top w:val="nil"/>
          <w:left w:val="nil"/>
          <w:bottom w:val="nil"/>
          <w:right w:val="nil"/>
          <w:between w:val="nil"/>
        </w:pBdr>
        <w:jc w:val="both"/>
      </w:pPr>
      <w:r>
        <w:rPr>
          <w:color w:val="000000"/>
        </w:rPr>
        <w:t>Any amendment, waiver, or extension of any term or provision of this Agreement shall not be effective unless made in a writing adopted and executed by the Parties.</w:t>
      </w:r>
    </w:p>
    <w:p w14:paraId="00000013" w14:textId="0E1C5285" w:rsidR="00285E2A" w:rsidRDefault="00AB2A61">
      <w:pPr>
        <w:numPr>
          <w:ilvl w:val="0"/>
          <w:numId w:val="2"/>
        </w:numPr>
        <w:pBdr>
          <w:top w:val="nil"/>
          <w:left w:val="nil"/>
          <w:bottom w:val="nil"/>
          <w:right w:val="nil"/>
          <w:between w:val="nil"/>
        </w:pBdr>
        <w:jc w:val="both"/>
      </w:pPr>
      <w:r>
        <w:rPr>
          <w:color w:val="000000"/>
        </w:rPr>
        <w:t>The Parties anticipate that this Agreement complies fully with the Saddleback DA</w:t>
      </w:r>
      <w:sdt>
        <w:sdtPr>
          <w:tag w:val="goog_rdk_9"/>
          <w:id w:val="-663852522"/>
        </w:sdtPr>
        <w:sdtEndPr/>
        <w:sdtContent>
          <w:r w:rsidR="00CE5114">
            <w:t xml:space="preserve">.  </w:t>
          </w:r>
        </w:sdtContent>
      </w:sdt>
      <w:sdt>
        <w:sdtPr>
          <w:tag w:val="goog_rdk_10"/>
          <w:id w:val="356085980"/>
          <w:showingPlcHdr/>
        </w:sdtPr>
        <w:sdtEndPr/>
        <w:sdtContent>
          <w:r w:rsidR="007D6108">
            <w:t xml:space="preserve">     </w:t>
          </w:r>
        </w:sdtContent>
      </w:sdt>
      <w:r>
        <w:rPr>
          <w:color w:val="000000"/>
        </w:rPr>
        <w:t xml:space="preserve">Nevertheless, </w:t>
      </w:r>
      <w:proofErr w:type="gramStart"/>
      <w:r>
        <w:rPr>
          <w:color w:val="000000"/>
        </w:rPr>
        <w:t>in the event that</w:t>
      </w:r>
      <w:proofErr w:type="gramEnd"/>
      <w:r>
        <w:rPr>
          <w:color w:val="000000"/>
        </w:rPr>
        <w:t xml:space="preserve"> the terms of this Agreement conflict with any provision of the Saddleback DA, the terms of this Agreement shall control. </w:t>
      </w:r>
    </w:p>
    <w:p w14:paraId="00000014" w14:textId="77777777" w:rsidR="00285E2A" w:rsidRDefault="00AB2A61">
      <w:pPr>
        <w:numPr>
          <w:ilvl w:val="0"/>
          <w:numId w:val="2"/>
        </w:numPr>
        <w:pBdr>
          <w:top w:val="nil"/>
          <w:left w:val="nil"/>
          <w:bottom w:val="nil"/>
          <w:right w:val="nil"/>
          <w:between w:val="nil"/>
        </w:pBdr>
        <w:jc w:val="both"/>
      </w:pPr>
      <w:r>
        <w:rPr>
          <w:color w:val="000000"/>
        </w:rPr>
        <w:t>This Agreement, including the recitals above and the exhibits below, sets forth the entire agreement and understanding of the Parties with respect to the subject matter hereof and supersedes and nullifies all other agreements, representations, or promises made between the parties with respect to the subject matter hereof.  This Agreement may be executed by multiple counterparts and by digital or electronic means such as emailing .pdf signatures or signature application software such as DocuSign.</w:t>
      </w:r>
    </w:p>
    <w:p w14:paraId="00000015" w14:textId="77777777" w:rsidR="00285E2A" w:rsidRDefault="00285E2A">
      <w:pPr>
        <w:jc w:val="both"/>
      </w:pPr>
    </w:p>
    <w:p w14:paraId="00000016" w14:textId="77777777" w:rsidR="00285E2A" w:rsidRDefault="00AB2A61">
      <w:pPr>
        <w:jc w:val="center"/>
      </w:pPr>
      <w:r>
        <w:t>[THE REMAINDER OF THIS PAGE IS INTENTIONALLY LEFT BLANK; SIGNATURES FOLLOW ON SUCCEEDING PAGES]</w:t>
      </w:r>
    </w:p>
    <w:p w14:paraId="00000017" w14:textId="77777777" w:rsidR="00285E2A" w:rsidRDefault="00AB2A61">
      <w:pPr>
        <w:widowControl/>
        <w:spacing w:after="160" w:line="259" w:lineRule="auto"/>
      </w:pPr>
      <w:r>
        <w:br w:type="page"/>
      </w:r>
    </w:p>
    <w:p w14:paraId="00000018" w14:textId="6B297E13" w:rsidR="00285E2A" w:rsidRDefault="00AB2A61">
      <w:pPr>
        <w:jc w:val="both"/>
      </w:pPr>
      <w:r>
        <w:lastRenderedPageBreak/>
        <w:tab/>
        <w:t>IN WITNESS WHEREOF, the Parties have executed this Agreement by their authorized representatives effective as of the Effective Date</w:t>
      </w:r>
      <w:r>
        <w:t>.</w:t>
      </w:r>
    </w:p>
    <w:p w14:paraId="0000001A" w14:textId="77777777" w:rsidR="00285E2A" w:rsidRDefault="00AB2A61">
      <w:pPr>
        <w:tabs>
          <w:tab w:val="left" w:pos="4680"/>
        </w:tabs>
        <w:spacing w:after="0"/>
        <w:jc w:val="both"/>
        <w:rPr>
          <w:b/>
        </w:rPr>
      </w:pPr>
      <w:r>
        <w:rPr>
          <w:b/>
        </w:rPr>
        <w:t>“CITY”:</w:t>
      </w:r>
    </w:p>
    <w:p w14:paraId="0000001B" w14:textId="77777777" w:rsidR="00285E2A" w:rsidRDefault="00285E2A">
      <w:pPr>
        <w:tabs>
          <w:tab w:val="left" w:pos="4680"/>
        </w:tabs>
        <w:spacing w:after="0"/>
        <w:jc w:val="both"/>
      </w:pPr>
    </w:p>
    <w:p w14:paraId="0000001C" w14:textId="77777777" w:rsidR="00285E2A" w:rsidRDefault="00AB2A61">
      <w:pPr>
        <w:tabs>
          <w:tab w:val="left" w:pos="4680"/>
        </w:tabs>
        <w:spacing w:after="0"/>
        <w:jc w:val="both"/>
      </w:pPr>
      <w:r>
        <w:t>LAKE POINT,</w:t>
      </w:r>
    </w:p>
    <w:p w14:paraId="0000001D" w14:textId="77777777" w:rsidR="00285E2A" w:rsidRDefault="00AB2A61">
      <w:pPr>
        <w:tabs>
          <w:tab w:val="left" w:pos="4680"/>
        </w:tabs>
        <w:spacing w:after="0"/>
        <w:jc w:val="both"/>
      </w:pPr>
      <w:r>
        <w:t>A Utah municipal corporation</w:t>
      </w:r>
    </w:p>
    <w:p w14:paraId="0000001E" w14:textId="77777777" w:rsidR="00285E2A" w:rsidRDefault="00285E2A">
      <w:pPr>
        <w:tabs>
          <w:tab w:val="left" w:pos="4680"/>
        </w:tabs>
        <w:spacing w:after="0"/>
        <w:jc w:val="both"/>
      </w:pPr>
    </w:p>
    <w:p w14:paraId="00000020" w14:textId="77777777" w:rsidR="00285E2A" w:rsidRDefault="00285E2A">
      <w:pPr>
        <w:tabs>
          <w:tab w:val="left" w:pos="4680"/>
        </w:tabs>
        <w:spacing w:after="0"/>
        <w:jc w:val="both"/>
      </w:pPr>
    </w:p>
    <w:p w14:paraId="00000021" w14:textId="77777777" w:rsidR="00285E2A" w:rsidRDefault="00AB2A61">
      <w:pPr>
        <w:tabs>
          <w:tab w:val="left" w:pos="4680"/>
        </w:tabs>
        <w:spacing w:after="0"/>
        <w:jc w:val="both"/>
      </w:pPr>
      <w:proofErr w:type="gramStart"/>
      <w:r>
        <w:t>By:_</w:t>
      </w:r>
      <w:proofErr w:type="gramEnd"/>
      <w:r>
        <w:t>________________________________</w:t>
      </w:r>
    </w:p>
    <w:p w14:paraId="00000022" w14:textId="77777777" w:rsidR="00285E2A" w:rsidRDefault="00AB2A61">
      <w:pPr>
        <w:tabs>
          <w:tab w:val="left" w:pos="4680"/>
        </w:tabs>
        <w:spacing w:after="0"/>
        <w:jc w:val="both"/>
      </w:pPr>
      <w:r>
        <w:t xml:space="preserve">Print </w:t>
      </w:r>
      <w:proofErr w:type="gramStart"/>
      <w:r>
        <w:t>Name:_</w:t>
      </w:r>
      <w:proofErr w:type="gramEnd"/>
      <w:r>
        <w:t>_________________________</w:t>
      </w:r>
    </w:p>
    <w:p w14:paraId="00000023" w14:textId="77777777" w:rsidR="00285E2A" w:rsidRDefault="00AB2A61">
      <w:pPr>
        <w:tabs>
          <w:tab w:val="left" w:pos="4680"/>
        </w:tabs>
        <w:spacing w:after="0"/>
        <w:jc w:val="both"/>
      </w:pPr>
      <w:proofErr w:type="gramStart"/>
      <w:r>
        <w:t>Title:_</w:t>
      </w:r>
      <w:proofErr w:type="gramEnd"/>
      <w:r>
        <w:t>______________________________</w:t>
      </w:r>
    </w:p>
    <w:p w14:paraId="00000024" w14:textId="77777777" w:rsidR="00285E2A" w:rsidRDefault="00285E2A">
      <w:pPr>
        <w:tabs>
          <w:tab w:val="left" w:pos="4680"/>
        </w:tabs>
        <w:spacing w:after="0"/>
        <w:jc w:val="both"/>
      </w:pPr>
    </w:p>
    <w:p w14:paraId="00000025" w14:textId="77777777" w:rsidR="00285E2A" w:rsidRDefault="00AB2A61">
      <w:pPr>
        <w:tabs>
          <w:tab w:val="left" w:pos="4680"/>
        </w:tabs>
        <w:spacing w:after="0"/>
        <w:jc w:val="both"/>
      </w:pPr>
      <w:r>
        <w:t>ATTEST:</w:t>
      </w:r>
    </w:p>
    <w:p w14:paraId="00000026" w14:textId="77777777" w:rsidR="00285E2A" w:rsidRDefault="00285E2A">
      <w:pPr>
        <w:tabs>
          <w:tab w:val="left" w:pos="4680"/>
        </w:tabs>
        <w:spacing w:after="0"/>
        <w:jc w:val="both"/>
      </w:pPr>
    </w:p>
    <w:p w14:paraId="00000027" w14:textId="77777777" w:rsidR="00285E2A" w:rsidRDefault="00285E2A">
      <w:pPr>
        <w:tabs>
          <w:tab w:val="left" w:pos="4680"/>
        </w:tabs>
        <w:spacing w:after="0"/>
        <w:jc w:val="both"/>
      </w:pPr>
    </w:p>
    <w:p w14:paraId="00000028" w14:textId="77777777" w:rsidR="00285E2A" w:rsidRDefault="00AB2A61">
      <w:pPr>
        <w:tabs>
          <w:tab w:val="left" w:pos="4680"/>
        </w:tabs>
        <w:spacing w:after="0"/>
        <w:jc w:val="both"/>
      </w:pPr>
      <w:r>
        <w:t>___________________________________</w:t>
      </w:r>
    </w:p>
    <w:p w14:paraId="00000029" w14:textId="77777777" w:rsidR="00285E2A" w:rsidRDefault="00AB2A61">
      <w:pPr>
        <w:tabs>
          <w:tab w:val="left" w:pos="4680"/>
        </w:tabs>
        <w:spacing w:after="0"/>
        <w:jc w:val="both"/>
      </w:pPr>
      <w:r>
        <w:t>City Recorder</w:t>
      </w:r>
    </w:p>
    <w:p w14:paraId="0000002A" w14:textId="77777777" w:rsidR="00285E2A" w:rsidRDefault="00285E2A">
      <w:pPr>
        <w:tabs>
          <w:tab w:val="left" w:pos="4680"/>
        </w:tabs>
        <w:spacing w:after="0"/>
        <w:jc w:val="both"/>
      </w:pPr>
    </w:p>
    <w:p w14:paraId="0000002C" w14:textId="77777777" w:rsidR="00285E2A" w:rsidRDefault="00285E2A">
      <w:pPr>
        <w:tabs>
          <w:tab w:val="left" w:pos="4680"/>
        </w:tabs>
        <w:spacing w:after="0"/>
        <w:jc w:val="both"/>
      </w:pPr>
    </w:p>
    <w:p w14:paraId="0000002D" w14:textId="77777777" w:rsidR="00285E2A" w:rsidRDefault="00AB2A61">
      <w:pPr>
        <w:tabs>
          <w:tab w:val="left" w:pos="4680"/>
        </w:tabs>
        <w:spacing w:after="0"/>
        <w:jc w:val="both"/>
        <w:rPr>
          <w:b/>
        </w:rPr>
      </w:pPr>
      <w:r>
        <w:rPr>
          <w:b/>
        </w:rPr>
        <w:t>“SADDLEBACK”:</w:t>
      </w:r>
    </w:p>
    <w:p w14:paraId="0000002E" w14:textId="77777777" w:rsidR="00285E2A" w:rsidRDefault="00285E2A">
      <w:pPr>
        <w:tabs>
          <w:tab w:val="left" w:pos="4680"/>
        </w:tabs>
        <w:spacing w:after="0"/>
        <w:jc w:val="both"/>
      </w:pPr>
    </w:p>
    <w:p w14:paraId="0000002F" w14:textId="77777777" w:rsidR="00285E2A" w:rsidRDefault="00285E2A">
      <w:pPr>
        <w:tabs>
          <w:tab w:val="left" w:pos="4680"/>
        </w:tabs>
        <w:spacing w:after="0"/>
        <w:jc w:val="both"/>
      </w:pPr>
    </w:p>
    <w:p w14:paraId="00000030" w14:textId="77777777" w:rsidR="00285E2A" w:rsidRDefault="00AB2A61">
      <w:pPr>
        <w:tabs>
          <w:tab w:val="left" w:pos="4680"/>
        </w:tabs>
        <w:spacing w:after="0"/>
        <w:jc w:val="both"/>
      </w:pPr>
      <w:r>
        <w:t>SADDLEBACK PASTURES, L.C.,</w:t>
      </w:r>
    </w:p>
    <w:p w14:paraId="00000031" w14:textId="77777777" w:rsidR="00285E2A" w:rsidRDefault="00AB2A61">
      <w:pPr>
        <w:tabs>
          <w:tab w:val="left" w:pos="4680"/>
        </w:tabs>
        <w:spacing w:after="0"/>
        <w:jc w:val="both"/>
      </w:pPr>
      <w:r>
        <w:t>A Utah limited liability company</w:t>
      </w:r>
    </w:p>
    <w:p w14:paraId="00000032" w14:textId="77777777" w:rsidR="00285E2A" w:rsidRDefault="00285E2A">
      <w:pPr>
        <w:tabs>
          <w:tab w:val="left" w:pos="4680"/>
        </w:tabs>
        <w:spacing w:after="0"/>
        <w:jc w:val="both"/>
      </w:pPr>
    </w:p>
    <w:p w14:paraId="00000033" w14:textId="77777777" w:rsidR="00285E2A" w:rsidRDefault="00285E2A">
      <w:pPr>
        <w:tabs>
          <w:tab w:val="left" w:pos="4680"/>
        </w:tabs>
        <w:spacing w:after="0"/>
        <w:jc w:val="both"/>
      </w:pPr>
    </w:p>
    <w:p w14:paraId="00000034" w14:textId="77777777" w:rsidR="00285E2A" w:rsidRDefault="00AB2A61">
      <w:pPr>
        <w:tabs>
          <w:tab w:val="left" w:pos="4680"/>
        </w:tabs>
        <w:spacing w:after="0"/>
        <w:jc w:val="both"/>
      </w:pPr>
      <w:proofErr w:type="gramStart"/>
      <w:r>
        <w:t>By:_</w:t>
      </w:r>
      <w:proofErr w:type="gramEnd"/>
      <w:r>
        <w:t>__________________________________</w:t>
      </w:r>
    </w:p>
    <w:p w14:paraId="00000035" w14:textId="77777777" w:rsidR="00285E2A" w:rsidRDefault="00AB2A61">
      <w:pPr>
        <w:tabs>
          <w:tab w:val="left" w:pos="4680"/>
        </w:tabs>
        <w:spacing w:after="0"/>
        <w:jc w:val="both"/>
      </w:pPr>
      <w:r>
        <w:t>Christopher F. Robinson, Manager</w:t>
      </w:r>
    </w:p>
    <w:p w14:paraId="00000036" w14:textId="77777777" w:rsidR="00285E2A" w:rsidRDefault="00285E2A">
      <w:pPr>
        <w:tabs>
          <w:tab w:val="left" w:pos="4680"/>
        </w:tabs>
        <w:spacing w:after="0"/>
        <w:jc w:val="both"/>
      </w:pPr>
    </w:p>
    <w:p w14:paraId="00000038" w14:textId="77777777" w:rsidR="00285E2A" w:rsidRDefault="00285E2A">
      <w:pPr>
        <w:tabs>
          <w:tab w:val="left" w:pos="4680"/>
        </w:tabs>
        <w:spacing w:after="0"/>
        <w:jc w:val="both"/>
      </w:pPr>
    </w:p>
    <w:p w14:paraId="37CB5308" w14:textId="77777777" w:rsidR="00CE5114" w:rsidRDefault="00CE5114">
      <w:pPr>
        <w:tabs>
          <w:tab w:val="left" w:pos="4680"/>
        </w:tabs>
        <w:spacing w:after="0"/>
        <w:jc w:val="both"/>
        <w:rPr>
          <w:b/>
        </w:rPr>
      </w:pPr>
      <w:r>
        <w:rPr>
          <w:b/>
        </w:rPr>
        <w:t>“TRATOS”</w:t>
      </w:r>
    </w:p>
    <w:p w14:paraId="74BD8CF8" w14:textId="77777777" w:rsidR="00CE5114" w:rsidRDefault="00CE5114">
      <w:pPr>
        <w:tabs>
          <w:tab w:val="left" w:pos="4680"/>
        </w:tabs>
        <w:spacing w:after="0"/>
        <w:jc w:val="both"/>
        <w:rPr>
          <w:b/>
        </w:rPr>
      </w:pPr>
    </w:p>
    <w:p w14:paraId="6A4F6F7D" w14:textId="77777777" w:rsidR="00CE5114" w:rsidRDefault="00CE5114">
      <w:pPr>
        <w:tabs>
          <w:tab w:val="left" w:pos="4680"/>
        </w:tabs>
        <w:spacing w:after="0"/>
        <w:jc w:val="both"/>
        <w:rPr>
          <w:b/>
        </w:rPr>
      </w:pPr>
    </w:p>
    <w:p w14:paraId="520B79F1" w14:textId="77777777" w:rsidR="00091190" w:rsidRDefault="00CE5114">
      <w:pPr>
        <w:tabs>
          <w:tab w:val="left" w:pos="4680"/>
        </w:tabs>
        <w:spacing w:after="0"/>
        <w:jc w:val="both"/>
        <w:rPr>
          <w:bCs/>
        </w:rPr>
      </w:pPr>
      <w:r>
        <w:rPr>
          <w:bCs/>
        </w:rPr>
        <w:t>______________________________________</w:t>
      </w:r>
    </w:p>
    <w:p w14:paraId="2CFFA27B" w14:textId="77777777" w:rsidR="00091190" w:rsidRDefault="00091190">
      <w:pPr>
        <w:tabs>
          <w:tab w:val="left" w:pos="4680"/>
        </w:tabs>
        <w:spacing w:after="0"/>
        <w:jc w:val="both"/>
        <w:rPr>
          <w:b/>
        </w:rPr>
      </w:pPr>
      <w:r>
        <w:rPr>
          <w:b/>
        </w:rPr>
        <w:t xml:space="preserve">Cary Edward </w:t>
      </w:r>
      <w:proofErr w:type="spellStart"/>
      <w:r>
        <w:rPr>
          <w:b/>
        </w:rPr>
        <w:t>Tratos</w:t>
      </w:r>
      <w:proofErr w:type="spellEnd"/>
    </w:p>
    <w:p w14:paraId="50FADDC5" w14:textId="77777777" w:rsidR="00091190" w:rsidRDefault="00091190">
      <w:pPr>
        <w:tabs>
          <w:tab w:val="left" w:pos="4680"/>
        </w:tabs>
        <w:spacing w:after="0"/>
        <w:jc w:val="both"/>
        <w:rPr>
          <w:b/>
        </w:rPr>
      </w:pPr>
    </w:p>
    <w:p w14:paraId="00000039" w14:textId="6ADD906F" w:rsidR="00285E2A" w:rsidRDefault="00AB2A61">
      <w:pPr>
        <w:tabs>
          <w:tab w:val="left" w:pos="4680"/>
        </w:tabs>
        <w:spacing w:after="0"/>
        <w:jc w:val="both"/>
        <w:rPr>
          <w:b/>
        </w:rPr>
      </w:pPr>
      <w:r>
        <w:rPr>
          <w:b/>
        </w:rPr>
        <w:t>“RICHMOND”:</w:t>
      </w:r>
    </w:p>
    <w:p w14:paraId="0000003A" w14:textId="77777777" w:rsidR="00285E2A" w:rsidRDefault="00285E2A">
      <w:pPr>
        <w:tabs>
          <w:tab w:val="left" w:pos="4680"/>
        </w:tabs>
        <w:spacing w:after="0"/>
        <w:jc w:val="both"/>
      </w:pPr>
    </w:p>
    <w:p w14:paraId="0000003B" w14:textId="77777777" w:rsidR="00285E2A" w:rsidRDefault="00285E2A">
      <w:pPr>
        <w:tabs>
          <w:tab w:val="left" w:pos="4680"/>
        </w:tabs>
        <w:spacing w:after="0"/>
        <w:jc w:val="both"/>
      </w:pPr>
    </w:p>
    <w:p w14:paraId="0000003C" w14:textId="77777777" w:rsidR="00285E2A" w:rsidRDefault="00AB2A61">
      <w:pPr>
        <w:tabs>
          <w:tab w:val="left" w:pos="4680"/>
        </w:tabs>
        <w:spacing w:after="0"/>
        <w:jc w:val="both"/>
      </w:pPr>
      <w:r>
        <w:t>RICHMOND AMERICAN HOMES OF UTAH, INC.,</w:t>
      </w:r>
    </w:p>
    <w:p w14:paraId="0000003D" w14:textId="77777777" w:rsidR="00285E2A" w:rsidRDefault="00AB2A61">
      <w:pPr>
        <w:tabs>
          <w:tab w:val="left" w:pos="4680"/>
        </w:tabs>
        <w:spacing w:after="0"/>
        <w:jc w:val="both"/>
      </w:pPr>
      <w:r>
        <w:t>A Colorado corporation</w:t>
      </w:r>
    </w:p>
    <w:p w14:paraId="0000003E" w14:textId="77777777" w:rsidR="00285E2A" w:rsidRDefault="00285E2A">
      <w:pPr>
        <w:tabs>
          <w:tab w:val="left" w:pos="4680"/>
        </w:tabs>
        <w:spacing w:after="0"/>
        <w:jc w:val="both"/>
      </w:pPr>
    </w:p>
    <w:p w14:paraId="00000040" w14:textId="77777777" w:rsidR="00285E2A" w:rsidRDefault="00285E2A">
      <w:pPr>
        <w:tabs>
          <w:tab w:val="left" w:pos="4680"/>
        </w:tabs>
        <w:spacing w:after="0"/>
        <w:jc w:val="both"/>
      </w:pPr>
    </w:p>
    <w:p w14:paraId="00000041" w14:textId="77777777" w:rsidR="00285E2A" w:rsidRDefault="00AB2A61">
      <w:pPr>
        <w:tabs>
          <w:tab w:val="left" w:pos="4680"/>
        </w:tabs>
        <w:spacing w:after="0"/>
        <w:jc w:val="both"/>
      </w:pPr>
      <w:proofErr w:type="gramStart"/>
      <w:r>
        <w:t>By:_</w:t>
      </w:r>
      <w:proofErr w:type="gramEnd"/>
      <w:r>
        <w:t>_____________________________________</w:t>
      </w:r>
    </w:p>
    <w:p w14:paraId="00000042" w14:textId="77777777" w:rsidR="00285E2A" w:rsidRDefault="00AB2A61">
      <w:pPr>
        <w:tabs>
          <w:tab w:val="left" w:pos="4680"/>
        </w:tabs>
        <w:spacing w:after="0"/>
        <w:jc w:val="both"/>
      </w:pPr>
      <w:r>
        <w:t xml:space="preserve">Print </w:t>
      </w:r>
      <w:proofErr w:type="gramStart"/>
      <w:r>
        <w:t>Name:_</w:t>
      </w:r>
      <w:proofErr w:type="gramEnd"/>
      <w:r>
        <w:t>__________________________</w:t>
      </w:r>
    </w:p>
    <w:p w14:paraId="00000043" w14:textId="77777777" w:rsidR="00285E2A" w:rsidRDefault="00AB2A61">
      <w:pPr>
        <w:tabs>
          <w:tab w:val="left" w:pos="4680"/>
        </w:tabs>
        <w:spacing w:after="0"/>
        <w:jc w:val="both"/>
      </w:pPr>
      <w:proofErr w:type="gramStart"/>
      <w:r>
        <w:t>Title:_</w:t>
      </w:r>
      <w:proofErr w:type="gramEnd"/>
      <w:r>
        <w:t>_____________________________</w:t>
      </w:r>
      <w:r>
        <w:br w:type="page"/>
      </w:r>
    </w:p>
    <w:p w14:paraId="00000044" w14:textId="77777777" w:rsidR="00285E2A" w:rsidRDefault="00AB2A61">
      <w:pPr>
        <w:tabs>
          <w:tab w:val="left" w:pos="4680"/>
        </w:tabs>
        <w:spacing w:after="0"/>
        <w:jc w:val="center"/>
        <w:rPr>
          <w:b/>
        </w:rPr>
      </w:pPr>
      <w:r>
        <w:rPr>
          <w:b/>
        </w:rPr>
        <w:lastRenderedPageBreak/>
        <w:t>EXHIBIT “A”</w:t>
      </w:r>
    </w:p>
    <w:p w14:paraId="00000045" w14:textId="77777777" w:rsidR="00285E2A" w:rsidRDefault="00AB2A61">
      <w:pPr>
        <w:tabs>
          <w:tab w:val="left" w:pos="4680"/>
        </w:tabs>
        <w:spacing w:after="0"/>
        <w:jc w:val="center"/>
        <w:rPr>
          <w:b/>
        </w:rPr>
      </w:pPr>
      <w:r>
        <w:rPr>
          <w:b/>
        </w:rPr>
        <w:t>TO</w:t>
      </w:r>
    </w:p>
    <w:p w14:paraId="00000046" w14:textId="77777777" w:rsidR="00285E2A" w:rsidRDefault="00AB2A61">
      <w:pPr>
        <w:tabs>
          <w:tab w:val="left" w:pos="4680"/>
        </w:tabs>
        <w:spacing w:after="0"/>
        <w:jc w:val="center"/>
      </w:pPr>
      <w:r>
        <w:rPr>
          <w:b/>
        </w:rPr>
        <w:t>BASEMENT STANDARDS VESTING AGREEMENT</w:t>
      </w:r>
    </w:p>
    <w:p w14:paraId="00000047" w14:textId="77777777" w:rsidR="00285E2A" w:rsidRDefault="00285E2A">
      <w:pPr>
        <w:tabs>
          <w:tab w:val="left" w:pos="4680"/>
        </w:tabs>
        <w:spacing w:after="0"/>
        <w:jc w:val="center"/>
      </w:pPr>
    </w:p>
    <w:p w14:paraId="00000048" w14:textId="77777777" w:rsidR="00285E2A" w:rsidRDefault="00285E2A">
      <w:pPr>
        <w:tabs>
          <w:tab w:val="left" w:pos="4680"/>
        </w:tabs>
        <w:spacing w:after="0"/>
      </w:pPr>
    </w:p>
    <w:p w14:paraId="00000049" w14:textId="77777777" w:rsidR="00285E2A" w:rsidRDefault="00AB2A61">
      <w:pPr>
        <w:widowControl/>
        <w:numPr>
          <w:ilvl w:val="0"/>
          <w:numId w:val="3"/>
        </w:numPr>
        <w:spacing w:after="0"/>
      </w:pPr>
      <w:r>
        <w:t>The top of foundation (TOF) for each new home shall be a minimum of three feet (3’) above the top back of curb (TBC) (on Lots fronting on a road with curb and gutter) or three feet (3’) above the roadway (on Lots fronting on a road without curb and gutter).</w:t>
      </w:r>
    </w:p>
    <w:p w14:paraId="0000004A" w14:textId="77777777" w:rsidR="00285E2A" w:rsidRDefault="00285E2A">
      <w:pPr>
        <w:ind w:left="720"/>
      </w:pPr>
    </w:p>
    <w:p w14:paraId="0000004B" w14:textId="77777777" w:rsidR="00285E2A" w:rsidRDefault="00AB2A61">
      <w:pPr>
        <w:widowControl/>
        <w:numPr>
          <w:ilvl w:val="0"/>
          <w:numId w:val="3"/>
        </w:numPr>
        <w:spacing w:after="0"/>
      </w:pPr>
      <w:r>
        <w:t>The placement of all footings, foundations, and basement floors, as well as any soil conditioning, shall be consistent with the geotechnical investigation reports (the “Geotechnical Reports”) Richmond American has caused Western Technologies, Inc., (the “Geotechnical Engineers”) to prepare, copies of which have been given to the City.  As excavation is occurring, the Geotechnical Engineers will be on site to monitor all excavations for soils conditions and groundwater observations. </w:t>
      </w:r>
    </w:p>
    <w:p w14:paraId="0000004C" w14:textId="77777777" w:rsidR="00285E2A" w:rsidRDefault="00AB2A61">
      <w:pPr>
        <w:widowControl/>
        <w:numPr>
          <w:ilvl w:val="1"/>
          <w:numId w:val="3"/>
        </w:numPr>
        <w:spacing w:after="0"/>
      </w:pPr>
      <w:r>
        <w:t>If groundwater is encountered within three feet (3’) of the proposed basement finished floor, the home will be raised to maintain the basement finished floor a minimum of three feet (3’) the observed groundwater.</w:t>
      </w:r>
    </w:p>
    <w:p w14:paraId="0000004D" w14:textId="77777777" w:rsidR="00285E2A" w:rsidRDefault="00285E2A">
      <w:pPr>
        <w:ind w:left="1440"/>
      </w:pPr>
    </w:p>
    <w:p w14:paraId="0000004E" w14:textId="77777777" w:rsidR="00285E2A" w:rsidRDefault="00AB2A61">
      <w:pPr>
        <w:widowControl/>
        <w:numPr>
          <w:ilvl w:val="0"/>
          <w:numId w:val="3"/>
        </w:numPr>
        <w:spacing w:after="0"/>
      </w:pPr>
      <w:r>
        <w:t>Foundation drains shall be installed with piping to drain any water away from the house to a “sump pit” in the yard.</w:t>
      </w:r>
    </w:p>
    <w:p w14:paraId="0000004F" w14:textId="77777777" w:rsidR="00285E2A" w:rsidRDefault="00285E2A">
      <w:pPr>
        <w:keepNext/>
        <w:keepLines/>
        <w:rPr>
          <w:rFonts w:ascii="Arial" w:eastAsia="Arial" w:hAnsi="Arial" w:cs="Arial"/>
        </w:rPr>
      </w:pPr>
    </w:p>
    <w:p w14:paraId="00000050" w14:textId="77777777" w:rsidR="00285E2A" w:rsidRDefault="00285E2A">
      <w:pPr>
        <w:tabs>
          <w:tab w:val="left" w:pos="4680"/>
        </w:tabs>
        <w:spacing w:after="0"/>
      </w:pPr>
    </w:p>
    <w:p w14:paraId="00000051" w14:textId="77777777" w:rsidR="00285E2A" w:rsidRDefault="00285E2A">
      <w:pPr>
        <w:tabs>
          <w:tab w:val="left" w:pos="4320"/>
          <w:tab w:val="left" w:pos="4680"/>
        </w:tabs>
        <w:spacing w:after="0"/>
        <w:jc w:val="both"/>
      </w:pPr>
    </w:p>
    <w:sectPr w:rsidR="00285E2A">
      <w:footerReference w:type="even"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CC1B7" w14:textId="77777777" w:rsidR="00AB2A61" w:rsidRDefault="00AB2A61">
      <w:pPr>
        <w:spacing w:after="0"/>
      </w:pPr>
      <w:r>
        <w:separator/>
      </w:r>
    </w:p>
  </w:endnote>
  <w:endnote w:type="continuationSeparator" w:id="0">
    <w:p w14:paraId="2845F784" w14:textId="77777777" w:rsidR="00AB2A61" w:rsidRDefault="00AB2A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9AC4DF63-CD08-FA48-A443-45C1D43CA5F8}"/>
  </w:font>
  <w:font w:name="Courier New">
    <w:panose1 w:val="02070309020205020404"/>
    <w:charset w:val="00"/>
    <w:family w:val="modern"/>
    <w:pitch w:val="fixed"/>
    <w:sig w:usb0="E0002EFF" w:usb1="C0007843" w:usb2="00000009" w:usb3="00000000" w:csb0="000001FF" w:csb1="00000000"/>
    <w:embedRegular r:id="rId2" w:fontKey="{DE5A4814-48EE-4B4A-A73D-D5117E9D5675}"/>
  </w:font>
  <w:font w:name="Times New Roman">
    <w:panose1 w:val="02020603050405020304"/>
    <w:charset w:val="00"/>
    <w:family w:val="roman"/>
    <w:pitch w:val="variable"/>
    <w:sig w:usb0="E0002EFF" w:usb1="C000785B" w:usb2="00000009" w:usb3="00000000" w:csb0="000001FF" w:csb1="00000000"/>
    <w:embedRegular r:id="rId3" w:fontKey="{2D7D70C8-D224-EE47-84BA-89A5CF42FB9F}"/>
    <w:embedBold r:id="rId4" w:fontKey="{DA39A535-2118-BA45-910F-14A66F5748F3}"/>
    <w:embedItalic r:id="rId5" w:fontKey="{6B5E9E8A-30CD-4448-AB46-CAD5EC7C3630}"/>
  </w:font>
  <w:font w:name="Segoe UI">
    <w:panose1 w:val="020B0604020202020204"/>
    <w:charset w:val="00"/>
    <w:family w:val="swiss"/>
    <w:pitch w:val="variable"/>
    <w:sig w:usb0="E4002EFF" w:usb1="C000E47F" w:usb2="00000009" w:usb3="00000000" w:csb0="000001FF" w:csb1="00000000"/>
    <w:embedRegular r:id="rId6" w:fontKey="{D4D28EE5-CA3F-BE4F-998D-A650CC99B204}"/>
  </w:font>
  <w:font w:name="Georgia">
    <w:panose1 w:val="02040502050405020303"/>
    <w:charset w:val="00"/>
    <w:family w:val="roman"/>
    <w:pitch w:val="variable"/>
    <w:sig w:usb0="00000287" w:usb1="00000000" w:usb2="00000000" w:usb3="00000000" w:csb0="0000009F" w:csb1="00000000"/>
    <w:embedRegular r:id="rId7" w:fontKey="{E241A033-6C82-7845-B1A5-AA285AB8E747}"/>
    <w:embedItalic r:id="rId8" w:fontKey="{C39CADB4-8E3D-E24F-BD0B-64858B5BDAD1}"/>
  </w:font>
  <w:font w:name="Arial">
    <w:panose1 w:val="020B0604020202020204"/>
    <w:charset w:val="00"/>
    <w:family w:val="swiss"/>
    <w:pitch w:val="variable"/>
    <w:sig w:usb0="E0002EFF" w:usb1="C000785B" w:usb2="00000009" w:usb3="00000000" w:csb0="000001FF" w:csb1="00000000"/>
    <w:embedRegular r:id="rId9" w:fontKey="{5F65F960-F130-B848-9C99-1D50622B971F}"/>
  </w:font>
  <w:font w:name="Calibri Light">
    <w:panose1 w:val="020F0302020204030204"/>
    <w:charset w:val="00"/>
    <w:family w:val="swiss"/>
    <w:pitch w:val="variable"/>
    <w:sig w:usb0="E4002EFF" w:usb1="C000247B" w:usb2="00000009" w:usb3="00000000" w:csb0="000001FF" w:csb1="00000000"/>
    <w:embedRegular r:id="rId10" w:fontKey="{8AE94C31-5D84-C44E-8EDF-59230C5389BF}"/>
  </w:font>
  <w:font w:name="Calibri">
    <w:panose1 w:val="020F0502020204030204"/>
    <w:charset w:val="00"/>
    <w:family w:val="swiss"/>
    <w:pitch w:val="variable"/>
    <w:sig w:usb0="E4002EFF" w:usb1="C000247B" w:usb2="00000009" w:usb3="00000000" w:csb0="000001FF" w:csb1="00000000"/>
    <w:embedRegular r:id="rId11" w:fontKey="{3BF56BE3-4C40-DC43-BB8D-C861941107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285E2A" w:rsidRDefault="00AB2A61">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53" w14:textId="77777777" w:rsidR="00285E2A" w:rsidRDefault="00285E2A">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2ACDAEE4" w:rsidR="00285E2A" w:rsidRDefault="00AB2A61">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126144">
      <w:rPr>
        <w:noProof/>
        <w:color w:val="000000"/>
      </w:rPr>
      <w:t>1</w:t>
    </w:r>
    <w:r>
      <w:rPr>
        <w:color w:val="000000"/>
      </w:rPr>
      <w:fldChar w:fldCharType="end"/>
    </w:r>
  </w:p>
  <w:p w14:paraId="00000055" w14:textId="77777777" w:rsidR="00285E2A" w:rsidRDefault="00285E2A">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8CAD1" w14:textId="77777777" w:rsidR="00AB2A61" w:rsidRDefault="00AB2A61">
      <w:pPr>
        <w:spacing w:after="0"/>
      </w:pPr>
      <w:r>
        <w:separator/>
      </w:r>
    </w:p>
  </w:footnote>
  <w:footnote w:type="continuationSeparator" w:id="0">
    <w:p w14:paraId="12379B68" w14:textId="77777777" w:rsidR="00AB2A61" w:rsidRDefault="00AB2A6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301F4"/>
    <w:multiLevelType w:val="multilevel"/>
    <w:tmpl w:val="2D0216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56C3B3E"/>
    <w:multiLevelType w:val="multilevel"/>
    <w:tmpl w:val="D9E0F6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ECE0B07"/>
    <w:multiLevelType w:val="multilevel"/>
    <w:tmpl w:val="7B40B2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0572149">
    <w:abstractNumId w:val="2"/>
  </w:num>
  <w:num w:numId="2" w16cid:durableId="1907102754">
    <w:abstractNumId w:val="0"/>
  </w:num>
  <w:num w:numId="3" w16cid:durableId="1658996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E2A"/>
    <w:rsid w:val="000600B4"/>
    <w:rsid w:val="00091190"/>
    <w:rsid w:val="000D0C11"/>
    <w:rsid w:val="00126144"/>
    <w:rsid w:val="00285E2A"/>
    <w:rsid w:val="002B485B"/>
    <w:rsid w:val="00310618"/>
    <w:rsid w:val="00763653"/>
    <w:rsid w:val="007D6108"/>
    <w:rsid w:val="007E0B89"/>
    <w:rsid w:val="008F27F1"/>
    <w:rsid w:val="00991C00"/>
    <w:rsid w:val="00A151DD"/>
    <w:rsid w:val="00A74788"/>
    <w:rsid w:val="00AB2A61"/>
    <w:rsid w:val="00BC003C"/>
    <w:rsid w:val="00CE5114"/>
    <w:rsid w:val="00D1432F"/>
    <w:rsid w:val="00D72487"/>
    <w:rsid w:val="00DC18B6"/>
    <w:rsid w:val="00F80EC1"/>
    <w:rsid w:val="00FD6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05CEE6"/>
  <w15:docId w15:val="{EC65BA7B-C0AC-9640-BC5A-8B09E003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A1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36506"/>
    <w:pPr>
      <w:ind w:left="720"/>
      <w:contextualSpacing/>
    </w:pPr>
  </w:style>
  <w:style w:type="paragraph" w:styleId="Revision">
    <w:name w:val="Revision"/>
    <w:hidden/>
    <w:uiPriority w:val="99"/>
    <w:semiHidden/>
    <w:rsid w:val="00F1520C"/>
    <w:pPr>
      <w:spacing w:after="0"/>
    </w:pPr>
  </w:style>
  <w:style w:type="paragraph" w:styleId="Footer">
    <w:name w:val="footer"/>
    <w:basedOn w:val="Normal"/>
    <w:link w:val="FooterChar"/>
    <w:uiPriority w:val="99"/>
    <w:unhideWhenUsed/>
    <w:rsid w:val="005432B2"/>
    <w:pPr>
      <w:tabs>
        <w:tab w:val="center" w:pos="4680"/>
        <w:tab w:val="right" w:pos="9360"/>
      </w:tabs>
      <w:spacing w:after="0"/>
    </w:pPr>
  </w:style>
  <w:style w:type="character" w:customStyle="1" w:styleId="FooterChar">
    <w:name w:val="Footer Char"/>
    <w:basedOn w:val="DefaultParagraphFont"/>
    <w:link w:val="Footer"/>
    <w:uiPriority w:val="99"/>
    <w:rsid w:val="005432B2"/>
    <w:rPr>
      <w:rFonts w:ascii="Times New Roman" w:hAnsi="Times New Roman"/>
      <w:sz w:val="24"/>
    </w:rPr>
  </w:style>
  <w:style w:type="character" w:styleId="PageNumber">
    <w:name w:val="page number"/>
    <w:basedOn w:val="DefaultParagraphFont"/>
    <w:uiPriority w:val="99"/>
    <w:semiHidden/>
    <w:unhideWhenUsed/>
    <w:rsid w:val="005432B2"/>
  </w:style>
  <w:style w:type="character" w:styleId="CommentReference">
    <w:name w:val="annotation reference"/>
    <w:basedOn w:val="DefaultParagraphFont"/>
    <w:uiPriority w:val="99"/>
    <w:semiHidden/>
    <w:unhideWhenUsed/>
    <w:rsid w:val="000531D8"/>
    <w:rPr>
      <w:sz w:val="16"/>
      <w:szCs w:val="16"/>
    </w:rPr>
  </w:style>
  <w:style w:type="paragraph" w:styleId="CommentText">
    <w:name w:val="annotation text"/>
    <w:basedOn w:val="Normal"/>
    <w:link w:val="CommentTextChar"/>
    <w:uiPriority w:val="99"/>
    <w:semiHidden/>
    <w:unhideWhenUsed/>
    <w:rsid w:val="000531D8"/>
    <w:rPr>
      <w:sz w:val="20"/>
      <w:szCs w:val="20"/>
    </w:rPr>
  </w:style>
  <w:style w:type="character" w:customStyle="1" w:styleId="CommentTextChar">
    <w:name w:val="Comment Text Char"/>
    <w:basedOn w:val="DefaultParagraphFont"/>
    <w:link w:val="CommentText"/>
    <w:uiPriority w:val="99"/>
    <w:semiHidden/>
    <w:rsid w:val="000531D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31D8"/>
    <w:rPr>
      <w:b/>
      <w:bCs/>
    </w:rPr>
  </w:style>
  <w:style w:type="character" w:customStyle="1" w:styleId="CommentSubjectChar">
    <w:name w:val="Comment Subject Char"/>
    <w:basedOn w:val="CommentTextChar"/>
    <w:link w:val="CommentSubject"/>
    <w:uiPriority w:val="99"/>
    <w:semiHidden/>
    <w:rsid w:val="000531D8"/>
    <w:rPr>
      <w:rFonts w:ascii="Times New Roman" w:hAnsi="Times New Roman"/>
      <w:b/>
      <w:bCs/>
      <w:sz w:val="20"/>
      <w:szCs w:val="20"/>
    </w:rPr>
  </w:style>
  <w:style w:type="paragraph" w:styleId="BalloonText">
    <w:name w:val="Balloon Text"/>
    <w:basedOn w:val="Normal"/>
    <w:link w:val="BalloonTextChar"/>
    <w:uiPriority w:val="99"/>
    <w:semiHidden/>
    <w:unhideWhenUsed/>
    <w:rsid w:val="000531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1D8"/>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BK+R8D1eYCvPDCYbFqX3jo+3g==">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1081</Words>
  <Characters>6163</Characters>
  <Application>Microsoft Office Word</Application>
  <DocSecurity>0</DocSecurity>
  <Lines>51</Lines>
  <Paragraphs>14</Paragraphs>
  <ScaleCrop>false</ScaleCrop>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Patterson</dc:creator>
  <cp:lastModifiedBy>Chris Robinson</cp:lastModifiedBy>
  <cp:revision>5</cp:revision>
  <dcterms:created xsi:type="dcterms:W3CDTF">2024-07-08T04:10:00Z</dcterms:created>
  <dcterms:modified xsi:type="dcterms:W3CDTF">2024-07-08T04:12:00Z</dcterms:modified>
</cp:coreProperties>
</file>