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B2FB7" w14:textId="77777777" w:rsidR="00CA262B" w:rsidRPr="00DF3077" w:rsidRDefault="00CA262B" w:rsidP="00CA262B">
      <w:pPr>
        <w:jc w:val="both"/>
        <w:rPr>
          <w:rFonts w:ascii="Times New Roman" w:hAnsi="Times New Roman" w:cs="Times New Roman"/>
          <w:b/>
          <w:bCs/>
          <w:sz w:val="40"/>
          <w:szCs w:val="40"/>
        </w:rPr>
      </w:pPr>
      <w:r w:rsidRPr="00DF3077">
        <w:rPr>
          <w:rFonts w:ascii="Times New Roman" w:hAnsi="Times New Roman" w:cs="Times New Roman"/>
          <w:b/>
          <w:bCs/>
          <w:sz w:val="40"/>
          <w:szCs w:val="40"/>
        </w:rPr>
        <w:t>Exhibit A</w:t>
      </w:r>
    </w:p>
    <w:p w14:paraId="4BB3081D" w14:textId="77777777" w:rsidR="00A409CB" w:rsidRPr="00DF3077" w:rsidRDefault="00A409CB" w:rsidP="00CA262B">
      <w:pPr>
        <w:jc w:val="both"/>
        <w:rPr>
          <w:rFonts w:ascii="Times New Roman" w:hAnsi="Times New Roman" w:cs="Times New Roman"/>
          <w:b/>
          <w:bCs/>
          <w:sz w:val="40"/>
          <w:szCs w:val="40"/>
        </w:rPr>
      </w:pPr>
    </w:p>
    <w:p w14:paraId="05223668" w14:textId="52DEE2E3" w:rsidR="00CA262B" w:rsidRPr="00DF3077" w:rsidRDefault="00CA262B" w:rsidP="00CA262B">
      <w:pPr>
        <w:jc w:val="both"/>
        <w:rPr>
          <w:rFonts w:ascii="Times New Roman" w:hAnsi="Times New Roman" w:cs="Times New Roman"/>
          <w:b/>
          <w:bCs/>
          <w:sz w:val="40"/>
          <w:szCs w:val="40"/>
        </w:rPr>
      </w:pPr>
      <w:r w:rsidRPr="00DF3077">
        <w:rPr>
          <w:rFonts w:ascii="Times New Roman" w:hAnsi="Times New Roman" w:cs="Times New Roman"/>
          <w:b/>
          <w:bCs/>
          <w:sz w:val="40"/>
          <w:szCs w:val="40"/>
        </w:rPr>
        <w:t>Executive Summary</w:t>
      </w:r>
    </w:p>
    <w:p w14:paraId="0C8DECBC" w14:textId="77777777" w:rsidR="00CA262B" w:rsidRPr="00DF3077" w:rsidRDefault="00CA262B" w:rsidP="00CA262B">
      <w:pPr>
        <w:spacing w:after="0" w:line="240" w:lineRule="auto"/>
        <w:jc w:val="both"/>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The Salt Lake County (</w:t>
      </w:r>
      <w:proofErr w:type="spellStart"/>
      <w:r w:rsidRPr="00DF3077">
        <w:rPr>
          <w:rFonts w:ascii="Times New Roman" w:eastAsia="Times New Roman" w:hAnsi="Times New Roman" w:cs="Times New Roman"/>
          <w:sz w:val="24"/>
          <w:szCs w:val="24"/>
        </w:rPr>
        <w:t>SLCo</w:t>
      </w:r>
      <w:proofErr w:type="spellEnd"/>
      <w:r w:rsidRPr="00DF3077">
        <w:rPr>
          <w:rFonts w:ascii="Times New Roman" w:eastAsia="Times New Roman" w:hAnsi="Times New Roman" w:cs="Times New Roman"/>
          <w:sz w:val="24"/>
          <w:szCs w:val="24"/>
        </w:rPr>
        <w:t xml:space="preserve">) Housing and Community Development Division (HCD) oversees the administration of the Counties Community Development Block Grant (CDBG), Emergency Solutions Grant (ESG), HOME Investment Partnership (HOME), and other funding that has been identified to solve the affordable housing crisis in the county. HCD also oversees the XXXXX (Kevin, insert lead, GHHI, and rehab project info here) </w:t>
      </w:r>
    </w:p>
    <w:p w14:paraId="3BBF8E34" w14:textId="77777777" w:rsidR="00CA262B" w:rsidRPr="00DF3077" w:rsidRDefault="00CA262B" w:rsidP="00CA262B">
      <w:pPr>
        <w:spacing w:after="0" w:line="240" w:lineRule="auto"/>
        <w:jc w:val="both"/>
        <w:rPr>
          <w:rFonts w:ascii="Times New Roman" w:eastAsia="Times New Roman" w:hAnsi="Times New Roman" w:cs="Times New Roman"/>
          <w:sz w:val="24"/>
          <w:szCs w:val="24"/>
        </w:rPr>
      </w:pPr>
    </w:p>
    <w:p w14:paraId="3EBF2807"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DF3077">
        <w:rPr>
          <w:rFonts w:ascii="Times New Roman" w:eastAsia="Times New Roman" w:hAnsi="Times New Roman" w:cs="Times New Roman"/>
          <w:kern w:val="0"/>
          <w:sz w:val="24"/>
          <w:szCs w:val="24"/>
          <w14:ligatures w14:val="none"/>
        </w:rPr>
        <w:t>SLCo</w:t>
      </w:r>
      <w:proofErr w:type="spellEnd"/>
      <w:r w:rsidRPr="00DF3077">
        <w:rPr>
          <w:rFonts w:ascii="Times New Roman" w:eastAsia="Times New Roman" w:hAnsi="Times New Roman" w:cs="Times New Roman"/>
          <w:kern w:val="0"/>
          <w:sz w:val="24"/>
          <w:szCs w:val="24"/>
          <w14:ligatures w14:val="none"/>
        </w:rPr>
        <w:t xml:space="preserve"> submits this application for consideration of funding in response to U.S. Department of Housing and Urban Development (HUD) Preservation and Reinvestment Initiative for Community Enhancement (PRICE) program Notice of Funding Opportunity (NOFO</w:t>
      </w:r>
      <w:proofErr w:type="gramStart"/>
      <w:r w:rsidRPr="00DF3077">
        <w:rPr>
          <w:rFonts w:ascii="Times New Roman" w:eastAsia="Times New Roman" w:hAnsi="Times New Roman" w:cs="Times New Roman"/>
          <w:kern w:val="0"/>
          <w:sz w:val="24"/>
          <w:szCs w:val="24"/>
          <w14:ligatures w14:val="none"/>
        </w:rPr>
        <w:t>) .</w:t>
      </w:r>
      <w:proofErr w:type="gramEnd"/>
      <w:r w:rsidRPr="00DF3077">
        <w:rPr>
          <w:rFonts w:ascii="Times New Roman" w:eastAsia="Times New Roman" w:hAnsi="Times New Roman" w:cs="Times New Roman"/>
          <w:kern w:val="0"/>
          <w:sz w:val="24"/>
          <w:szCs w:val="24"/>
          <w14:ligatures w14:val="none"/>
        </w:rPr>
        <w:t xml:space="preserve"> This application represents a vital step towards addressing the critical challenges faced by manufactured housing and manufactured housing communities (MHCs) within Salt Lake County. </w:t>
      </w:r>
    </w:p>
    <w:p w14:paraId="466F5DE6" w14:textId="77777777" w:rsidR="00CA262B" w:rsidRPr="00DF3077" w:rsidRDefault="00CA262B" w:rsidP="00CA262B">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p>
    <w:p w14:paraId="397213BA" w14:textId="3770F1FB" w:rsidR="00CA262B" w:rsidRPr="00DF3077" w:rsidRDefault="00CA262B" w:rsidP="00CA262B">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F3077">
        <w:rPr>
          <w:rFonts w:ascii="Times New Roman" w:eastAsia="Times New Roman" w:hAnsi="Times New Roman" w:cs="Times New Roman"/>
          <w:color w:val="000000"/>
          <w:kern w:val="0"/>
          <w:sz w:val="24"/>
          <w:szCs w:val="24"/>
          <w14:ligatures w14:val="none"/>
        </w:rPr>
        <w:t xml:space="preserve">Manufactured housing plays a vital role in </w:t>
      </w:r>
      <w:proofErr w:type="spellStart"/>
      <w:r w:rsidRPr="00DF3077">
        <w:rPr>
          <w:rFonts w:ascii="Times New Roman" w:eastAsia="Times New Roman" w:hAnsi="Times New Roman" w:cs="Times New Roman"/>
          <w:color w:val="000000"/>
          <w:kern w:val="0"/>
          <w:sz w:val="24"/>
          <w:szCs w:val="24"/>
          <w14:ligatures w14:val="none"/>
        </w:rPr>
        <w:t>SLCo’s</w:t>
      </w:r>
      <w:proofErr w:type="spellEnd"/>
      <w:r w:rsidRPr="00DF3077">
        <w:rPr>
          <w:rFonts w:ascii="Times New Roman" w:eastAsia="Times New Roman" w:hAnsi="Times New Roman" w:cs="Times New Roman"/>
          <w:color w:val="000000"/>
          <w:kern w:val="0"/>
          <w:sz w:val="24"/>
          <w:szCs w:val="24"/>
          <w14:ligatures w14:val="none"/>
        </w:rPr>
        <w:t xml:space="preserve"> affordable housing market, providing homes for </w:t>
      </w:r>
      <w:r w:rsidR="00F2228C">
        <w:rPr>
          <w:rFonts w:ascii="Times New Roman" w:eastAsia="Times New Roman" w:hAnsi="Times New Roman" w:cs="Times New Roman"/>
          <w:color w:val="000000"/>
          <w:kern w:val="0"/>
          <w:sz w:val="24"/>
          <w:szCs w:val="24"/>
          <w14:ligatures w14:val="none"/>
        </w:rPr>
        <w:t>hundreds</w:t>
      </w:r>
      <w:r w:rsidR="005C7AF5">
        <w:rPr>
          <w:rFonts w:ascii="Times New Roman" w:eastAsia="Times New Roman" w:hAnsi="Times New Roman" w:cs="Times New Roman"/>
          <w:color w:val="000000"/>
          <w:kern w:val="0"/>
          <w:sz w:val="24"/>
          <w:szCs w:val="24"/>
          <w14:ligatures w14:val="none"/>
        </w:rPr>
        <w:t xml:space="preserve"> of</w:t>
      </w:r>
      <w:r w:rsidRPr="00DF3077">
        <w:rPr>
          <w:rFonts w:ascii="Times New Roman" w:eastAsia="Times New Roman" w:hAnsi="Times New Roman" w:cs="Times New Roman"/>
          <w:color w:val="000000"/>
          <w:kern w:val="0"/>
          <w:sz w:val="24"/>
          <w:szCs w:val="24"/>
          <w14:ligatures w14:val="none"/>
        </w:rPr>
        <w:t xml:space="preserve"> residents. However, both manufactured housing and manufactured housing communities (MHCs) encounter substantial challenges related to affordability, resilience, infrastructure, and maintenance. These challenges are intensified by state titling and local zoning regulations, financial pressures from landowners or investors, and the impacts of extreme weather, natural hazards, and disaster events.</w:t>
      </w:r>
    </w:p>
    <w:p w14:paraId="686B91DF" w14:textId="2B388792" w:rsidR="00CA262B" w:rsidRPr="00DF3077" w:rsidRDefault="00CA262B" w:rsidP="00CA262B">
      <w:pPr>
        <w:shd w:val="clear" w:color="auto" w:fill="FFFFFF" w:themeFill="background1"/>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F3077">
        <w:rPr>
          <w:rFonts w:ascii="Times New Roman" w:eastAsia="Times New Roman" w:hAnsi="Times New Roman" w:cs="Times New Roman"/>
          <w:color w:val="000000" w:themeColor="text1"/>
          <w:sz w:val="24"/>
          <w:szCs w:val="24"/>
        </w:rPr>
        <w:t xml:space="preserve"> </w:t>
      </w:r>
    </w:p>
    <w:p w14:paraId="71BDC586"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xml:space="preserve">The creation of this PRICE project, as outlined in the application, aligns with the current Salt Lake County Consolidated Plan. Salt Lake County’s Consolidated Plan aims to identify the greatest needs in Salt Lake County through a public process and public input. </w:t>
      </w:r>
    </w:p>
    <w:p w14:paraId="184F9E52"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p>
    <w:p w14:paraId="417964EA" w14:textId="4B18253B"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xml:space="preserve">Through this process, it was evident that there was a disproportionate need for </w:t>
      </w:r>
      <w:proofErr w:type="gramStart"/>
      <w:r w:rsidR="007F6E39" w:rsidRPr="00DF3077">
        <w:rPr>
          <w:rFonts w:ascii="Times New Roman" w:eastAsia="Times New Roman" w:hAnsi="Times New Roman" w:cs="Times New Roman"/>
          <w:kern w:val="0"/>
          <w:sz w:val="24"/>
          <w:szCs w:val="24"/>
          <w14:ligatures w14:val="none"/>
        </w:rPr>
        <w:t xml:space="preserve">more </w:t>
      </w:r>
      <w:r w:rsidRPr="00DF3077">
        <w:rPr>
          <w:rFonts w:ascii="Times New Roman" w:eastAsia="Times New Roman" w:hAnsi="Times New Roman" w:cs="Times New Roman"/>
          <w:kern w:val="0"/>
          <w:sz w:val="24"/>
          <w:szCs w:val="24"/>
          <w14:ligatures w14:val="none"/>
        </w:rPr>
        <w:t xml:space="preserve"> affordable</w:t>
      </w:r>
      <w:proofErr w:type="gramEnd"/>
      <w:r w:rsidRPr="00DF3077">
        <w:rPr>
          <w:rFonts w:ascii="Times New Roman" w:eastAsia="Times New Roman" w:hAnsi="Times New Roman" w:cs="Times New Roman"/>
          <w:kern w:val="0"/>
          <w:sz w:val="24"/>
          <w:szCs w:val="24"/>
          <w14:ligatures w14:val="none"/>
        </w:rPr>
        <w:t xml:space="preserve"> </w:t>
      </w:r>
      <w:r w:rsidR="00675A9F" w:rsidRPr="00DF3077">
        <w:rPr>
          <w:rFonts w:ascii="Times New Roman" w:eastAsia="Times New Roman" w:hAnsi="Times New Roman" w:cs="Times New Roman"/>
          <w:kern w:val="0"/>
          <w:sz w:val="24"/>
          <w:szCs w:val="24"/>
          <w14:ligatures w14:val="none"/>
        </w:rPr>
        <w:t xml:space="preserve">and accessible </w:t>
      </w:r>
      <w:r w:rsidRPr="00DF3077">
        <w:rPr>
          <w:rFonts w:ascii="Times New Roman" w:eastAsia="Times New Roman" w:hAnsi="Times New Roman" w:cs="Times New Roman"/>
          <w:kern w:val="0"/>
          <w:sz w:val="24"/>
          <w:szCs w:val="24"/>
          <w14:ligatures w14:val="none"/>
        </w:rPr>
        <w:t>housing. The housing shortage and the rapid rise in both home prices and rental rates have been particularly burdensome for special needs households: the elderly, large families, single-parent, minority, and disabled. A disproportionate share of these special needs households is very low and extremely low-income.   </w:t>
      </w:r>
    </w:p>
    <w:p w14:paraId="69213687"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3A35CADC"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Salt Lake County has made a firm commitment to preserving rental and homeowner-occupied housing units and promoting homeownership. This commitment is a key pillar of the Salt Lake County Consolidated Plan, which is dedicated to ensuring an equitable focus on preserving and revitalizing housing to address the most urgent needs.   </w:t>
      </w:r>
    </w:p>
    <w:p w14:paraId="3CB43064"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67B13754"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lastRenderedPageBreak/>
        <w:t>Additionally, engaging more with MHCs will be a key part of the new Consolidated plan, which will run from 2025 to 2029. It has become apparent that investment in MHCs will keep the homes safe and healthy, reduce displacement, and increase household stability.  </w:t>
      </w:r>
    </w:p>
    <w:p w14:paraId="14A48AE7"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07717D4A"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27E02A4B"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5DC351BE" w14:textId="77777777" w:rsidR="00CA262B" w:rsidRPr="005C7AF5" w:rsidRDefault="00CA262B" w:rsidP="00CA262B">
      <w:pPr>
        <w:spacing w:after="0" w:line="240" w:lineRule="auto"/>
        <w:jc w:val="both"/>
        <w:textAlignment w:val="baseline"/>
        <w:rPr>
          <w:rFonts w:ascii="Times New Roman" w:eastAsia="Times New Roman" w:hAnsi="Times New Roman" w:cs="Times New Roman"/>
          <w:b/>
          <w:bCs/>
          <w:kern w:val="0"/>
          <w:sz w:val="24"/>
          <w:szCs w:val="24"/>
          <w14:ligatures w14:val="none"/>
        </w:rPr>
      </w:pPr>
      <w:r w:rsidRPr="005C7AF5">
        <w:rPr>
          <w:rFonts w:ascii="Times New Roman" w:eastAsia="Times New Roman" w:hAnsi="Times New Roman" w:cs="Times New Roman"/>
          <w:b/>
          <w:bCs/>
          <w:kern w:val="0"/>
          <w:sz w:val="24"/>
          <w:szCs w:val="24"/>
          <w14:ligatures w14:val="none"/>
        </w:rPr>
        <w:t>The PRICE program will focus on two primary activities: </w:t>
      </w:r>
    </w:p>
    <w:p w14:paraId="2923BF57"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p>
    <w:p w14:paraId="5B7033DC"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Rehabilitation of Manufactured Homes and Infrastructure Improvement </w:t>
      </w:r>
    </w:p>
    <w:p w14:paraId="7A827528" w14:textId="77777777" w:rsidR="00CA262B" w:rsidRPr="00DF3077" w:rsidRDefault="00CA262B" w:rsidP="00CA262B">
      <w:pPr>
        <w:spacing w:after="0" w:line="240" w:lineRule="auto"/>
        <w:jc w:val="both"/>
        <w:rPr>
          <w:rFonts w:ascii="Times New Roman" w:eastAsia="Times New Roman" w:hAnsi="Times New Roman" w:cs="Times New Roman"/>
          <w:sz w:val="24"/>
          <w:szCs w:val="24"/>
        </w:rPr>
      </w:pPr>
    </w:p>
    <w:p w14:paraId="79D5717E" w14:textId="312453C5"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3D4F21">
        <w:rPr>
          <w:rFonts w:ascii="Times New Roman" w:eastAsia="Times New Roman" w:hAnsi="Times New Roman" w:cs="Times New Roman"/>
          <w:b/>
          <w:bCs/>
          <w:kern w:val="0"/>
          <w:sz w:val="24"/>
          <w:szCs w:val="24"/>
          <w14:ligatures w14:val="none"/>
        </w:rPr>
        <w:t xml:space="preserve">1. </w:t>
      </w:r>
      <w:r w:rsidRPr="003D4F21">
        <w:rPr>
          <w:rFonts w:ascii="Times New Roman" w:eastAsia="Times New Roman" w:hAnsi="Times New Roman" w:cs="Times New Roman"/>
          <w:b/>
          <w:bCs/>
          <w:kern w:val="0"/>
          <w:sz w:val="24"/>
          <w:szCs w:val="24"/>
          <w:u w:val="single"/>
          <w14:ligatures w14:val="none"/>
        </w:rPr>
        <w:t>Preservation and revitalization activities, including rehabilitation of Manufactured Homes</w:t>
      </w:r>
      <w:r w:rsidRPr="00DF3077">
        <w:rPr>
          <w:rFonts w:ascii="Times New Roman" w:eastAsia="Times New Roman" w:hAnsi="Times New Roman" w:cs="Times New Roman"/>
          <w:kern w:val="0"/>
          <w:sz w:val="24"/>
          <w:szCs w:val="24"/>
          <w:u w:val="single"/>
          <w14:ligatures w14:val="none"/>
        </w:rPr>
        <w:t>:</w:t>
      </w:r>
      <w:r w:rsidRPr="00DF3077">
        <w:rPr>
          <w:rFonts w:ascii="Times New Roman" w:eastAsia="Times New Roman" w:hAnsi="Times New Roman" w:cs="Times New Roman"/>
          <w:kern w:val="0"/>
          <w:sz w:val="24"/>
          <w:szCs w:val="24"/>
          <w14:ligatures w14:val="none"/>
        </w:rPr>
        <w:t xml:space="preserve"> Funding will support critical repairs and upgrades to existing manufactured homes, ensuring decent, safe, and sanitary living conditions. Modifications to accommodate </w:t>
      </w:r>
      <w:proofErr w:type="gramStart"/>
      <w:r w:rsidRPr="00DF3077">
        <w:rPr>
          <w:rFonts w:ascii="Times New Roman" w:eastAsia="Times New Roman" w:hAnsi="Times New Roman" w:cs="Times New Roman"/>
          <w:kern w:val="0"/>
          <w:sz w:val="24"/>
          <w:szCs w:val="24"/>
          <w14:ligatures w14:val="none"/>
        </w:rPr>
        <w:t>an</w:t>
      </w:r>
      <w:r w:rsidR="003F00B4" w:rsidRPr="00DF3077">
        <w:rPr>
          <w:rFonts w:ascii="Times New Roman" w:eastAsia="Times New Roman" w:hAnsi="Times New Roman" w:cs="Times New Roman"/>
          <w:kern w:val="0"/>
          <w:sz w:val="24"/>
          <w:szCs w:val="24"/>
          <w14:ligatures w14:val="none"/>
        </w:rPr>
        <w:t>d</w:t>
      </w:r>
      <w:proofErr w:type="gramEnd"/>
      <w:r w:rsidRPr="00DF3077">
        <w:rPr>
          <w:rFonts w:ascii="Times New Roman" w:eastAsia="Times New Roman" w:hAnsi="Times New Roman" w:cs="Times New Roman"/>
          <w:kern w:val="0"/>
          <w:sz w:val="24"/>
          <w:szCs w:val="24"/>
          <w14:ligatures w14:val="none"/>
        </w:rPr>
        <w:t xml:space="preserve"> aging population will be prioritized. </w:t>
      </w:r>
    </w:p>
    <w:p w14:paraId="0C6FF99E"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Funding will be used to provide rehabilitation of existing manufactured homes. This includes repairing or replacing major systems, such as HVAC, water heaters, windows, plumbing, and electrical. Funding will also be used to renovate and repair different areas of the home such as bathrooms, kitchens, and flooring. Salt Lake County has identified through other repair and rehab programs that funding is needed to modify homes to accommodate an aging population. Items like grab bars, lower cabinets, and walk in tubs are essential to keeping elderly residents in their home. Funding will be used to make these types of modifications to avoid making otherwise able-bodied residents leave their homes for assisted living or other housing situations.   </w:t>
      </w:r>
    </w:p>
    <w:p w14:paraId="3EC7EC34"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16BD5D83"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3D4F21">
        <w:rPr>
          <w:rFonts w:ascii="Times New Roman" w:eastAsia="Times New Roman" w:hAnsi="Times New Roman" w:cs="Times New Roman"/>
          <w:b/>
          <w:bCs/>
          <w:kern w:val="0"/>
          <w:sz w:val="24"/>
          <w:szCs w:val="24"/>
          <w14:ligatures w14:val="none"/>
        </w:rPr>
        <w:t xml:space="preserve">2. </w:t>
      </w:r>
      <w:r w:rsidRPr="003D4F21">
        <w:rPr>
          <w:rFonts w:ascii="Times New Roman" w:eastAsia="Times New Roman" w:hAnsi="Times New Roman" w:cs="Times New Roman"/>
          <w:b/>
          <w:bCs/>
          <w:kern w:val="0"/>
          <w:sz w:val="24"/>
          <w:szCs w:val="24"/>
          <w:u w:val="single"/>
          <w14:ligatures w14:val="none"/>
        </w:rPr>
        <w:t>Manufactured Home Communities Infrastructure Improvement:</w:t>
      </w:r>
      <w:r w:rsidRPr="00DF3077">
        <w:rPr>
          <w:rFonts w:ascii="Times New Roman" w:eastAsia="Times New Roman" w:hAnsi="Times New Roman" w:cs="Times New Roman"/>
          <w:kern w:val="0"/>
          <w:sz w:val="24"/>
          <w:szCs w:val="24"/>
          <w14:ligatures w14:val="none"/>
        </w:rPr>
        <w:t xml:space="preserve"> Manufactured Home Communities serving low to moderate-income households may apply for funds to develop or enhance infrastructure, promoting community resilience and well-being. </w:t>
      </w:r>
    </w:p>
    <w:p w14:paraId="79B91D2A"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Funding will be provided to MHC’s who qualify as serving low to moderate income households that apply to the County for funds to develop or improve infrastructure that supports MHC’s and manufactured units. Examples outlined in the NOFO that MHC’s may apply for include installing public facilities and improvements such as roads, pads, sidewalks, curbs and gutters, parks, playgrounds water and sewer lines, wells, septic tanks, flood and drainage improvements, fire breaks, parking lots, and any other improvement as allowed by the NOFO.    </w:t>
      </w:r>
    </w:p>
    <w:p w14:paraId="4DA0C566" w14:textId="77777777" w:rsidR="00CA262B" w:rsidRPr="00DF3077" w:rsidRDefault="00CA262B" w:rsidP="00CA262B">
      <w:pPr>
        <w:spacing w:after="0" w:line="240" w:lineRule="auto"/>
        <w:jc w:val="both"/>
        <w:textAlignment w:val="baseline"/>
        <w:rPr>
          <w:rFonts w:ascii="Times New Roman" w:eastAsia="Times New Roman" w:hAnsi="Times New Roman" w:cs="Times New Roman"/>
          <w:kern w:val="0"/>
          <w:sz w:val="24"/>
          <w:szCs w:val="24"/>
          <w14:ligatures w14:val="none"/>
        </w:rPr>
      </w:pPr>
      <w:r w:rsidRPr="00DF3077">
        <w:rPr>
          <w:rFonts w:ascii="Times New Roman" w:eastAsia="Times New Roman" w:hAnsi="Times New Roman" w:cs="Times New Roman"/>
          <w:kern w:val="0"/>
          <w:sz w:val="24"/>
          <w:szCs w:val="24"/>
          <w14:ligatures w14:val="none"/>
        </w:rPr>
        <w:t> </w:t>
      </w:r>
    </w:p>
    <w:p w14:paraId="4106080B" w14:textId="77777777" w:rsidR="00171826" w:rsidRPr="00DF3077" w:rsidRDefault="00171826">
      <w:pPr>
        <w:rPr>
          <w:rFonts w:ascii="Times New Roman" w:hAnsi="Times New Roman" w:cs="Times New Roman"/>
        </w:rPr>
      </w:pPr>
    </w:p>
    <w:p w14:paraId="6B5D3015" w14:textId="77777777" w:rsidR="0059562E" w:rsidRPr="00DF3077" w:rsidRDefault="0059562E" w:rsidP="00171826">
      <w:pPr>
        <w:pStyle w:val="Title"/>
        <w:rPr>
          <w:rFonts w:ascii="Times New Roman" w:hAnsi="Times New Roman" w:cs="Times New Roman"/>
          <w:b/>
          <w:bCs/>
          <w:sz w:val="40"/>
          <w:szCs w:val="40"/>
        </w:rPr>
      </w:pPr>
    </w:p>
    <w:p w14:paraId="3CEF4BE4" w14:textId="77777777" w:rsidR="0059562E" w:rsidRPr="00DF3077" w:rsidRDefault="0059562E" w:rsidP="00171826">
      <w:pPr>
        <w:pStyle w:val="Title"/>
        <w:rPr>
          <w:rFonts w:ascii="Times New Roman" w:hAnsi="Times New Roman" w:cs="Times New Roman"/>
          <w:b/>
          <w:bCs/>
          <w:sz w:val="40"/>
          <w:szCs w:val="40"/>
        </w:rPr>
      </w:pPr>
    </w:p>
    <w:p w14:paraId="6A1CEAEF" w14:textId="77777777" w:rsidR="0059562E" w:rsidRPr="00DF3077" w:rsidRDefault="0059562E" w:rsidP="00171826">
      <w:pPr>
        <w:pStyle w:val="Title"/>
        <w:rPr>
          <w:rFonts w:ascii="Times New Roman" w:hAnsi="Times New Roman" w:cs="Times New Roman"/>
          <w:b/>
          <w:bCs/>
          <w:sz w:val="40"/>
          <w:szCs w:val="40"/>
        </w:rPr>
      </w:pPr>
    </w:p>
    <w:p w14:paraId="76857068" w14:textId="77777777" w:rsidR="0059562E" w:rsidRPr="00DF3077" w:rsidRDefault="0059562E" w:rsidP="00171826">
      <w:pPr>
        <w:pStyle w:val="Title"/>
        <w:rPr>
          <w:rFonts w:ascii="Times New Roman" w:hAnsi="Times New Roman" w:cs="Times New Roman"/>
          <w:b/>
          <w:bCs/>
          <w:sz w:val="40"/>
          <w:szCs w:val="40"/>
        </w:rPr>
      </w:pPr>
    </w:p>
    <w:p w14:paraId="54642F16" w14:textId="77777777" w:rsidR="0059562E" w:rsidRPr="00DF3077" w:rsidRDefault="0059562E" w:rsidP="00171826">
      <w:pPr>
        <w:pStyle w:val="Title"/>
        <w:rPr>
          <w:rFonts w:ascii="Times New Roman" w:hAnsi="Times New Roman" w:cs="Times New Roman"/>
          <w:b/>
          <w:bCs/>
          <w:sz w:val="40"/>
          <w:szCs w:val="40"/>
        </w:rPr>
      </w:pPr>
    </w:p>
    <w:p w14:paraId="22A1757F" w14:textId="77777777" w:rsidR="0059562E" w:rsidRPr="00DF3077" w:rsidRDefault="0059562E" w:rsidP="00171826">
      <w:pPr>
        <w:pStyle w:val="Title"/>
        <w:rPr>
          <w:rFonts w:ascii="Times New Roman" w:hAnsi="Times New Roman" w:cs="Times New Roman"/>
          <w:b/>
          <w:bCs/>
          <w:sz w:val="40"/>
          <w:szCs w:val="40"/>
        </w:rPr>
      </w:pPr>
    </w:p>
    <w:p w14:paraId="5F0B313C" w14:textId="77777777" w:rsidR="0059562E" w:rsidRPr="00DF3077" w:rsidRDefault="0059562E" w:rsidP="00171826">
      <w:pPr>
        <w:pStyle w:val="Title"/>
        <w:rPr>
          <w:rFonts w:ascii="Times New Roman" w:hAnsi="Times New Roman" w:cs="Times New Roman"/>
          <w:b/>
          <w:bCs/>
          <w:sz w:val="40"/>
          <w:szCs w:val="40"/>
        </w:rPr>
      </w:pPr>
    </w:p>
    <w:p w14:paraId="5DA79B92" w14:textId="27255A70" w:rsidR="0059562E" w:rsidRPr="00DF3077" w:rsidRDefault="00171826" w:rsidP="00171826">
      <w:pPr>
        <w:pStyle w:val="Title"/>
        <w:rPr>
          <w:rFonts w:ascii="Times New Roman" w:hAnsi="Times New Roman" w:cs="Times New Roman"/>
          <w:b/>
          <w:bCs/>
          <w:sz w:val="40"/>
          <w:szCs w:val="40"/>
        </w:rPr>
      </w:pPr>
      <w:r w:rsidRPr="00DF3077">
        <w:rPr>
          <w:rFonts w:ascii="Times New Roman" w:hAnsi="Times New Roman" w:cs="Times New Roman"/>
          <w:b/>
          <w:bCs/>
          <w:sz w:val="40"/>
          <w:szCs w:val="40"/>
        </w:rPr>
        <w:t xml:space="preserve">Exhibit B </w:t>
      </w:r>
    </w:p>
    <w:p w14:paraId="0A7E0242" w14:textId="77777777" w:rsidR="0059562E" w:rsidRPr="00DF3077" w:rsidRDefault="0059562E" w:rsidP="00171826">
      <w:pPr>
        <w:pStyle w:val="Title"/>
        <w:rPr>
          <w:rFonts w:ascii="Times New Roman" w:hAnsi="Times New Roman" w:cs="Times New Roman"/>
          <w:b/>
          <w:bCs/>
          <w:sz w:val="40"/>
          <w:szCs w:val="40"/>
        </w:rPr>
      </w:pPr>
    </w:p>
    <w:p w14:paraId="0E85BF0D" w14:textId="77777777" w:rsidR="0059562E" w:rsidRPr="00DF3077" w:rsidRDefault="0059562E" w:rsidP="00171826">
      <w:pPr>
        <w:pStyle w:val="Title"/>
        <w:rPr>
          <w:rFonts w:ascii="Times New Roman" w:hAnsi="Times New Roman" w:cs="Times New Roman"/>
          <w:b/>
          <w:bCs/>
          <w:sz w:val="40"/>
          <w:szCs w:val="40"/>
        </w:rPr>
      </w:pPr>
    </w:p>
    <w:p w14:paraId="46C765CD" w14:textId="1F294D43" w:rsidR="00171826" w:rsidRPr="00DF3077" w:rsidRDefault="00171826" w:rsidP="00171826">
      <w:pPr>
        <w:pStyle w:val="Title"/>
        <w:rPr>
          <w:rFonts w:ascii="Times New Roman" w:hAnsi="Times New Roman" w:cs="Times New Roman"/>
          <w:b/>
          <w:bCs/>
          <w:sz w:val="40"/>
          <w:szCs w:val="40"/>
        </w:rPr>
      </w:pPr>
      <w:r w:rsidRPr="00DF3077">
        <w:rPr>
          <w:rFonts w:ascii="Times New Roman" w:hAnsi="Times New Roman" w:cs="Times New Roman"/>
          <w:b/>
          <w:bCs/>
          <w:sz w:val="40"/>
          <w:szCs w:val="40"/>
        </w:rPr>
        <w:t>Threshold Requirements and Other Submission Requirements</w:t>
      </w:r>
    </w:p>
    <w:p w14:paraId="6A9956CA" w14:textId="77777777" w:rsidR="00171826" w:rsidRPr="00DF3077" w:rsidRDefault="00171826" w:rsidP="00171826">
      <w:pPr>
        <w:rPr>
          <w:rFonts w:ascii="Times New Roman" w:hAnsi="Times New Roman" w:cs="Times New Roman"/>
        </w:rPr>
      </w:pPr>
    </w:p>
    <w:p w14:paraId="443172B1" w14:textId="77777777" w:rsidR="0059562E" w:rsidRPr="00DF3077" w:rsidRDefault="0059562E" w:rsidP="00171826">
      <w:pPr>
        <w:spacing w:before="300" w:after="300"/>
        <w:rPr>
          <w:rFonts w:ascii="Times New Roman" w:eastAsia="Times New Roman" w:hAnsi="Times New Roman" w:cs="Times New Roman"/>
          <w:b/>
          <w:bCs/>
          <w:color w:val="155F81"/>
        </w:rPr>
      </w:pPr>
    </w:p>
    <w:p w14:paraId="17A3841D" w14:textId="3BFF1766" w:rsidR="00171826" w:rsidRPr="00DF3077" w:rsidRDefault="00171826" w:rsidP="00171826">
      <w:pPr>
        <w:spacing w:before="300" w:after="300"/>
        <w:rPr>
          <w:rFonts w:ascii="Times New Roman" w:eastAsia="Times New Roman" w:hAnsi="Times New Roman" w:cs="Times New Roman"/>
          <w:b/>
          <w:bCs/>
          <w:color w:val="156082" w:themeColor="accent1"/>
        </w:rPr>
      </w:pPr>
      <w:r w:rsidRPr="00DF3077">
        <w:rPr>
          <w:rFonts w:ascii="Times New Roman" w:eastAsia="Times New Roman" w:hAnsi="Times New Roman" w:cs="Times New Roman"/>
          <w:b/>
          <w:bCs/>
          <w:color w:val="155F81"/>
        </w:rPr>
        <w:t>B.1 Resolution of Civil Rights Matters</w:t>
      </w:r>
    </w:p>
    <w:p w14:paraId="77100241" w14:textId="77777777" w:rsidR="00171826" w:rsidRPr="00DF3077" w:rsidRDefault="00171826" w:rsidP="00171826">
      <w:pPr>
        <w:spacing w:before="300" w:after="300"/>
        <w:rPr>
          <w:rFonts w:ascii="Times New Roman" w:eastAsia="Times New Roman" w:hAnsi="Times New Roman" w:cs="Times New Roman"/>
          <w:color w:val="000000" w:themeColor="text1"/>
          <w:sz w:val="24"/>
          <w:szCs w:val="24"/>
        </w:rPr>
      </w:pPr>
      <w:r w:rsidRPr="00DF3077">
        <w:rPr>
          <w:rFonts w:ascii="Times New Roman" w:eastAsia="Times New Roman" w:hAnsi="Times New Roman" w:cs="Times New Roman"/>
          <w:color w:val="000000" w:themeColor="text1"/>
          <w:sz w:val="24"/>
          <w:szCs w:val="24"/>
        </w:rPr>
        <w:t xml:space="preserve">Salt Lake County currently has no pending civil rights matters concerning the following issues: systemic violations of the Fair Housing Act or equivalent state and local fair housing laws; involvement in lawsuits by HUD, the United States, or the Department of Justice alleging patterns of discrimination or violations of civil rights laws such as Title VI of the Civil Rights Act, the Rehabilitation Act, the Housing and Community Development Act, the Americans with Disabilities Act, the Violence Against Women Act, or the False Claims Act; or receipt of findings or determinations identifying systemic non-compliance with these laws. This reflects our ongoing commitment to fostering a community that values and upholds the principles of fairness, equality, and inclusivity for all residents. </w:t>
      </w:r>
    </w:p>
    <w:p w14:paraId="3C3380E2"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5F81"/>
          <w:sz w:val="24"/>
          <w:szCs w:val="24"/>
        </w:rPr>
        <w:t>B.2 Eligible Applicant</w:t>
      </w:r>
    </w:p>
    <w:p w14:paraId="1EE42EF4"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Salt Lake County is an eligible applicant as a county government in the State of Utah.</w:t>
      </w:r>
    </w:p>
    <w:p w14:paraId="32E9F9BE"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6082" w:themeColor="accent1"/>
          <w:sz w:val="24"/>
          <w:szCs w:val="24"/>
        </w:rPr>
        <w:t>B.3 Code of Conduct</w:t>
      </w:r>
    </w:p>
    <w:p w14:paraId="551EC337" w14:textId="77777777" w:rsidR="00171826" w:rsidRPr="00DF3077" w:rsidRDefault="00171826" w:rsidP="00171826">
      <w:pPr>
        <w:spacing w:before="300" w:after="300"/>
        <w:rPr>
          <w:rFonts w:ascii="Times New Roman" w:hAnsi="Times New Roman" w:cs="Times New Roman"/>
          <w:sz w:val="24"/>
          <w:szCs w:val="24"/>
        </w:rPr>
      </w:pPr>
      <w:r w:rsidRPr="00DF3077">
        <w:rPr>
          <w:rFonts w:ascii="Times New Roman" w:hAnsi="Times New Roman" w:cs="Times New Roman"/>
          <w:sz w:val="24"/>
          <w:szCs w:val="24"/>
        </w:rPr>
        <w:t>Salt Lake County complies with code of conduct requirements relating to procurements and conflicts of interest outlined in 2 CFR 200.318(c) and 2 CFR 200.317, as well as HUD-specific conflict of interest standards.</w:t>
      </w:r>
    </w:p>
    <w:p w14:paraId="183402FA"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6082" w:themeColor="accent1"/>
          <w:sz w:val="24"/>
          <w:szCs w:val="24"/>
        </w:rPr>
        <w:t xml:space="preserve">B.4 Affirmatively Furthering Fair Housing </w:t>
      </w:r>
    </w:p>
    <w:p w14:paraId="1E62FD2D"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 xml:space="preserve">Salt Lake County certifies that we will comply with the Affirmatively Furthering Fair Housing requirements of the Fair Housing Act and 24 CFR 5.151. Activities carried out will be in </w:t>
      </w:r>
      <w:r w:rsidRPr="00DF3077">
        <w:rPr>
          <w:rFonts w:ascii="Times New Roman" w:eastAsia="Times New Roman" w:hAnsi="Times New Roman" w:cs="Times New Roman"/>
          <w:sz w:val="24"/>
          <w:szCs w:val="24"/>
        </w:rPr>
        <w:lastRenderedPageBreak/>
        <w:t>accordance with the County’s Consolidated Plan. A more detailed narrative describing our adherence to AFFH can be found in Attachment C.</w:t>
      </w:r>
    </w:p>
    <w:p w14:paraId="56975E58"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6082" w:themeColor="accent1"/>
          <w:sz w:val="24"/>
          <w:szCs w:val="24"/>
        </w:rPr>
        <w:t>B.5 Fair Housing and Nondiscrimination</w:t>
      </w:r>
    </w:p>
    <w:p w14:paraId="080B3C40" w14:textId="77777777" w:rsidR="00171826" w:rsidRPr="00DF3077" w:rsidRDefault="00171826" w:rsidP="00171826">
      <w:pPr>
        <w:spacing w:before="300" w:after="300"/>
        <w:rPr>
          <w:rFonts w:ascii="Times New Roman" w:hAnsi="Times New Roman" w:cs="Times New Roman"/>
          <w:sz w:val="24"/>
          <w:szCs w:val="24"/>
        </w:rPr>
      </w:pPr>
      <w:r w:rsidRPr="00DF3077">
        <w:rPr>
          <w:rFonts w:ascii="Times New Roman" w:hAnsi="Times New Roman" w:cs="Times New Roman"/>
          <w:sz w:val="24"/>
          <w:szCs w:val="24"/>
        </w:rPr>
        <w:t>Salt Lake County affirms its commitment to comply with HUD’s general non-discrimination and equal opportunity requirements as specified in 24 CFR 5.105(a) for the PRICE Program. We recognize and comply with HUD’s Title VI regulation at 24 CFR 1.4(b)(3), which strictly prohibits site selection practices that intentionally or inadvertently exclude individuals, deny benefits, or subject individuals to discrimination based on race, color, or national origin, including in relocation areas and land and site acquisitions. Additionally, in accordance with 24 CFR 1.4(b)(2)(</w:t>
      </w:r>
      <w:proofErr w:type="spellStart"/>
      <w:r w:rsidRPr="00DF3077">
        <w:rPr>
          <w:rFonts w:ascii="Times New Roman" w:hAnsi="Times New Roman" w:cs="Times New Roman"/>
          <w:sz w:val="24"/>
          <w:szCs w:val="24"/>
        </w:rPr>
        <w:t>i</w:t>
      </w:r>
      <w:proofErr w:type="spellEnd"/>
      <w:r w:rsidRPr="00DF3077">
        <w:rPr>
          <w:rFonts w:ascii="Times New Roman" w:hAnsi="Times New Roman" w:cs="Times New Roman"/>
          <w:sz w:val="24"/>
          <w:szCs w:val="24"/>
        </w:rPr>
        <w:t xml:space="preserve">), Salt Lake County ensures that all determinations regarding the provision of housing, facilities, accommodations, services, financial aid, or benefits will not use criteria or administrative methods that result in discrimination </w:t>
      </w:r>
      <w:proofErr w:type="gramStart"/>
      <w:r w:rsidRPr="00DF3077">
        <w:rPr>
          <w:rFonts w:ascii="Times New Roman" w:hAnsi="Times New Roman" w:cs="Times New Roman"/>
          <w:sz w:val="24"/>
          <w:szCs w:val="24"/>
        </w:rPr>
        <w:t>on the basis of</w:t>
      </w:r>
      <w:proofErr w:type="gramEnd"/>
      <w:r w:rsidRPr="00DF3077">
        <w:rPr>
          <w:rFonts w:ascii="Times New Roman" w:hAnsi="Times New Roman" w:cs="Times New Roman"/>
          <w:sz w:val="24"/>
          <w:szCs w:val="24"/>
        </w:rPr>
        <w:t xml:space="preserve"> race, color, or national origin, including during voluntary buyouts. Salt Lake County is fully committed to upholding these regulations to ensure equitable and fair treatment for all individuals.</w:t>
      </w:r>
    </w:p>
    <w:p w14:paraId="32131467"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6082" w:themeColor="accent1"/>
          <w:sz w:val="24"/>
          <w:szCs w:val="24"/>
        </w:rPr>
        <w:t>B.6 Limited English Proficiency (LEP)</w:t>
      </w:r>
    </w:p>
    <w:p w14:paraId="21029341" w14:textId="77777777" w:rsidR="00171826" w:rsidRPr="00DF3077" w:rsidRDefault="00171826" w:rsidP="00171826">
      <w:pPr>
        <w:spacing w:before="300" w:after="300"/>
        <w:rPr>
          <w:rFonts w:ascii="Times New Roman" w:eastAsia="Times New Roman" w:hAnsi="Times New Roman" w:cs="Times New Roman"/>
          <w:color w:val="000000" w:themeColor="text1"/>
          <w:sz w:val="24"/>
          <w:szCs w:val="24"/>
          <w:highlight w:val="cyan"/>
        </w:rPr>
      </w:pPr>
      <w:r w:rsidRPr="00DF3077">
        <w:rPr>
          <w:rFonts w:ascii="Times New Roman" w:eastAsia="Times New Roman" w:hAnsi="Times New Roman" w:cs="Times New Roman"/>
          <w:color w:val="000000" w:themeColor="text1"/>
          <w:sz w:val="24"/>
          <w:szCs w:val="24"/>
        </w:rPr>
        <w:t>Salt Lake County is committed to taking reasonable steps to provide meaningful language access to persons with Limited English Proficiency (LEP) in connection with any program, activity, or service funded under this NOFO, in accordance with Title VI of the Civil Rights Act of 1964. To ensure that information regarding the planning process and this application is accessible to LEP populations, we will consult the Final Guidance to Federal Financial Assistance Recipients Regarding Title VI, Prohibition Against National Origin Discrimination Affecting Limited English Proficient Persons, published in the Federal Register on January 22, 2007 (72 FR 2732). By following this guidance, Salt Lake County ensures that LEP individuals receive adequate and appropriate access to information and services, thereby promoting inclusivity and compliance with federal regulations.</w:t>
      </w:r>
    </w:p>
    <w:p w14:paraId="7AD7E44D"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6082" w:themeColor="accent1"/>
          <w:sz w:val="24"/>
          <w:szCs w:val="24"/>
        </w:rPr>
        <w:t>B.7 Physical Accessibility</w:t>
      </w:r>
    </w:p>
    <w:p w14:paraId="475E46F2"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Salt Lake County ensures that all public meetings will be held in facilities that are physically accessible to persons with disabilities. If physical accessibility is not achievable, we will prioritize alternative methods of delivering products or information that are accessible and usable by individuals with disabilities. We will offer programs and activities to qualified individuals with disabilities in the most integrated setting appropriate, in compliance with Section 504 of the Rehabilitation Act of 1973 (29 U.S.C. § 794) and HUD’s implementing regulations at 24 CFR part 8, as well as Title II of the Americans with Disabilities Act (42 U.S.C. §§ 12131-12134) and its implementing regulations at 28 CFR part 35, along with all other applicable laws and regulations.</w:t>
      </w:r>
    </w:p>
    <w:p w14:paraId="06D49E30"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lastRenderedPageBreak/>
        <w:t>Additionally, all notices of and communications during training sessions and public meetings will be provided in an effective manner for persons with hearing, visual, and other communication-related disabilities. Reasonable accommodations will be provided to ensure equal and full participation by persons with disabilities, consistent with Section 504 of the Rehabilitation Act of 1973 and HUD’s Section 504 regulations (24 CFR Section 8.6 and Section 8), and Title II of the Americans with Disabilities Act (28 CFR part 35, subpart E, and 28 CFR § 35.130(b)(7)).</w:t>
      </w:r>
    </w:p>
    <w:p w14:paraId="25C55CF9"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For covered multifamily housing projects involving substantial alterations or new construction, compliance with the Uniform Federal Accessibility Standards and the 2010 ADA Standards for Accessible Design, with exceptions as detailed in HUD’s Deeming Notice (79 Fed. Reg. 29,671, May 23, 2014), will be ensured. Under the Fair Housing Act, all new construction of covered multifamily dwellings and rehabilitations that result in a covered multifamily dwelling will contain features of accessible and adaptable design in accordance with the design and construction requirements at 42 U.S.C. § 3604(f)(3)(C). This requirement is in addition to any other accessibility requirements mandated by federal, state, or local law.</w:t>
      </w:r>
    </w:p>
    <w:p w14:paraId="1F8C8584" w14:textId="77777777" w:rsidR="00171826" w:rsidRPr="00DF3077" w:rsidRDefault="00171826" w:rsidP="00171826">
      <w:pPr>
        <w:spacing w:before="300" w:after="300"/>
        <w:rPr>
          <w:rFonts w:ascii="Times New Roman" w:eastAsia="Times New Roman" w:hAnsi="Times New Roman" w:cs="Times New Roman"/>
          <w:b/>
          <w:bCs/>
          <w:color w:val="156082" w:themeColor="accent1"/>
          <w:sz w:val="24"/>
          <w:szCs w:val="24"/>
        </w:rPr>
      </w:pPr>
      <w:r w:rsidRPr="00DF3077">
        <w:rPr>
          <w:rFonts w:ascii="Times New Roman" w:eastAsia="Times New Roman" w:hAnsi="Times New Roman" w:cs="Times New Roman"/>
          <w:b/>
          <w:bCs/>
          <w:color w:val="156082" w:themeColor="accent1"/>
          <w:sz w:val="24"/>
          <w:szCs w:val="24"/>
        </w:rPr>
        <w:t>B.8 Environmental Review</w:t>
      </w:r>
    </w:p>
    <w:p w14:paraId="6CEAD03F"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Salt Lake County affirms its commitment to comply with all environmental requirements specified in 24 CFR part 50 or 58. Activities under this NOFO will be subject to an environmental review conducted by a responsible entity, as defined by 24 CFR 58.2(a)(7), under HUD regulations at 24 CFR part 58, or by HUD under 24 CFR part 50. This review will assess the impact of proposed projects on both people and the natural environment within the designated project area, in compliance with the National Environmental Policy Act of 1969 (NEPA), 42 U.S.C. 4321, and relevant environmental justice requirements as set forth in Executive Orders 12898, 14008, and 14096, along with all other applicable federal environmental authorities.</w:t>
      </w:r>
    </w:p>
    <w:p w14:paraId="0744030A"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Furthermore, irrespective of whether the environmental review is performed in accordance with 24 CFR part 58 or by HUD under 24 CFR part 50, we will be responsible for providing all available and relevant information necessary for the environmental review of each activity, including property-specific details when applicable. We will implement any mitigating measures required or select an alternative project site if necessary.</w:t>
      </w:r>
    </w:p>
    <w:p w14:paraId="57355DBD"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We understand that we are prohibited from acquiring, rehabilitating, converting, leasing, repairing, disposing of, demolishing, or constructing property for a project under this NOFO, or committing or expending HUD or non-HUD funds for such activities, until completion of the environmental review procedures required by 24 CFR part 58, including obtaining environmental certification and approval of the Request for Release of Funds and Certification (RROF) where applicable.</w:t>
      </w:r>
    </w:p>
    <w:p w14:paraId="355A03F6" w14:textId="77777777" w:rsidR="00171826" w:rsidRPr="00DF3077" w:rsidRDefault="00171826" w:rsidP="00171826">
      <w:pPr>
        <w:spacing w:before="300" w:after="30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lastRenderedPageBreak/>
        <w:t xml:space="preserve">Given that site contamination is a common concern for manufactured housing units and communities, it is critical to address potential contamination issues. Manufactured housing communities (MHCs) may be located on or near properties with site contamination, which could impact the health and safety of residents. We will use the EPA’s </w:t>
      </w:r>
      <w:proofErr w:type="spellStart"/>
      <w:r w:rsidRPr="00DF3077">
        <w:rPr>
          <w:rFonts w:ascii="Times New Roman" w:eastAsia="Times New Roman" w:hAnsi="Times New Roman" w:cs="Times New Roman"/>
          <w:sz w:val="24"/>
          <w:szCs w:val="24"/>
        </w:rPr>
        <w:t>NEPAssist</w:t>
      </w:r>
      <w:proofErr w:type="spellEnd"/>
      <w:r w:rsidRPr="00DF3077">
        <w:rPr>
          <w:rFonts w:ascii="Times New Roman" w:eastAsia="Times New Roman" w:hAnsi="Times New Roman" w:cs="Times New Roman"/>
          <w:sz w:val="24"/>
          <w:szCs w:val="24"/>
        </w:rPr>
        <w:t xml:space="preserve"> tool (https://www.epa.gov/nepa/nepassist) for conducting contamination analysis as required by 24 CFR 58.5(</w:t>
      </w:r>
      <w:proofErr w:type="spellStart"/>
      <w:r w:rsidRPr="00DF3077">
        <w:rPr>
          <w:rFonts w:ascii="Times New Roman" w:eastAsia="Times New Roman" w:hAnsi="Times New Roman" w:cs="Times New Roman"/>
          <w:sz w:val="24"/>
          <w:szCs w:val="24"/>
        </w:rPr>
        <w:t>i</w:t>
      </w:r>
      <w:proofErr w:type="spellEnd"/>
      <w:r w:rsidRPr="00DF3077">
        <w:rPr>
          <w:rFonts w:ascii="Times New Roman" w:eastAsia="Times New Roman" w:hAnsi="Times New Roman" w:cs="Times New Roman"/>
          <w:sz w:val="24"/>
          <w:szCs w:val="24"/>
        </w:rPr>
        <w:t xml:space="preserve">) as part of the environmental review. </w:t>
      </w:r>
    </w:p>
    <w:p w14:paraId="5956C836" w14:textId="77777777" w:rsidR="00171826" w:rsidRPr="00DF3077" w:rsidRDefault="00171826" w:rsidP="00171826">
      <w:pPr>
        <w:spacing w:before="300" w:after="300"/>
        <w:rPr>
          <w:rFonts w:ascii="Times New Roman" w:hAnsi="Times New Roman" w:cs="Times New Roman"/>
          <w:color w:val="156082" w:themeColor="accent1"/>
          <w:sz w:val="24"/>
          <w:szCs w:val="24"/>
        </w:rPr>
      </w:pPr>
      <w:r w:rsidRPr="00DF3077">
        <w:rPr>
          <w:rFonts w:ascii="Times New Roman" w:eastAsia="Times New Roman" w:hAnsi="Times New Roman" w:cs="Times New Roman"/>
          <w:b/>
          <w:bCs/>
          <w:color w:val="156082" w:themeColor="accent1"/>
          <w:sz w:val="24"/>
          <w:szCs w:val="24"/>
        </w:rPr>
        <w:t>B.8 Affordability</w:t>
      </w:r>
    </w:p>
    <w:p w14:paraId="7F9DC085" w14:textId="77777777" w:rsidR="00171826" w:rsidRPr="00DF3077" w:rsidRDefault="00171826" w:rsidP="00171826">
      <w:pPr>
        <w:spacing w:before="300" w:after="300"/>
        <w:rPr>
          <w:rFonts w:ascii="Times New Roman" w:hAnsi="Times New Roman" w:cs="Times New Roman"/>
          <w:sz w:val="24"/>
          <w:szCs w:val="24"/>
        </w:rPr>
      </w:pPr>
      <w:r w:rsidRPr="00DF3077">
        <w:rPr>
          <w:rFonts w:ascii="Times New Roman" w:eastAsia="Times New Roman" w:hAnsi="Times New Roman" w:cs="Times New Roman"/>
          <w:color w:val="000000" w:themeColor="text1"/>
          <w:sz w:val="24"/>
          <w:szCs w:val="24"/>
        </w:rPr>
        <w:t xml:space="preserve">Salt Lake County will comply with all affordability requirements listed in the NOFO, including but not limited to, the requirements at 24 CFR 92.252(a), (e), and (f) for rental housing and 24 CFR 92.254(a)(1)-(4) for homeowners. </w:t>
      </w:r>
      <w:r w:rsidRPr="00DF3077">
        <w:rPr>
          <w:rFonts w:ascii="Times New Roman" w:hAnsi="Times New Roman" w:cs="Times New Roman"/>
          <w:sz w:val="24"/>
          <w:szCs w:val="24"/>
        </w:rPr>
        <w:t xml:space="preserve">Affordability standards will be enforceable and imposed by recorded use restrictions, covenants, deed restrictions, or other mechanisms to ensure that the rental housing remains affordable for the required </w:t>
      </w:r>
      <w:proofErr w:type="gramStart"/>
      <w:r w:rsidRPr="00DF3077">
        <w:rPr>
          <w:rFonts w:ascii="Times New Roman" w:hAnsi="Times New Roman" w:cs="Times New Roman"/>
          <w:sz w:val="24"/>
          <w:szCs w:val="24"/>
        </w:rPr>
        <w:t>period of time</w:t>
      </w:r>
      <w:proofErr w:type="gramEnd"/>
      <w:r w:rsidRPr="00DF3077">
        <w:rPr>
          <w:rFonts w:ascii="Times New Roman" w:hAnsi="Times New Roman" w:cs="Times New Roman"/>
          <w:sz w:val="24"/>
          <w:szCs w:val="24"/>
        </w:rPr>
        <w:t>.</w:t>
      </w:r>
    </w:p>
    <w:p w14:paraId="41AE0595" w14:textId="77777777" w:rsidR="003679EB" w:rsidRPr="00DF3077" w:rsidRDefault="003679EB" w:rsidP="00171826">
      <w:pPr>
        <w:spacing w:before="300" w:after="300"/>
        <w:rPr>
          <w:rFonts w:ascii="Times New Roman" w:hAnsi="Times New Roman" w:cs="Times New Roman"/>
          <w:sz w:val="24"/>
          <w:szCs w:val="24"/>
        </w:rPr>
      </w:pPr>
    </w:p>
    <w:p w14:paraId="76535DC1" w14:textId="77777777" w:rsidR="003679EB" w:rsidRPr="00DF3077" w:rsidRDefault="003679EB" w:rsidP="00171826">
      <w:pPr>
        <w:spacing w:before="300" w:after="300"/>
        <w:rPr>
          <w:rFonts w:ascii="Times New Roman" w:hAnsi="Times New Roman" w:cs="Times New Roman"/>
        </w:rPr>
      </w:pPr>
    </w:p>
    <w:p w14:paraId="2F5D1628"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b/>
          <w:bCs/>
          <w:sz w:val="40"/>
          <w:szCs w:val="40"/>
        </w:rPr>
      </w:pPr>
      <w:r w:rsidRPr="00DF3077">
        <w:rPr>
          <w:rStyle w:val="normaltextrun"/>
          <w:rFonts w:eastAsiaTheme="majorEastAsia"/>
          <w:b/>
          <w:bCs/>
          <w:sz w:val="40"/>
          <w:szCs w:val="40"/>
        </w:rPr>
        <w:t>Exhibit C</w:t>
      </w:r>
    </w:p>
    <w:p w14:paraId="17DFDF03" w14:textId="77777777" w:rsidR="00A03681" w:rsidRPr="00DF3077" w:rsidRDefault="00A03681" w:rsidP="003679EB">
      <w:pPr>
        <w:pStyle w:val="paragraph"/>
        <w:spacing w:before="0" w:beforeAutospacing="0" w:after="0" w:afterAutospacing="0"/>
        <w:jc w:val="both"/>
        <w:textAlignment w:val="baseline"/>
        <w:rPr>
          <w:rStyle w:val="normaltextrun"/>
          <w:rFonts w:eastAsiaTheme="majorEastAsia"/>
          <w:b/>
          <w:bCs/>
          <w:sz w:val="40"/>
          <w:szCs w:val="40"/>
        </w:rPr>
      </w:pPr>
    </w:p>
    <w:p w14:paraId="2127D7CC" w14:textId="48AFB5D7" w:rsidR="003679EB" w:rsidRPr="00DF3077" w:rsidRDefault="003679EB" w:rsidP="003679EB">
      <w:pPr>
        <w:pStyle w:val="paragraph"/>
        <w:spacing w:before="0" w:beforeAutospacing="0" w:after="0" w:afterAutospacing="0"/>
        <w:jc w:val="both"/>
        <w:textAlignment w:val="baseline"/>
        <w:rPr>
          <w:b/>
          <w:bCs/>
          <w:sz w:val="40"/>
          <w:szCs w:val="40"/>
        </w:rPr>
      </w:pPr>
      <w:r w:rsidRPr="00DF3077">
        <w:rPr>
          <w:rStyle w:val="normaltextrun"/>
          <w:rFonts w:eastAsiaTheme="majorEastAsia"/>
          <w:b/>
          <w:bCs/>
          <w:sz w:val="40"/>
          <w:szCs w:val="40"/>
        </w:rPr>
        <w:t xml:space="preserve">Need </w:t>
      </w:r>
    </w:p>
    <w:p w14:paraId="4A246F47" w14:textId="77777777" w:rsidR="00A03681" w:rsidRPr="00DF3077" w:rsidRDefault="00A03681" w:rsidP="003679EB">
      <w:pPr>
        <w:pStyle w:val="paragraph"/>
        <w:spacing w:before="0" w:beforeAutospacing="0" w:after="0" w:afterAutospacing="0"/>
        <w:jc w:val="both"/>
        <w:textAlignment w:val="baseline"/>
        <w:rPr>
          <w:rStyle w:val="normaltextrun"/>
          <w:rFonts w:eastAsiaTheme="majorEastAsia"/>
          <w:i/>
          <w:iCs/>
          <w:color w:val="0F4761"/>
          <w:sz w:val="32"/>
          <w:szCs w:val="32"/>
        </w:rPr>
      </w:pPr>
    </w:p>
    <w:p w14:paraId="108E69BB" w14:textId="027B2AC5" w:rsidR="003679EB" w:rsidRPr="00DF3077" w:rsidRDefault="003679EB" w:rsidP="003679EB">
      <w:pPr>
        <w:pStyle w:val="paragraph"/>
        <w:spacing w:before="0" w:beforeAutospacing="0" w:after="0" w:afterAutospacing="0"/>
        <w:jc w:val="both"/>
        <w:textAlignment w:val="baseline"/>
        <w:rPr>
          <w:i/>
          <w:iCs/>
          <w:color w:val="0F4761"/>
          <w:sz w:val="18"/>
          <w:szCs w:val="18"/>
        </w:rPr>
      </w:pPr>
      <w:r w:rsidRPr="00DF3077">
        <w:rPr>
          <w:rStyle w:val="normaltextrun"/>
          <w:rFonts w:eastAsiaTheme="majorEastAsia"/>
          <w:i/>
          <w:iCs/>
          <w:color w:val="0F4761"/>
          <w:sz w:val="32"/>
          <w:szCs w:val="32"/>
        </w:rPr>
        <w:t xml:space="preserve">Project Area and the Need for Affordable Accessible Housing </w:t>
      </w:r>
    </w:p>
    <w:p w14:paraId="427ADC63"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rPr>
      </w:pPr>
    </w:p>
    <w:p w14:paraId="7E65974E"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rPr>
      </w:pPr>
      <w:r w:rsidRPr="00DF3077">
        <w:rPr>
          <w:rStyle w:val="normaltextrun"/>
          <w:rFonts w:eastAsiaTheme="majorEastAsia"/>
        </w:rPr>
        <w:t>The proposed project area for this scope of work is Salt Lake County, which spans 807 square miles and includes over 6,300 mobile and manufactured homes, as reported by the Wasatch Front Regional Council in 2022. These homes are distributed across the county, with certain cities, such as West Valley City, Taylorsville City, South Salt Lake City, Magna, and Sandy City, having slightly higher concentrations of mobile homeowners. Due to the widespread distribution of these homes, our project will not limit its focus to a specific community. Instead, we will aim to serve mobile homeowners throughout the entire county, with more targeted outreach efforts in the cities with denser populations of mobile and manufactured homes. This approach addresses the critical need for affordable and accessible housing across Salt Lake County, ensuring that all mobile homeowners, regardless of location, have access to necessary resources and support.</w:t>
      </w:r>
    </w:p>
    <w:p w14:paraId="1A6A8745"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rPr>
      </w:pPr>
    </w:p>
    <w:p w14:paraId="03D42655" w14:textId="77777777" w:rsidR="003679EB" w:rsidRPr="00DF3077" w:rsidRDefault="003679EB" w:rsidP="003679EB">
      <w:pPr>
        <w:pStyle w:val="paragraph"/>
        <w:spacing w:before="0" w:beforeAutospacing="0" w:after="0" w:afterAutospacing="0"/>
        <w:jc w:val="both"/>
        <w:textAlignment w:val="baseline"/>
        <w:rPr>
          <w:rStyle w:val="normaltextrun"/>
          <w:color w:val="631EAE"/>
        </w:rPr>
      </w:pPr>
      <w:r w:rsidRPr="00DF3077">
        <w:rPr>
          <w:rStyle w:val="eop"/>
          <w:rFonts w:eastAsiaTheme="majorEastAsia"/>
          <w:color w:val="631EAE"/>
        </w:rPr>
        <w:t> </w:t>
      </w:r>
      <w:r w:rsidRPr="00DF3077">
        <w:rPr>
          <w:rStyle w:val="normaltextrun"/>
          <w:rFonts w:eastAsiaTheme="majorEastAsia"/>
          <w:color w:val="000000" w:themeColor="text1"/>
        </w:rPr>
        <w:t xml:space="preserve">Salt Lake County faces a significant need for affordable and accessible housing. According to a 2023 review by the Kem C. Gardner Institute, there is a substantial deficit of affordable housing options for households earning at or below 80% of the Area Median Income (AMI). Specifically, </w:t>
      </w:r>
      <w:r w:rsidRPr="00DF3077">
        <w:rPr>
          <w:rStyle w:val="normaltextrun"/>
          <w:rFonts w:eastAsiaTheme="majorEastAsia"/>
          <w:color w:val="000000" w:themeColor="text1"/>
        </w:rPr>
        <w:lastRenderedPageBreak/>
        <w:t>47,737 units are needed for those at the 50% AMI range ($57,750 per year for a family of four). Compounding this issue, only 15% of new homes being constructed are affordable to these households.</w:t>
      </w:r>
    </w:p>
    <w:p w14:paraId="3292BD85" w14:textId="77777777" w:rsidR="003679EB" w:rsidRPr="00DF3077" w:rsidRDefault="003679EB" w:rsidP="003679EB">
      <w:pPr>
        <w:pStyle w:val="paragraph"/>
        <w:spacing w:after="0"/>
        <w:jc w:val="both"/>
        <w:textAlignment w:val="baseline"/>
        <w:rPr>
          <w:rStyle w:val="normaltextrun"/>
          <w:rFonts w:eastAsiaTheme="majorEastAsia"/>
          <w:color w:val="000000"/>
        </w:rPr>
      </w:pPr>
      <w:r w:rsidRPr="00DF3077">
        <w:rPr>
          <w:rStyle w:val="normaltextrun"/>
          <w:rFonts w:eastAsiaTheme="majorEastAsia"/>
          <w:color w:val="000000" w:themeColor="text1"/>
        </w:rPr>
        <w:t xml:space="preserve">Moreover, the county's existing manufactured housing stock is aging, with an average age of 52 years. This means that </w:t>
      </w:r>
      <w:proofErr w:type="gramStart"/>
      <w:r w:rsidRPr="00DF3077">
        <w:rPr>
          <w:rStyle w:val="normaltextrun"/>
          <w:rFonts w:eastAsiaTheme="majorEastAsia"/>
          <w:color w:val="000000" w:themeColor="text1"/>
        </w:rPr>
        <w:t>the majority of</w:t>
      </w:r>
      <w:proofErr w:type="gramEnd"/>
      <w:r w:rsidRPr="00DF3077">
        <w:rPr>
          <w:rStyle w:val="normaltextrun"/>
          <w:rFonts w:eastAsiaTheme="majorEastAsia"/>
          <w:color w:val="000000" w:themeColor="text1"/>
        </w:rPr>
        <w:t xml:space="preserve"> these homes are pre-1976 units, making them ineligible for many current rehabilitation and weatherization programs, which require units to be built after 1976. This leads to existing health and safety issues due to substandard and outdated housing conditions.</w:t>
      </w:r>
    </w:p>
    <w:p w14:paraId="60C424B4" w14:textId="77777777" w:rsidR="003679EB" w:rsidRPr="00DF3077" w:rsidRDefault="003679EB" w:rsidP="003679EB">
      <w:pPr>
        <w:pStyle w:val="paragraph"/>
        <w:spacing w:after="0"/>
        <w:jc w:val="both"/>
        <w:textAlignment w:val="baseline"/>
        <w:rPr>
          <w:rStyle w:val="normaltextrun"/>
          <w:rFonts w:eastAsiaTheme="majorEastAsia"/>
          <w:color w:val="000000"/>
        </w:rPr>
      </w:pPr>
      <w:r w:rsidRPr="00DF3077">
        <w:rPr>
          <w:rStyle w:val="normaltextrun"/>
          <w:rFonts w:eastAsiaTheme="majorEastAsia"/>
          <w:color w:val="000000"/>
        </w:rPr>
        <w:t>Additionally, there is a risk that multiple Manufactured Housing Communities (MHCs) could be converted to unaffordable market-rate housing or non-residential uses, further exacerbating the housing crisis for low-to-moderate-income (LMI) households. Salt Lake County lacks specific funding sources to address the preservation and creation of new manufactured homes, despite efforts from various public and private stakeholders.</w:t>
      </w:r>
    </w:p>
    <w:p w14:paraId="5FC0EF9F" w14:textId="77777777" w:rsidR="003679EB" w:rsidRPr="00DF3077" w:rsidRDefault="003679EB" w:rsidP="003679EB">
      <w:pPr>
        <w:pStyle w:val="paragraph"/>
        <w:spacing w:before="0" w:beforeAutospacing="0" w:after="0" w:afterAutospacing="0"/>
        <w:jc w:val="both"/>
        <w:textAlignment w:val="baseline"/>
        <w:rPr>
          <w:color w:val="631EAE"/>
        </w:rPr>
      </w:pPr>
      <w:r w:rsidRPr="00DF3077">
        <w:rPr>
          <w:rStyle w:val="normaltextrun"/>
          <w:rFonts w:eastAsiaTheme="majorEastAsia"/>
          <w:color w:val="000000"/>
        </w:rPr>
        <w:t>Salt Lake County urgently needs affordable and accessible housing options to address the current deficit, mitigate the risks of conversion of existing MHCs, and improve the substandard conditions of older manufactured homes.</w:t>
      </w:r>
      <w:r w:rsidRPr="00DF3077">
        <w:rPr>
          <w:rStyle w:val="eop"/>
          <w:rFonts w:eastAsiaTheme="majorEastAsia"/>
          <w:color w:val="631EAE"/>
        </w:rPr>
        <w:t> </w:t>
      </w:r>
    </w:p>
    <w:p w14:paraId="07B585A0"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i/>
          <w:iCs/>
          <w:color w:val="0F4761"/>
          <w:sz w:val="32"/>
          <w:szCs w:val="32"/>
        </w:rPr>
      </w:pPr>
    </w:p>
    <w:p w14:paraId="59D3FCF3" w14:textId="77777777" w:rsidR="003679EB" w:rsidRPr="00DF3077" w:rsidRDefault="003679EB" w:rsidP="003679EB">
      <w:pPr>
        <w:pStyle w:val="paragraph"/>
        <w:spacing w:before="0" w:beforeAutospacing="0" w:after="0" w:afterAutospacing="0"/>
        <w:jc w:val="both"/>
        <w:textAlignment w:val="baseline"/>
        <w:rPr>
          <w:i/>
          <w:iCs/>
          <w:color w:val="0F4761"/>
          <w:sz w:val="18"/>
          <w:szCs w:val="18"/>
        </w:rPr>
      </w:pPr>
      <w:r w:rsidRPr="00DF3077">
        <w:rPr>
          <w:rStyle w:val="normaltextrun"/>
          <w:rFonts w:eastAsiaTheme="majorEastAsia"/>
          <w:i/>
          <w:iCs/>
          <w:color w:val="0F4761"/>
          <w:sz w:val="32"/>
          <w:szCs w:val="32"/>
        </w:rPr>
        <w:t xml:space="preserve">Distress Criteria Communities </w:t>
      </w:r>
    </w:p>
    <w:p w14:paraId="349BEE77" w14:textId="77777777" w:rsidR="003679EB" w:rsidRPr="00DF3077" w:rsidRDefault="003679EB" w:rsidP="003679EB">
      <w:pPr>
        <w:pStyle w:val="paragraph"/>
        <w:spacing w:after="0"/>
        <w:jc w:val="both"/>
        <w:textAlignment w:val="baseline"/>
        <w:rPr>
          <w:rFonts w:eastAsiaTheme="majorEastAsia"/>
        </w:rPr>
      </w:pPr>
      <w:r w:rsidRPr="00DF3077">
        <w:rPr>
          <w:rStyle w:val="eop"/>
          <w:rFonts w:eastAsiaTheme="majorEastAsia"/>
        </w:rPr>
        <w:t xml:space="preserve">Distress statistics for Salt Lake County, demonstrated below in Table </w:t>
      </w:r>
      <w:proofErr w:type="gramStart"/>
      <w:r w:rsidRPr="00DF3077">
        <w:rPr>
          <w:rStyle w:val="eop"/>
          <w:rFonts w:eastAsiaTheme="majorEastAsia"/>
        </w:rPr>
        <w:t>X,  highlight</w:t>
      </w:r>
      <w:proofErr w:type="gramEnd"/>
      <w:r w:rsidRPr="00DF3077">
        <w:rPr>
          <w:rStyle w:val="eop"/>
          <w:rFonts w:eastAsiaTheme="majorEastAsia"/>
        </w:rPr>
        <w:t xml:space="preserve"> several challenges impacting the availability of housing.</w:t>
      </w:r>
    </w:p>
    <w:tbl>
      <w:tblPr>
        <w:tblStyle w:val="TableGrid"/>
        <w:tblW w:w="0" w:type="auto"/>
        <w:tblLook w:val="04A0" w:firstRow="1" w:lastRow="0" w:firstColumn="1" w:lastColumn="0" w:noHBand="0" w:noVBand="1"/>
      </w:tblPr>
      <w:tblGrid>
        <w:gridCol w:w="9350"/>
      </w:tblGrid>
      <w:tr w:rsidR="003679EB" w:rsidRPr="00DF3077" w14:paraId="7E98A025" w14:textId="77777777" w:rsidTr="00FA044D">
        <w:tc>
          <w:tcPr>
            <w:tcW w:w="9350" w:type="dxa"/>
          </w:tcPr>
          <w:p w14:paraId="5D180C31" w14:textId="77777777" w:rsidR="003679EB" w:rsidRPr="00DF3077" w:rsidRDefault="003679EB" w:rsidP="00FA044D">
            <w:pPr>
              <w:pStyle w:val="paragraph"/>
              <w:spacing w:before="0" w:beforeAutospacing="0" w:after="0" w:afterAutospacing="0"/>
              <w:jc w:val="both"/>
              <w:textAlignment w:val="baseline"/>
              <w:rPr>
                <w:rStyle w:val="eop"/>
                <w:rFonts w:eastAsiaTheme="majorEastAsia"/>
              </w:rPr>
            </w:pPr>
            <w:proofErr w:type="spellStart"/>
            <w:r w:rsidRPr="00DF3077">
              <w:rPr>
                <w:rStyle w:val="normaltextrun"/>
                <w:rFonts w:eastAsiaTheme="majorEastAsia"/>
              </w:rPr>
              <w:t>SLCo</w:t>
            </w:r>
            <w:proofErr w:type="spellEnd"/>
            <w:r w:rsidRPr="00DF3077">
              <w:rPr>
                <w:rStyle w:val="normaltextrun"/>
                <w:rFonts w:eastAsiaTheme="majorEastAsia"/>
              </w:rPr>
              <w:t xml:space="preserve"> houses almost 100 census tracts with a median household income under 80% of area median family income</w:t>
            </w:r>
            <w:r w:rsidRPr="00DF3077">
              <w:rPr>
                <w:rStyle w:val="FootnoteReference"/>
                <w:rFonts w:eastAsiaTheme="majorEastAsia"/>
              </w:rPr>
              <w:footnoteReference w:id="1"/>
            </w:r>
          </w:p>
        </w:tc>
      </w:tr>
      <w:tr w:rsidR="003679EB" w:rsidRPr="00DF3077" w14:paraId="237A01B6" w14:textId="77777777" w:rsidTr="00FA044D">
        <w:tc>
          <w:tcPr>
            <w:tcW w:w="9350" w:type="dxa"/>
          </w:tcPr>
          <w:p w14:paraId="40449E4F" w14:textId="77777777" w:rsidR="003679EB" w:rsidRPr="00DF3077" w:rsidRDefault="003679EB" w:rsidP="00FA044D">
            <w:pPr>
              <w:pStyle w:val="paragraph"/>
              <w:spacing w:before="0" w:beforeAutospacing="0" w:after="0" w:afterAutospacing="0"/>
              <w:jc w:val="both"/>
              <w:textAlignment w:val="baseline"/>
              <w:rPr>
                <w:rStyle w:val="eop"/>
                <w:rFonts w:eastAsiaTheme="majorEastAsia"/>
              </w:rPr>
            </w:pPr>
            <w:proofErr w:type="spellStart"/>
            <w:r w:rsidRPr="00DF3077">
              <w:rPr>
                <w:rStyle w:val="normaltextrun"/>
                <w:rFonts w:eastAsiaTheme="majorEastAsia"/>
              </w:rPr>
              <w:t>SLCo</w:t>
            </w:r>
            <w:proofErr w:type="spellEnd"/>
            <w:r w:rsidRPr="00DF3077">
              <w:rPr>
                <w:rStyle w:val="normaltextrun"/>
                <w:rFonts w:eastAsiaTheme="majorEastAsia"/>
              </w:rPr>
              <w:t xml:space="preserve"> houses 17 tracts over 20% poverty level</w:t>
            </w:r>
            <w:r w:rsidRPr="00DF3077">
              <w:rPr>
                <w:rStyle w:val="FootnoteReference"/>
                <w:rFonts w:eastAsiaTheme="majorEastAsia"/>
              </w:rPr>
              <w:footnoteReference w:id="2"/>
            </w:r>
            <w:r w:rsidRPr="00DF3077">
              <w:rPr>
                <w:rStyle w:val="eop"/>
                <w:rFonts w:eastAsiaTheme="majorEastAsia"/>
              </w:rPr>
              <w:t> </w:t>
            </w:r>
          </w:p>
        </w:tc>
      </w:tr>
      <w:tr w:rsidR="003679EB" w:rsidRPr="00DF3077" w14:paraId="15D323A0" w14:textId="77777777" w:rsidTr="00FA044D">
        <w:tc>
          <w:tcPr>
            <w:tcW w:w="9350" w:type="dxa"/>
          </w:tcPr>
          <w:p w14:paraId="1AA061C3" w14:textId="77777777" w:rsidR="003679EB" w:rsidRPr="00DF3077" w:rsidRDefault="003679EB" w:rsidP="00FA044D">
            <w:pPr>
              <w:pStyle w:val="paragraph"/>
              <w:spacing w:before="0" w:beforeAutospacing="0" w:after="0" w:afterAutospacing="0"/>
              <w:jc w:val="both"/>
              <w:textAlignment w:val="baseline"/>
              <w:rPr>
                <w:rStyle w:val="eop"/>
                <w:rFonts w:eastAsiaTheme="majorEastAsia"/>
              </w:rPr>
            </w:pPr>
            <w:proofErr w:type="spellStart"/>
            <w:r w:rsidRPr="00DF3077">
              <w:rPr>
                <w:rStyle w:val="normaltextrun"/>
                <w:rFonts w:eastAsiaTheme="majorEastAsia"/>
              </w:rPr>
              <w:t>SLCo</w:t>
            </w:r>
            <w:proofErr w:type="spellEnd"/>
            <w:r w:rsidRPr="00DF3077">
              <w:rPr>
                <w:rStyle w:val="normaltextrun"/>
                <w:rFonts w:eastAsiaTheme="majorEastAsia"/>
              </w:rPr>
              <w:t xml:space="preserve"> houses 33 tracts with 1.5 times the national unemployment rate</w:t>
            </w:r>
            <w:r w:rsidRPr="00DF3077">
              <w:rPr>
                <w:rStyle w:val="eop"/>
                <w:rFonts w:eastAsiaTheme="majorEastAsia"/>
              </w:rPr>
              <w:t> </w:t>
            </w:r>
            <w:r w:rsidRPr="00DF3077">
              <w:rPr>
                <w:rStyle w:val="FootnoteReference"/>
                <w:rFonts w:eastAsiaTheme="majorEastAsia"/>
              </w:rPr>
              <w:footnoteReference w:id="3"/>
            </w:r>
          </w:p>
        </w:tc>
      </w:tr>
    </w:tbl>
    <w:p w14:paraId="600A63ED" w14:textId="77777777" w:rsidR="003679EB" w:rsidRPr="00DF3077" w:rsidRDefault="003679EB" w:rsidP="003679EB">
      <w:pPr>
        <w:pStyle w:val="paragraph"/>
        <w:spacing w:before="0" w:beforeAutospacing="0" w:after="0" w:afterAutospacing="0"/>
        <w:jc w:val="both"/>
        <w:textAlignment w:val="baseline"/>
        <w:rPr>
          <w:i/>
          <w:iCs/>
        </w:rPr>
      </w:pPr>
      <w:r w:rsidRPr="00DF3077">
        <w:rPr>
          <w:b/>
          <w:bCs/>
        </w:rPr>
        <w:t>Table X</w:t>
      </w:r>
      <w:r w:rsidRPr="00DF3077">
        <w:t xml:space="preserve">: </w:t>
      </w:r>
      <w:r w:rsidRPr="00DF3077">
        <w:rPr>
          <w:i/>
          <w:iCs/>
        </w:rPr>
        <w:t xml:space="preserve">Salt Lake County Distress Data </w:t>
      </w:r>
    </w:p>
    <w:p w14:paraId="09A85AC9" w14:textId="77777777" w:rsidR="003679EB" w:rsidRPr="00DF3077" w:rsidRDefault="003679EB" w:rsidP="003679EB">
      <w:pPr>
        <w:pStyle w:val="paragraph"/>
        <w:spacing w:after="0"/>
        <w:jc w:val="both"/>
        <w:rPr>
          <w:rStyle w:val="eop"/>
          <w:rFonts w:eastAsiaTheme="majorEastAsia"/>
          <w:b/>
          <w:bCs/>
        </w:rPr>
      </w:pPr>
    </w:p>
    <w:p w14:paraId="1AAF82C6" w14:textId="77777777" w:rsidR="003679EB" w:rsidRPr="00DF3077" w:rsidRDefault="003679EB" w:rsidP="003679EB">
      <w:pPr>
        <w:pStyle w:val="paragraph"/>
        <w:spacing w:after="0"/>
        <w:jc w:val="both"/>
        <w:textAlignment w:val="baseline"/>
        <w:rPr>
          <w:rStyle w:val="eop"/>
          <w:rFonts w:eastAsiaTheme="majorEastAsia"/>
        </w:rPr>
      </w:pPr>
      <w:r w:rsidRPr="00DF3077">
        <w:rPr>
          <w:rStyle w:val="eop"/>
          <w:rFonts w:eastAsiaTheme="majorEastAsia"/>
          <w:b/>
          <w:bCs/>
        </w:rPr>
        <w:t>1. Income Levels</w:t>
      </w:r>
      <w:r w:rsidRPr="00DF3077">
        <w:rPr>
          <w:rStyle w:val="eop"/>
          <w:rFonts w:eastAsiaTheme="majorEastAsia"/>
        </w:rPr>
        <w:t>: Almost 100 census tracts have a median household income below 80% of the area's median family income. This indicates that a significant portion of the population may struggle to afford housing without assistance, as their incomes are considerably lower than the area's average.</w:t>
      </w:r>
    </w:p>
    <w:p w14:paraId="5A38B0C8" w14:textId="77777777" w:rsidR="003679EB" w:rsidRPr="00DF3077" w:rsidRDefault="003679EB" w:rsidP="003679EB">
      <w:pPr>
        <w:pStyle w:val="paragraph"/>
        <w:spacing w:after="0"/>
        <w:jc w:val="both"/>
        <w:rPr>
          <w:rStyle w:val="eop"/>
          <w:rFonts w:eastAsiaTheme="majorEastAsia"/>
        </w:rPr>
      </w:pPr>
    </w:p>
    <w:p w14:paraId="4BE2D41A" w14:textId="77777777" w:rsidR="003679EB" w:rsidRPr="00DF3077" w:rsidRDefault="003679EB" w:rsidP="003679EB">
      <w:pPr>
        <w:pStyle w:val="paragraph"/>
        <w:spacing w:after="0"/>
        <w:jc w:val="both"/>
        <w:textAlignment w:val="baseline"/>
        <w:rPr>
          <w:rStyle w:val="eop"/>
          <w:rFonts w:eastAsiaTheme="majorEastAsia"/>
        </w:rPr>
      </w:pPr>
      <w:r w:rsidRPr="00DF3077">
        <w:rPr>
          <w:rStyle w:val="eop"/>
          <w:rFonts w:eastAsiaTheme="majorEastAsia"/>
          <w:b/>
          <w:bCs/>
        </w:rPr>
        <w:t>2. Poverty Rates:</w:t>
      </w:r>
      <w:r w:rsidRPr="00DF3077">
        <w:rPr>
          <w:rStyle w:val="eop"/>
          <w:rFonts w:eastAsiaTheme="majorEastAsia"/>
        </w:rPr>
        <w:t xml:space="preserve"> Seventeen census tracts have poverty levels exceeding 20%. High poverty rates can lead to increased demand for affordable housing and supportive services, putting additional strain on housing availability and resources.</w:t>
      </w:r>
    </w:p>
    <w:p w14:paraId="57EFD56A" w14:textId="77777777" w:rsidR="003679EB" w:rsidRPr="00DF3077" w:rsidRDefault="003679EB" w:rsidP="003679EB">
      <w:pPr>
        <w:pStyle w:val="paragraph"/>
        <w:spacing w:after="0"/>
        <w:jc w:val="both"/>
        <w:rPr>
          <w:rStyle w:val="eop"/>
          <w:rFonts w:eastAsiaTheme="majorEastAsia"/>
        </w:rPr>
      </w:pPr>
    </w:p>
    <w:p w14:paraId="26DB39E5" w14:textId="77777777" w:rsidR="003679EB" w:rsidRPr="00DF3077" w:rsidRDefault="003679EB" w:rsidP="003679EB">
      <w:pPr>
        <w:pStyle w:val="paragraph"/>
        <w:spacing w:after="0"/>
        <w:jc w:val="both"/>
        <w:textAlignment w:val="baseline"/>
        <w:rPr>
          <w:rStyle w:val="eop"/>
          <w:rFonts w:eastAsiaTheme="majorEastAsia"/>
        </w:rPr>
      </w:pPr>
      <w:r w:rsidRPr="00DF3077">
        <w:rPr>
          <w:rStyle w:val="eop"/>
          <w:rFonts w:eastAsiaTheme="majorEastAsia"/>
          <w:b/>
          <w:bCs/>
        </w:rPr>
        <w:t>3. Unemployment Rates</w:t>
      </w:r>
      <w:r w:rsidRPr="00DF3077">
        <w:rPr>
          <w:rStyle w:val="eop"/>
          <w:rFonts w:eastAsiaTheme="majorEastAsia"/>
        </w:rPr>
        <w:t>: Thirty-three tracts have unemployment rates 1.5 times higher than the national average. Elevated unemployment rates often correlate with financial instability, making it difficult for residents to secure and maintain housing.</w:t>
      </w:r>
    </w:p>
    <w:p w14:paraId="4348DFBB" w14:textId="77777777" w:rsidR="003679EB" w:rsidRPr="00DF3077" w:rsidRDefault="003679EB" w:rsidP="003679EB">
      <w:pPr>
        <w:pStyle w:val="paragraph"/>
        <w:spacing w:before="0" w:beforeAutospacing="0" w:after="0" w:afterAutospacing="0"/>
        <w:jc w:val="both"/>
        <w:textAlignment w:val="baseline"/>
        <w:rPr>
          <w:rStyle w:val="eop"/>
          <w:rFonts w:eastAsiaTheme="majorEastAsia"/>
          <w:i/>
          <w:iCs/>
        </w:rPr>
      </w:pPr>
      <w:r w:rsidRPr="00DF3077">
        <w:rPr>
          <w:rStyle w:val="eop"/>
          <w:rFonts w:eastAsiaTheme="majorEastAsia"/>
        </w:rPr>
        <w:t>These factors combined suggest a high demand for affordable housing options and support services in Salt Lake County. Addressing these issues will require targeted strategies to improve economic opportunities and housing affordability for the affected populations</w:t>
      </w:r>
      <w:r w:rsidRPr="00DF3077">
        <w:rPr>
          <w:rStyle w:val="eop"/>
          <w:rFonts w:eastAsiaTheme="majorEastAsia"/>
          <w:i/>
          <w:iCs/>
        </w:rPr>
        <w:t>.</w:t>
      </w:r>
    </w:p>
    <w:p w14:paraId="5DBBE518" w14:textId="77777777" w:rsidR="003679EB" w:rsidRPr="00DF3077" w:rsidRDefault="003679EB" w:rsidP="003679EB">
      <w:pPr>
        <w:pStyle w:val="paragraph"/>
        <w:spacing w:before="0" w:beforeAutospacing="0" w:after="0" w:afterAutospacing="0"/>
        <w:jc w:val="both"/>
        <w:textAlignment w:val="baseline"/>
        <w:rPr>
          <w:i/>
          <w:iCs/>
          <w:color w:val="631EAE"/>
        </w:rPr>
      </w:pPr>
    </w:p>
    <w:p w14:paraId="0C50B399" w14:textId="77777777" w:rsidR="003679EB" w:rsidRPr="00DF3077" w:rsidRDefault="003679EB" w:rsidP="003679EB">
      <w:pPr>
        <w:pStyle w:val="paragraph"/>
        <w:spacing w:before="0" w:beforeAutospacing="0" w:after="0" w:afterAutospacing="0"/>
        <w:jc w:val="both"/>
        <w:textAlignment w:val="baseline"/>
        <w:rPr>
          <w:i/>
          <w:iCs/>
          <w:color w:val="0F4761"/>
        </w:rPr>
      </w:pPr>
      <w:r w:rsidRPr="00DF3077">
        <w:rPr>
          <w:rStyle w:val="normaltextrun"/>
          <w:rFonts w:eastAsiaTheme="majorEastAsia"/>
          <w:i/>
          <w:iCs/>
          <w:color w:val="0F4761"/>
        </w:rPr>
        <w:t>Increased Resilience in Disaster-prone Areas?</w:t>
      </w:r>
      <w:r w:rsidRPr="00DF3077">
        <w:rPr>
          <w:rStyle w:val="eop"/>
          <w:rFonts w:eastAsiaTheme="majorEastAsia"/>
          <w:i/>
          <w:iCs/>
          <w:color w:val="0F4761"/>
        </w:rPr>
        <w:t> </w:t>
      </w:r>
    </w:p>
    <w:p w14:paraId="0F069AF3"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rPr>
      </w:pPr>
    </w:p>
    <w:p w14:paraId="0B730FC2" w14:textId="77777777" w:rsidR="003679EB" w:rsidRPr="00DF3077" w:rsidRDefault="003679EB" w:rsidP="003679EB">
      <w:pPr>
        <w:pStyle w:val="paragraph"/>
        <w:spacing w:before="0" w:beforeAutospacing="0" w:after="0" w:afterAutospacing="0"/>
        <w:jc w:val="both"/>
        <w:textAlignment w:val="baseline"/>
        <w:rPr>
          <w:color w:val="631EAE"/>
        </w:rPr>
      </w:pPr>
      <w:r w:rsidRPr="00DF3077">
        <w:rPr>
          <w:rStyle w:val="normaltextrun"/>
          <w:rFonts w:eastAsiaTheme="majorEastAsia"/>
        </w:rPr>
        <w:t>Salt Lake County (</w:t>
      </w:r>
      <w:proofErr w:type="spellStart"/>
      <w:r w:rsidRPr="00DF3077">
        <w:rPr>
          <w:rStyle w:val="normaltextrun"/>
          <w:rFonts w:eastAsiaTheme="majorEastAsia"/>
        </w:rPr>
        <w:t>SLCo</w:t>
      </w:r>
      <w:proofErr w:type="spellEnd"/>
      <w:r w:rsidRPr="00DF3077">
        <w:rPr>
          <w:rStyle w:val="normaltextrun"/>
          <w:rFonts w:eastAsiaTheme="majorEastAsia"/>
        </w:rPr>
        <w:t>) includes only one Census tract, 111500, identified as a Community Disaster Resilience Zone by FEMA. However, many other tracts in the county have high Risk Index scores and are classified as disadvantaged communities according to the Climate &amp; Economic Justice Screening Tool</w:t>
      </w:r>
      <w:r w:rsidRPr="00DF3077">
        <w:rPr>
          <w:rStyle w:val="eop"/>
          <w:rFonts w:eastAsiaTheme="majorEastAsia"/>
        </w:rPr>
        <w:t> </w:t>
      </w:r>
      <w:r w:rsidRPr="00DF3077">
        <w:rPr>
          <w:rStyle w:val="FootnoteReference"/>
        </w:rPr>
        <w:footnoteReference w:id="4"/>
      </w:r>
    </w:p>
    <w:p w14:paraId="583030C9" w14:textId="77777777" w:rsidR="003679EB" w:rsidRPr="00DF3077" w:rsidRDefault="003679EB" w:rsidP="003679EB">
      <w:pPr>
        <w:pStyle w:val="paragraph"/>
        <w:spacing w:after="0"/>
        <w:jc w:val="both"/>
        <w:textAlignment w:val="baseline"/>
        <w:rPr>
          <w:rStyle w:val="normaltextrun"/>
          <w:rFonts w:eastAsiaTheme="majorEastAsia"/>
        </w:rPr>
      </w:pPr>
      <w:r w:rsidRPr="00DF3077">
        <w:rPr>
          <w:rStyle w:val="normaltextrun"/>
          <w:rFonts w:eastAsiaTheme="majorEastAsia"/>
        </w:rPr>
        <w:t xml:space="preserve">These areas face significant risks from natural hazards, extreme weather, and other disasters. </w:t>
      </w:r>
    </w:p>
    <w:p w14:paraId="7BCE525E" w14:textId="6032EB91" w:rsidR="003679EB" w:rsidRPr="00CC6721" w:rsidRDefault="003679EB" w:rsidP="00CC6721">
      <w:pPr>
        <w:pStyle w:val="paragraph"/>
        <w:spacing w:after="0"/>
        <w:jc w:val="both"/>
        <w:textAlignment w:val="baseline"/>
        <w:rPr>
          <w:rStyle w:val="normaltextrun"/>
          <w:rFonts w:eastAsiaTheme="majorEastAsia"/>
        </w:rPr>
      </w:pPr>
      <w:r w:rsidRPr="00DF3077">
        <w:rPr>
          <w:rStyle w:val="normaltextrun"/>
          <w:rFonts w:eastAsiaTheme="majorEastAsia"/>
        </w:rPr>
        <w:t xml:space="preserve">Key factors impacting </w:t>
      </w:r>
      <w:proofErr w:type="spellStart"/>
      <w:r w:rsidRPr="00DF3077">
        <w:rPr>
          <w:rStyle w:val="normaltextrun"/>
          <w:rFonts w:eastAsiaTheme="majorEastAsia"/>
        </w:rPr>
        <w:t>SLCo</w:t>
      </w:r>
      <w:proofErr w:type="spellEnd"/>
      <w:r w:rsidRPr="00DF3077">
        <w:rPr>
          <w:rStyle w:val="normaltextrun"/>
          <w:rFonts w:eastAsiaTheme="majorEastAsia"/>
        </w:rPr>
        <w:t xml:space="preserve"> include:</w:t>
      </w:r>
    </w:p>
    <w:p w14:paraId="2CA146C2" w14:textId="6A41E782" w:rsidR="003679EB" w:rsidRPr="003D4F21" w:rsidRDefault="003679EB" w:rsidP="003D4F21">
      <w:pPr>
        <w:pStyle w:val="paragraph"/>
        <w:spacing w:after="0"/>
        <w:jc w:val="both"/>
        <w:textAlignment w:val="baseline"/>
        <w:rPr>
          <w:rStyle w:val="normaltextrun"/>
          <w:rFonts w:eastAsiaTheme="majorEastAsia"/>
        </w:rPr>
      </w:pPr>
      <w:r w:rsidRPr="00DF3077">
        <w:rPr>
          <w:rStyle w:val="normaltextrun"/>
          <w:rFonts w:eastAsiaTheme="majorEastAsia"/>
          <w:b/>
          <w:bCs/>
        </w:rPr>
        <w:t>1.</w:t>
      </w:r>
      <w:r w:rsidRPr="00DF3077">
        <w:rPr>
          <w:rStyle w:val="normaltextrun"/>
          <w:rFonts w:eastAsiaTheme="majorEastAsia"/>
        </w:rPr>
        <w:t xml:space="preserve"> </w:t>
      </w:r>
      <w:r w:rsidRPr="00DF3077">
        <w:rPr>
          <w:rStyle w:val="normaltextrun"/>
          <w:rFonts w:eastAsiaTheme="majorEastAsia"/>
          <w:b/>
          <w:bCs/>
        </w:rPr>
        <w:t>Proximity to Hazardous Waste Facilities</w:t>
      </w:r>
      <w:r w:rsidRPr="00DF3077">
        <w:rPr>
          <w:rStyle w:val="normaltextrun"/>
          <w:rFonts w:eastAsiaTheme="majorEastAsia"/>
        </w:rPr>
        <w:t xml:space="preserve">: </w:t>
      </w:r>
      <w:proofErr w:type="spellStart"/>
      <w:r w:rsidRPr="00DF3077">
        <w:rPr>
          <w:rStyle w:val="normaltextrun"/>
          <w:rFonts w:eastAsiaTheme="majorEastAsia"/>
        </w:rPr>
        <w:t>SLCo</w:t>
      </w:r>
      <w:proofErr w:type="spellEnd"/>
      <w:r w:rsidRPr="00DF3077">
        <w:rPr>
          <w:rStyle w:val="normaltextrun"/>
          <w:rFonts w:eastAsiaTheme="majorEastAsia"/>
        </w:rPr>
        <w:t xml:space="preserve"> is in the 88th percentile for its proximity to hazardous waste facilities within 5 kilometers. This high concentration of hazardous waste sites increases the potential for environmental contamination and associated health risks for nearby communities.</w:t>
      </w:r>
    </w:p>
    <w:p w14:paraId="04037122" w14:textId="0F106C01" w:rsidR="003679EB" w:rsidRPr="003D4F21" w:rsidRDefault="003679EB" w:rsidP="003D4F21">
      <w:pPr>
        <w:pStyle w:val="paragraph"/>
        <w:spacing w:after="0"/>
        <w:jc w:val="both"/>
        <w:textAlignment w:val="baseline"/>
        <w:rPr>
          <w:rStyle w:val="normaltextrun"/>
          <w:rFonts w:eastAsiaTheme="majorEastAsia"/>
        </w:rPr>
      </w:pPr>
      <w:r w:rsidRPr="00DF3077">
        <w:rPr>
          <w:rStyle w:val="normaltextrun"/>
          <w:rFonts w:eastAsiaTheme="majorEastAsia"/>
          <w:b/>
          <w:bCs/>
        </w:rPr>
        <w:t>2. Wastewater Discharge</w:t>
      </w:r>
      <w:r w:rsidRPr="00DF3077">
        <w:rPr>
          <w:rStyle w:val="normaltextrun"/>
          <w:rFonts w:eastAsiaTheme="majorEastAsia"/>
        </w:rPr>
        <w:t xml:space="preserve">: </w:t>
      </w:r>
      <w:proofErr w:type="spellStart"/>
      <w:r w:rsidRPr="00DF3077">
        <w:rPr>
          <w:rStyle w:val="normaltextrun"/>
          <w:rFonts w:eastAsiaTheme="majorEastAsia"/>
        </w:rPr>
        <w:t>SLCo</w:t>
      </w:r>
      <w:proofErr w:type="spellEnd"/>
      <w:r w:rsidRPr="00DF3077">
        <w:rPr>
          <w:rStyle w:val="normaltextrun"/>
          <w:rFonts w:eastAsiaTheme="majorEastAsia"/>
        </w:rPr>
        <w:t xml:space="preserve"> is in the 96th percentile for modeled toxic concentrations in streams within 500 meters. This indicates severe water pollution risks, which can affect water quality, ecosystem health, and public health.</w:t>
      </w:r>
    </w:p>
    <w:p w14:paraId="1317D502" w14:textId="77777777" w:rsidR="003679EB" w:rsidRPr="00DF3077" w:rsidRDefault="003679EB" w:rsidP="003679EB">
      <w:pPr>
        <w:pStyle w:val="paragraph"/>
        <w:spacing w:before="0" w:beforeAutospacing="0" w:after="0" w:afterAutospacing="0"/>
        <w:jc w:val="both"/>
        <w:textAlignment w:val="baseline"/>
        <w:rPr>
          <w:color w:val="631EAE"/>
        </w:rPr>
      </w:pPr>
      <w:r w:rsidRPr="00DF3077">
        <w:rPr>
          <w:rStyle w:val="normaltextrun"/>
          <w:rFonts w:eastAsiaTheme="majorEastAsia"/>
          <w:b/>
          <w:bCs/>
        </w:rPr>
        <w:t>3. Geological Risks</w:t>
      </w:r>
      <w:r w:rsidRPr="00DF3077">
        <w:rPr>
          <w:rStyle w:val="normaltextrun"/>
          <w:rFonts w:eastAsiaTheme="majorEastAsia"/>
        </w:rPr>
        <w:t xml:space="preserve">: Utah's unique climate and geography, including the Wasatch Fault, make it highly vulnerable to catastrophic natural disasters. According to FEMA, the Wasatch Fault is “one of the most probable catastrophic natural threat scenarios in the U.S.” With a 43% </w:t>
      </w:r>
      <w:r w:rsidRPr="00DF3077">
        <w:rPr>
          <w:rStyle w:val="normaltextrun"/>
          <w:rFonts w:eastAsiaTheme="majorEastAsia"/>
        </w:rPr>
        <w:lastRenderedPageBreak/>
        <w:t>likelihood of experiencing an earthquake of 6.75 magnitude or higher in the next 50 years, experts warn that such an event could be among the deadliest disasters in U.S. history</w:t>
      </w:r>
      <w:r w:rsidRPr="00DF3077">
        <w:rPr>
          <w:rStyle w:val="FootnoteReference"/>
          <w:rFonts w:eastAsiaTheme="majorEastAsia"/>
        </w:rPr>
        <w:footnoteReference w:id="5"/>
      </w:r>
      <w:r w:rsidRPr="00DF3077">
        <w:rPr>
          <w:rStyle w:val="normaltextrun"/>
          <w:rFonts w:eastAsiaTheme="majorEastAsia"/>
        </w:rPr>
        <w:t>.</w:t>
      </w:r>
      <w:r w:rsidRPr="00DF3077">
        <w:rPr>
          <w:rStyle w:val="eop"/>
          <w:rFonts w:eastAsiaTheme="majorEastAsia"/>
        </w:rPr>
        <w:t> </w:t>
      </w:r>
    </w:p>
    <w:p w14:paraId="14537549" w14:textId="77777777" w:rsidR="003679EB" w:rsidRPr="00DF3077" w:rsidRDefault="003679EB" w:rsidP="003679EB">
      <w:pPr>
        <w:pStyle w:val="paragraph"/>
        <w:spacing w:after="0"/>
        <w:jc w:val="both"/>
        <w:textAlignment w:val="baseline"/>
        <w:rPr>
          <w:rStyle w:val="normaltextrun"/>
          <w:rFonts w:eastAsiaTheme="majorEastAsia"/>
        </w:rPr>
      </w:pPr>
      <w:r w:rsidRPr="00DF3077">
        <w:rPr>
          <w:rStyle w:val="normaltextrun"/>
          <w:rFonts w:eastAsiaTheme="majorEastAsia"/>
        </w:rPr>
        <w:t>A major earthquake could displace hundreds of thousands of residents and disrupt essential services such as power, water, sewer, and transportation, potentially for months. An estimated 84,000 households are at risk of displacement in the event of such an earthquake.</w:t>
      </w:r>
    </w:p>
    <w:p w14:paraId="60C736E7"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rPr>
      </w:pPr>
      <w:r w:rsidRPr="00DF3077">
        <w:rPr>
          <w:rStyle w:val="normaltextrun"/>
          <w:rFonts w:eastAsiaTheme="majorEastAsia"/>
        </w:rPr>
        <w:t xml:space="preserve">These factors highlight the urgent need for disaster resilience and preparedness in </w:t>
      </w:r>
      <w:proofErr w:type="spellStart"/>
      <w:r w:rsidRPr="00DF3077">
        <w:rPr>
          <w:rStyle w:val="normaltextrun"/>
          <w:rFonts w:eastAsiaTheme="majorEastAsia"/>
        </w:rPr>
        <w:t>SLCo</w:t>
      </w:r>
      <w:proofErr w:type="spellEnd"/>
      <w:r w:rsidRPr="00DF3077">
        <w:rPr>
          <w:rStyle w:val="normaltextrun"/>
          <w:rFonts w:eastAsiaTheme="majorEastAsia"/>
        </w:rPr>
        <w:t>, emphasizing the importance of strategies to mitigate risks and protect vulnerable populations.</w:t>
      </w:r>
    </w:p>
    <w:p w14:paraId="55921D66" w14:textId="77777777" w:rsidR="003679EB" w:rsidRPr="00DF3077" w:rsidRDefault="003679EB" w:rsidP="003679EB">
      <w:pPr>
        <w:pStyle w:val="paragraph"/>
        <w:spacing w:before="0" w:beforeAutospacing="0" w:after="0" w:afterAutospacing="0"/>
        <w:jc w:val="both"/>
        <w:textAlignment w:val="baseline"/>
        <w:rPr>
          <w:rStyle w:val="normaltextrun"/>
          <w:rFonts w:eastAsiaTheme="majorEastAsia"/>
        </w:rPr>
      </w:pPr>
    </w:p>
    <w:p w14:paraId="617EB7F5" w14:textId="77777777" w:rsidR="003679EB" w:rsidRPr="00DF3077" w:rsidRDefault="003679EB" w:rsidP="003679EB">
      <w:pPr>
        <w:pStyle w:val="paragraph"/>
        <w:spacing w:before="0" w:beforeAutospacing="0" w:after="0" w:afterAutospacing="0"/>
        <w:jc w:val="both"/>
        <w:textAlignment w:val="baseline"/>
        <w:rPr>
          <w:i/>
          <w:iCs/>
          <w:color w:val="0F4761"/>
          <w:sz w:val="18"/>
          <w:szCs w:val="18"/>
        </w:rPr>
      </w:pPr>
      <w:r w:rsidRPr="00DF3077">
        <w:rPr>
          <w:rStyle w:val="normaltextrun"/>
          <w:rFonts w:eastAsiaTheme="majorEastAsia"/>
          <w:i/>
          <w:iCs/>
          <w:color w:val="0F4761" w:themeColor="accent1" w:themeShade="BF"/>
          <w:sz w:val="32"/>
          <w:szCs w:val="32"/>
        </w:rPr>
        <w:t xml:space="preserve">Barriers to Manufactured Housing Preservation or Revitalization </w:t>
      </w:r>
    </w:p>
    <w:p w14:paraId="55640D0A" w14:textId="77777777" w:rsidR="003679EB" w:rsidRPr="00DF3077" w:rsidRDefault="003679EB" w:rsidP="003679EB">
      <w:pPr>
        <w:pStyle w:val="paragraph"/>
        <w:spacing w:after="0"/>
        <w:jc w:val="both"/>
        <w:textAlignment w:val="baseline"/>
      </w:pPr>
      <w:r w:rsidRPr="00DF3077">
        <w:t>The preservation and revitalization of manufactured housing (MH) in Salt Lake County face several significant barriers:</w:t>
      </w:r>
    </w:p>
    <w:p w14:paraId="7A552D11" w14:textId="77777777" w:rsidR="003679EB" w:rsidRPr="00DF3077" w:rsidRDefault="003679EB" w:rsidP="003679EB">
      <w:pPr>
        <w:pStyle w:val="paragraph"/>
        <w:spacing w:after="0"/>
        <w:jc w:val="both"/>
        <w:textAlignment w:val="baseline"/>
      </w:pPr>
      <w:r w:rsidRPr="00DF3077">
        <w:rPr>
          <w:b/>
          <w:bCs/>
        </w:rPr>
        <w:t>1. Age of Units:</w:t>
      </w:r>
      <w:r w:rsidRPr="00DF3077">
        <w:t xml:space="preserve"> The average age of MH units in the area is 52 years, with many predating 1976. These older units often do not meet current safety and quality standards, making preservation and revitalization more challenging.</w:t>
      </w:r>
    </w:p>
    <w:p w14:paraId="30AEEFB8" w14:textId="77777777" w:rsidR="003679EB" w:rsidRPr="00DF3077" w:rsidRDefault="003679EB" w:rsidP="003679EB">
      <w:pPr>
        <w:pStyle w:val="paragraph"/>
        <w:spacing w:after="0"/>
        <w:jc w:val="both"/>
        <w:textAlignment w:val="baseline"/>
      </w:pPr>
      <w:r w:rsidRPr="00DF3077">
        <w:rPr>
          <w:b/>
          <w:bCs/>
        </w:rPr>
        <w:t>2. High Land Values</w:t>
      </w:r>
      <w:r w:rsidRPr="00DF3077">
        <w:t>: Salt Lake County ranks in the 90th percentile for historic underinvestment, indicating high barriers to accessing home loans across entire census tracts. The high land values in the area make it difficult for low-to-moderate-income (LMI) households to purchase land for siting manufactured homes.</w:t>
      </w:r>
    </w:p>
    <w:p w14:paraId="422F3A23" w14:textId="77777777" w:rsidR="003679EB" w:rsidRPr="00DF3077" w:rsidRDefault="003679EB" w:rsidP="003679EB">
      <w:pPr>
        <w:pStyle w:val="paragraph"/>
        <w:spacing w:after="0"/>
        <w:jc w:val="both"/>
        <w:textAlignment w:val="baseline"/>
      </w:pPr>
      <w:r w:rsidRPr="00DF3077">
        <w:rPr>
          <w:b/>
          <w:bCs/>
        </w:rPr>
        <w:t>3. Increased Mortgage Costs</w:t>
      </w:r>
      <w:r w:rsidRPr="00DF3077">
        <w:t>: Higher mortgage rates have resulted in a $240 increase in the monthly mortgage payment for a median-priced home valued at $543,120. This financial burden further limits the ability of LMI households to afford manufactured housing.</w:t>
      </w:r>
      <w:r w:rsidRPr="00DF3077">
        <w:rPr>
          <w:rStyle w:val="FootnoteReference"/>
        </w:rPr>
        <w:footnoteReference w:id="6"/>
      </w:r>
    </w:p>
    <w:p w14:paraId="28D637D1" w14:textId="77777777" w:rsidR="003679EB" w:rsidRPr="00DF3077" w:rsidRDefault="003679EB" w:rsidP="003679EB">
      <w:pPr>
        <w:pStyle w:val="paragraph"/>
        <w:spacing w:after="0"/>
        <w:jc w:val="both"/>
        <w:textAlignment w:val="baseline"/>
      </w:pPr>
      <w:r w:rsidRPr="00DF3077">
        <w:rPr>
          <w:b/>
          <w:bCs/>
        </w:rPr>
        <w:t>4. Perceived Poor Quality</w:t>
      </w:r>
      <w:r w:rsidRPr="00DF3077">
        <w:t>: There is a prevalent perception that manufactured homes are of poor quality. This stigma can deter potential buyers and investors from considering manufactured housing as a viable option.</w:t>
      </w:r>
    </w:p>
    <w:p w14:paraId="3D28245E" w14:textId="77777777" w:rsidR="003679EB" w:rsidRPr="00DF3077" w:rsidRDefault="003679EB" w:rsidP="003679EB">
      <w:pPr>
        <w:pStyle w:val="paragraph"/>
        <w:spacing w:after="0"/>
        <w:jc w:val="both"/>
        <w:textAlignment w:val="baseline"/>
      </w:pPr>
      <w:r w:rsidRPr="00DF3077">
        <w:rPr>
          <w:b/>
          <w:bCs/>
        </w:rPr>
        <w:t>5. Local Opposition and Regulatory Barriers:</w:t>
      </w:r>
      <w:r w:rsidRPr="00DF3077">
        <w:t xml:space="preserve"> Local opposition to manufactured housing, often driven by NIMBY (Not In My Backyard) sentiments, can create significant obstacles. Additionally, local inspection protocols can be more stringent than state-wide uniform protocols, adding to the regulatory burden.</w:t>
      </w:r>
    </w:p>
    <w:p w14:paraId="48080303" w14:textId="77777777" w:rsidR="003679EB" w:rsidRPr="00DF3077" w:rsidRDefault="003679EB" w:rsidP="003679EB">
      <w:pPr>
        <w:pStyle w:val="paragraph"/>
        <w:spacing w:after="0"/>
        <w:jc w:val="both"/>
        <w:textAlignment w:val="baseline"/>
      </w:pPr>
      <w:r w:rsidRPr="00DF3077">
        <w:rPr>
          <w:b/>
          <w:bCs/>
        </w:rPr>
        <w:lastRenderedPageBreak/>
        <w:t>6. Financing Availability:</w:t>
      </w:r>
      <w:r w:rsidRPr="00DF3077">
        <w:t xml:space="preserve"> There is low availability of financing options for purchasing manufactured housing units and/or lots. This financial barrier limits the ability of residents to invest in or upgrade their homes.</w:t>
      </w:r>
    </w:p>
    <w:p w14:paraId="76687443" w14:textId="77777777" w:rsidR="003679EB" w:rsidRPr="00DF3077" w:rsidRDefault="003679EB" w:rsidP="003679EB">
      <w:pPr>
        <w:pStyle w:val="paragraph"/>
        <w:spacing w:after="0"/>
        <w:jc w:val="both"/>
        <w:textAlignment w:val="baseline"/>
      </w:pPr>
      <w:r w:rsidRPr="00DF3077">
        <w:rPr>
          <w:b/>
          <w:bCs/>
        </w:rPr>
        <w:t>7. Local Sentiment and Political Opposition:</w:t>
      </w:r>
      <w:r w:rsidRPr="00DF3077">
        <w:t xml:space="preserve"> Local sentiment in Salt Lake County towards manufactured housing can be negative, with political opposition further complicating efforts to preserve and revitalize these homes.</w:t>
      </w:r>
    </w:p>
    <w:p w14:paraId="204116F1" w14:textId="77777777" w:rsidR="003679EB" w:rsidRPr="00DF3077" w:rsidRDefault="003679EB" w:rsidP="003679EB">
      <w:pPr>
        <w:pStyle w:val="paragraph"/>
        <w:spacing w:before="0" w:beforeAutospacing="0" w:after="0" w:afterAutospacing="0"/>
        <w:jc w:val="both"/>
        <w:textAlignment w:val="baseline"/>
      </w:pPr>
      <w:r w:rsidRPr="00DF3077">
        <w:t>These barriers collectively hinder the preservation and revitalization of manufactured housing in Salt Lake County, making it challenging for LMI households to access and maintain affordable housing. Addressing these issues will require targeted strategies to improve financing, reduce regulatory burdens, and shift local perceptions towards the value of manufactured housing.</w:t>
      </w:r>
    </w:p>
    <w:p w14:paraId="4705BC61" w14:textId="77777777" w:rsidR="003679EB" w:rsidRPr="00DF3077" w:rsidRDefault="003679EB" w:rsidP="00171826">
      <w:pPr>
        <w:spacing w:before="300" w:after="300"/>
        <w:rPr>
          <w:rFonts w:ascii="Times New Roman" w:hAnsi="Times New Roman" w:cs="Times New Roman"/>
          <w:sz w:val="24"/>
          <w:szCs w:val="24"/>
        </w:rPr>
      </w:pPr>
    </w:p>
    <w:p w14:paraId="4899BD15" w14:textId="2F117CF2" w:rsidR="00E91FDD" w:rsidRPr="00DF3077" w:rsidRDefault="00D1579C" w:rsidP="00171826">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Exhibit D</w:t>
      </w:r>
    </w:p>
    <w:p w14:paraId="30B8E095" w14:textId="3BD7BF9C" w:rsidR="00E91FDD" w:rsidRPr="00DF3077" w:rsidRDefault="00D1579C" w:rsidP="00EE4954">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Soundness of Approach</w:t>
      </w:r>
    </w:p>
    <w:p w14:paraId="3F8C9490" w14:textId="5EDE8BE7" w:rsidR="00E91FDD" w:rsidRPr="00DF3077" w:rsidRDefault="00E91FDD" w:rsidP="00E91FDD">
      <w:pPr>
        <w:pStyle w:val="Heading2"/>
        <w:rPr>
          <w:rFonts w:ascii="Times New Roman" w:hAnsi="Times New Roman" w:cs="Times New Roman"/>
        </w:rPr>
      </w:pPr>
      <w:proofErr w:type="spellStart"/>
      <w:r w:rsidRPr="00DF3077">
        <w:rPr>
          <w:rFonts w:ascii="Times New Roman" w:hAnsi="Times New Roman" w:cs="Times New Roman"/>
        </w:rPr>
        <w:t>i</w:t>
      </w:r>
      <w:proofErr w:type="spellEnd"/>
      <w:r w:rsidRPr="00DF3077">
        <w:rPr>
          <w:rFonts w:ascii="Times New Roman" w:hAnsi="Times New Roman" w:cs="Times New Roman"/>
        </w:rPr>
        <w:t>. Subfactor (b)(</w:t>
      </w:r>
      <w:proofErr w:type="spellStart"/>
      <w:r w:rsidRPr="00DF3077">
        <w:rPr>
          <w:rFonts w:ascii="Times New Roman" w:hAnsi="Times New Roman" w:cs="Times New Roman"/>
        </w:rPr>
        <w:t>i</w:t>
      </w:r>
      <w:proofErr w:type="spellEnd"/>
      <w:r w:rsidRPr="00DF3077">
        <w:rPr>
          <w:rFonts w:ascii="Times New Roman" w:hAnsi="Times New Roman" w:cs="Times New Roman"/>
        </w:rPr>
        <w:t>): Project Description, Management, and Impact (</w:t>
      </w:r>
    </w:p>
    <w:p w14:paraId="39F99E39" w14:textId="5CC099EA"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This project has </w:t>
      </w:r>
      <w:r w:rsidR="001D4034">
        <w:rPr>
          <w:rFonts w:ascii="Times New Roman" w:hAnsi="Times New Roman" w:cs="Times New Roman"/>
          <w:color w:val="auto"/>
          <w:sz w:val="24"/>
        </w:rPr>
        <w:t>two</w:t>
      </w:r>
      <w:r w:rsidRPr="00DF3077">
        <w:rPr>
          <w:rFonts w:ascii="Times New Roman" w:hAnsi="Times New Roman" w:cs="Times New Roman"/>
          <w:color w:val="auto"/>
          <w:sz w:val="24"/>
        </w:rPr>
        <w:t xml:space="preserve"> distinct activities that funding will be used to perform:</w:t>
      </w:r>
    </w:p>
    <w:p w14:paraId="3837BFE8" w14:textId="1C418E5A" w:rsidR="00E91FDD" w:rsidRPr="00DF3077" w:rsidRDefault="00736DD5" w:rsidP="00E91FDD">
      <w:pPr>
        <w:pStyle w:val="Solicitation"/>
        <w:spacing w:line="240" w:lineRule="auto"/>
        <w:rPr>
          <w:rFonts w:ascii="Times New Roman" w:hAnsi="Times New Roman" w:cs="Times New Roman"/>
          <w:color w:val="auto"/>
          <w:sz w:val="24"/>
        </w:rPr>
      </w:pPr>
      <w:r>
        <w:rPr>
          <w:rFonts w:ascii="Times New Roman" w:hAnsi="Times New Roman" w:cs="Times New Roman"/>
          <w:color w:val="auto"/>
          <w:sz w:val="24"/>
        </w:rPr>
        <w:t>1).</w:t>
      </w:r>
      <w:r w:rsidR="00E91FDD" w:rsidRPr="00DF3077">
        <w:rPr>
          <w:rFonts w:ascii="Times New Roman" w:hAnsi="Times New Roman" w:cs="Times New Roman"/>
          <w:color w:val="auto"/>
          <w:sz w:val="24"/>
        </w:rPr>
        <w:t xml:space="preserve"> </w:t>
      </w:r>
      <w:r>
        <w:rPr>
          <w:rFonts w:ascii="Times New Roman" w:hAnsi="Times New Roman" w:cs="Times New Roman"/>
          <w:color w:val="auto"/>
          <w:sz w:val="24"/>
        </w:rPr>
        <w:t>F</w:t>
      </w:r>
      <w:r w:rsidR="00E91FDD" w:rsidRPr="00DF3077">
        <w:rPr>
          <w:rFonts w:ascii="Times New Roman" w:hAnsi="Times New Roman" w:cs="Times New Roman"/>
          <w:color w:val="auto"/>
          <w:sz w:val="24"/>
        </w:rPr>
        <w:t xml:space="preserve">unding will be used to provide rehabilitation of existing mobile and manufactured homes. This includes repairing or replacing major systems, such as HVAC, water heaters, windows, plumbing, and electrical. Funding will also be used to renovate and repair different areas of the home such as bathrooms, kitchens, and flooring. Salt Lake County </w:t>
      </w:r>
      <w:proofErr w:type="gramStart"/>
      <w:r w:rsidR="00E91FDD" w:rsidRPr="00DF3077">
        <w:rPr>
          <w:rFonts w:ascii="Times New Roman" w:hAnsi="Times New Roman" w:cs="Times New Roman"/>
          <w:color w:val="auto"/>
          <w:sz w:val="24"/>
        </w:rPr>
        <w:t>have</w:t>
      </w:r>
      <w:proofErr w:type="gramEnd"/>
      <w:r w:rsidR="00E91FDD" w:rsidRPr="00DF3077">
        <w:rPr>
          <w:rFonts w:ascii="Times New Roman" w:hAnsi="Times New Roman" w:cs="Times New Roman"/>
          <w:color w:val="auto"/>
          <w:sz w:val="24"/>
        </w:rPr>
        <w:t xml:space="preserve"> identified through other repair and rehab programs that funding is needed to modify a home to accommodate an aging population. Items like grab bars, lower cabinets, and walk in tubs are essential to keeping elderly residents in their home. Funding will be used to make these types of modifications to avoid making otherwise able-bodied residents leave their homes for assisted living or other housing situations. </w:t>
      </w:r>
    </w:p>
    <w:p w14:paraId="4DCA00E5" w14:textId="77777777" w:rsidR="00E91FDD" w:rsidRPr="00DF3077" w:rsidRDefault="00E91FDD" w:rsidP="00E91FDD">
      <w:pPr>
        <w:pStyle w:val="Solicitation"/>
        <w:spacing w:line="240" w:lineRule="auto"/>
        <w:rPr>
          <w:rFonts w:ascii="Times New Roman" w:hAnsi="Times New Roman" w:cs="Times New Roman"/>
          <w:color w:val="auto"/>
          <w:sz w:val="24"/>
        </w:rPr>
      </w:pPr>
    </w:p>
    <w:p w14:paraId="3291138B" w14:textId="77777777" w:rsidR="00E91FDD" w:rsidRPr="00DF3077" w:rsidRDefault="00E91FDD" w:rsidP="00E91FDD">
      <w:pPr>
        <w:pStyle w:val="Solicitation"/>
        <w:spacing w:line="240" w:lineRule="auto"/>
        <w:rPr>
          <w:rFonts w:ascii="Times New Roman" w:hAnsi="Times New Roman" w:cs="Times New Roman"/>
          <w:color w:val="auto"/>
          <w:sz w:val="24"/>
        </w:rPr>
      </w:pPr>
    </w:p>
    <w:p w14:paraId="02A7889A" w14:textId="0B13C429" w:rsidR="00E91FDD" w:rsidRPr="00DF3077" w:rsidRDefault="001D4034" w:rsidP="00E91FDD">
      <w:pPr>
        <w:pStyle w:val="Solicitation"/>
        <w:spacing w:line="240" w:lineRule="auto"/>
        <w:rPr>
          <w:rFonts w:ascii="Times New Roman" w:hAnsi="Times New Roman" w:cs="Times New Roman"/>
          <w:color w:val="auto"/>
          <w:sz w:val="24"/>
        </w:rPr>
      </w:pPr>
      <w:r>
        <w:rPr>
          <w:rFonts w:ascii="Times New Roman" w:hAnsi="Times New Roman" w:cs="Times New Roman"/>
          <w:color w:val="auto"/>
          <w:sz w:val="24"/>
        </w:rPr>
        <w:t>2). F</w:t>
      </w:r>
      <w:r w:rsidR="00E91FDD" w:rsidRPr="00DF3077">
        <w:rPr>
          <w:rFonts w:ascii="Times New Roman" w:hAnsi="Times New Roman" w:cs="Times New Roman"/>
          <w:color w:val="auto"/>
          <w:sz w:val="24"/>
        </w:rPr>
        <w:t xml:space="preserve">unding will be provided to Manufactured Home Communities (MHC’s) who qualify as serving low to moderate income households that apply to the County for funds to develop or improve infrastructure that supports MHC’s and manufactured units. Examples outlined in the NOFO that MHC’s may apply for include installing public facilities and improvements such as roads, pads, sidewalks, curbs and gutters, parks, playgrounds water and sewer lines, wells, septic tanks, flood and drainage improvements, fire breaks, parking lots, and any other improvement as allowed by the NOFO.  </w:t>
      </w:r>
    </w:p>
    <w:p w14:paraId="70302BE6" w14:textId="2941C8BA" w:rsidR="00E91FDD" w:rsidRPr="00972C07" w:rsidRDefault="003C36D7" w:rsidP="00E91FDD">
      <w:pPr>
        <w:pStyle w:val="Solicitation"/>
        <w:numPr>
          <w:ilvl w:val="0"/>
          <w:numId w:val="12"/>
        </w:numPr>
        <w:spacing w:line="240" w:lineRule="auto"/>
        <w:rPr>
          <w:rFonts w:ascii="Times New Roman" w:hAnsi="Times New Roman" w:cs="Times New Roman"/>
          <w:b/>
          <w:bCs/>
          <w:color w:val="auto"/>
          <w:sz w:val="24"/>
        </w:rPr>
      </w:pPr>
      <w:r>
        <w:rPr>
          <w:rFonts w:ascii="Times New Roman" w:hAnsi="Times New Roman" w:cs="Times New Roman"/>
          <w:b/>
          <w:bCs/>
          <w:color w:val="auto"/>
          <w:sz w:val="24"/>
        </w:rPr>
        <w:lastRenderedPageBreak/>
        <w:t>A</w:t>
      </w:r>
      <w:r w:rsidR="00E91FDD" w:rsidRPr="00972C07">
        <w:rPr>
          <w:rFonts w:ascii="Times New Roman" w:hAnsi="Times New Roman" w:cs="Times New Roman"/>
          <w:b/>
          <w:bCs/>
          <w:color w:val="auto"/>
          <w:sz w:val="24"/>
        </w:rPr>
        <w:t>ddress</w:t>
      </w:r>
      <w:r>
        <w:rPr>
          <w:rFonts w:ascii="Times New Roman" w:hAnsi="Times New Roman" w:cs="Times New Roman"/>
          <w:b/>
          <w:bCs/>
          <w:color w:val="auto"/>
          <w:sz w:val="24"/>
        </w:rPr>
        <w:t>ing</w:t>
      </w:r>
      <w:r w:rsidR="00E91FDD" w:rsidRPr="00972C07">
        <w:rPr>
          <w:rFonts w:ascii="Times New Roman" w:hAnsi="Times New Roman" w:cs="Times New Roman"/>
          <w:b/>
          <w:bCs/>
          <w:color w:val="auto"/>
          <w:sz w:val="24"/>
        </w:rPr>
        <w:t xml:space="preserve"> existing need(s), and</w:t>
      </w:r>
    </w:p>
    <w:p w14:paraId="0310F9FE" w14:textId="77777777" w:rsidR="00E91FDD" w:rsidRPr="00972C07" w:rsidRDefault="00E91FDD" w:rsidP="00E91FDD">
      <w:pPr>
        <w:pStyle w:val="Solicitation"/>
        <w:spacing w:line="240" w:lineRule="auto"/>
        <w:rPr>
          <w:rFonts w:ascii="Times New Roman" w:eastAsia="Times New Roman" w:hAnsi="Times New Roman" w:cs="Times New Roman"/>
          <w:i/>
          <w:iCs/>
          <w:color w:val="auto"/>
          <w:sz w:val="24"/>
        </w:rPr>
      </w:pPr>
      <w:r w:rsidRPr="00DF3077">
        <w:rPr>
          <w:rFonts w:ascii="Times New Roman" w:eastAsiaTheme="minorEastAsia" w:hAnsi="Times New Roman" w:cs="Times New Roman"/>
          <w:color w:val="auto"/>
          <w:sz w:val="24"/>
        </w:rPr>
        <w:t xml:space="preserve">Current funding processes such as the Lead Safe Salt Lake Program, Green and Healthy Homes Production and Weatherization, ESG, and CDBG, have identified the inability to assist households in manufactured homes built prior to 1976 as a major unmet need in the County. Utilizing these funds to assist households that do not otherwise qualify for rehabilitation funding will increase the number of affordable mobile and manufactured homes that are safe, sanitary, and can provide high quality shelter for decades to come. Additionally, the loss of affordable manufactured housing can be extremely difficult to replace due to the negative stigma attached to manufactured home community developments. Keeping these homes in good repair and in the hands of their owners reduces the rate that manufactured homes are lost in the market. </w:t>
      </w:r>
      <w:r w:rsidRPr="00972C07">
        <w:rPr>
          <w:rFonts w:ascii="Times New Roman" w:eastAsia="Times New Roman" w:hAnsi="Times New Roman" w:cs="Times New Roman"/>
          <w:i/>
          <w:iCs/>
          <w:color w:val="auto"/>
          <w:sz w:val="24"/>
        </w:rPr>
        <w:t xml:space="preserve">Due to the requirements of the NOFO </w:t>
      </w:r>
      <w:proofErr w:type="gramStart"/>
      <w:r w:rsidRPr="00972C07">
        <w:rPr>
          <w:rFonts w:ascii="Times New Roman" w:eastAsia="Times New Roman" w:hAnsi="Times New Roman" w:cs="Times New Roman"/>
          <w:i/>
          <w:iCs/>
          <w:color w:val="auto"/>
          <w:sz w:val="24"/>
        </w:rPr>
        <w:t>in regard to</w:t>
      </w:r>
      <w:proofErr w:type="gramEnd"/>
      <w:r w:rsidRPr="00972C07">
        <w:rPr>
          <w:rFonts w:ascii="Times New Roman" w:eastAsia="Times New Roman" w:hAnsi="Times New Roman" w:cs="Times New Roman"/>
          <w:i/>
          <w:iCs/>
          <w:color w:val="auto"/>
          <w:sz w:val="24"/>
        </w:rPr>
        <w:t xml:space="preserve"> homes built before 1976, a waiver will be requested by Salt Lake County to enable this program to assist manufactured homes of that age.</w:t>
      </w:r>
    </w:p>
    <w:p w14:paraId="3D532AD0" w14:textId="77777777" w:rsidR="00E91FDD" w:rsidRPr="00DF3077" w:rsidRDefault="00E91FDD" w:rsidP="00E91FDD">
      <w:pPr>
        <w:pStyle w:val="Solicitation"/>
        <w:spacing w:line="240" w:lineRule="auto"/>
        <w:rPr>
          <w:rFonts w:ascii="Times New Roman" w:hAnsi="Times New Roman" w:cs="Times New Roman"/>
          <w:sz w:val="24"/>
        </w:rPr>
      </w:pPr>
    </w:p>
    <w:p w14:paraId="3A9E477B" w14:textId="73334C4E" w:rsidR="00E91FDD" w:rsidRPr="00972C07" w:rsidRDefault="00E91FDD" w:rsidP="00E91FDD">
      <w:pPr>
        <w:pStyle w:val="Solicitation"/>
        <w:numPr>
          <w:ilvl w:val="0"/>
          <w:numId w:val="12"/>
        </w:numPr>
        <w:spacing w:line="240" w:lineRule="auto"/>
        <w:rPr>
          <w:rFonts w:ascii="Times New Roman" w:hAnsi="Times New Roman" w:cs="Times New Roman"/>
          <w:b/>
          <w:bCs/>
          <w:color w:val="auto"/>
          <w:sz w:val="24"/>
        </w:rPr>
      </w:pPr>
      <w:r w:rsidRPr="00972C07">
        <w:rPr>
          <w:rFonts w:ascii="Times New Roman" w:hAnsi="Times New Roman" w:cs="Times New Roman"/>
          <w:b/>
          <w:bCs/>
          <w:color w:val="auto"/>
          <w:sz w:val="24"/>
        </w:rPr>
        <w:t xml:space="preserve"> </w:t>
      </w:r>
      <w:r w:rsidR="003C36D7">
        <w:rPr>
          <w:rFonts w:ascii="Times New Roman" w:hAnsi="Times New Roman" w:cs="Times New Roman"/>
          <w:b/>
          <w:bCs/>
          <w:color w:val="auto"/>
          <w:sz w:val="24"/>
        </w:rPr>
        <w:t>I</w:t>
      </w:r>
      <w:r w:rsidRPr="00972C07">
        <w:rPr>
          <w:rFonts w:ascii="Times New Roman" w:hAnsi="Times New Roman" w:cs="Times New Roman"/>
          <w:b/>
          <w:bCs/>
          <w:color w:val="auto"/>
          <w:sz w:val="24"/>
        </w:rPr>
        <w:t xml:space="preserve">deal solution to </w:t>
      </w:r>
      <w:r w:rsidR="003C36D7">
        <w:rPr>
          <w:rFonts w:ascii="Times New Roman" w:hAnsi="Times New Roman" w:cs="Times New Roman"/>
          <w:b/>
          <w:bCs/>
          <w:color w:val="auto"/>
          <w:sz w:val="24"/>
        </w:rPr>
        <w:t>A</w:t>
      </w:r>
      <w:r w:rsidRPr="00972C07">
        <w:rPr>
          <w:rFonts w:ascii="Times New Roman" w:hAnsi="Times New Roman" w:cs="Times New Roman"/>
          <w:b/>
          <w:bCs/>
          <w:color w:val="auto"/>
          <w:sz w:val="24"/>
        </w:rPr>
        <w:t>ddress</w:t>
      </w:r>
      <w:r w:rsidR="003C36D7">
        <w:rPr>
          <w:rFonts w:ascii="Times New Roman" w:hAnsi="Times New Roman" w:cs="Times New Roman"/>
          <w:b/>
          <w:bCs/>
          <w:color w:val="auto"/>
          <w:sz w:val="24"/>
        </w:rPr>
        <w:t xml:space="preserve"> </w:t>
      </w:r>
      <w:r w:rsidRPr="00972C07">
        <w:rPr>
          <w:rFonts w:ascii="Times New Roman" w:hAnsi="Times New Roman" w:cs="Times New Roman"/>
          <w:b/>
          <w:bCs/>
          <w:color w:val="auto"/>
          <w:sz w:val="24"/>
        </w:rPr>
        <w:t xml:space="preserve">the need. </w:t>
      </w:r>
    </w:p>
    <w:p w14:paraId="652902F6" w14:textId="77777777" w:rsidR="00E91FDD" w:rsidRPr="00DF3077" w:rsidRDefault="00E91FDD" w:rsidP="00E91FDD">
      <w:pPr>
        <w:pStyle w:val="Solicitation"/>
        <w:spacing w:line="240" w:lineRule="auto"/>
        <w:rPr>
          <w:rFonts w:ascii="Times New Roman" w:eastAsiaTheme="minorEastAsia" w:hAnsi="Times New Roman" w:cs="Times New Roman"/>
          <w:color w:val="auto"/>
          <w:sz w:val="24"/>
        </w:rPr>
      </w:pPr>
      <w:r w:rsidRPr="00DF3077">
        <w:rPr>
          <w:rFonts w:ascii="Times New Roman" w:eastAsiaTheme="minorEastAsia" w:hAnsi="Times New Roman" w:cs="Times New Roman"/>
          <w:color w:val="auto"/>
          <w:sz w:val="24"/>
        </w:rPr>
        <w:t xml:space="preserve">The PRICE program provides an ideal solution to the needs of low income manufactured home residents. This program will provide the funding needed to both repair their homes to ensure they can maintain their ownership and tenancy, while also providing a pathway to ownership of the lots that manufactured homes are situated on. The third activity of providing infrastructure improvement will improve the perception of </w:t>
      </w:r>
      <w:proofErr w:type="gramStart"/>
      <w:r w:rsidRPr="00DF3077">
        <w:rPr>
          <w:rFonts w:ascii="Times New Roman" w:eastAsiaTheme="minorEastAsia" w:hAnsi="Times New Roman" w:cs="Times New Roman"/>
          <w:color w:val="auto"/>
          <w:sz w:val="24"/>
        </w:rPr>
        <w:t>MHC’s</w:t>
      </w:r>
      <w:proofErr w:type="gramEnd"/>
      <w:r w:rsidRPr="00DF3077">
        <w:rPr>
          <w:rFonts w:ascii="Times New Roman" w:eastAsiaTheme="minorEastAsia" w:hAnsi="Times New Roman" w:cs="Times New Roman"/>
          <w:color w:val="auto"/>
          <w:sz w:val="24"/>
        </w:rPr>
        <w:t xml:space="preserve"> in the community and improve the quality of life for the households residing in the community. </w:t>
      </w:r>
    </w:p>
    <w:p w14:paraId="12AF6540" w14:textId="77777777" w:rsidR="00E91FDD" w:rsidRPr="00DF3077" w:rsidRDefault="00E91FDD" w:rsidP="005E1B5C">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The activities outlined in this application will not result in the displacement of residents. </w:t>
      </w:r>
    </w:p>
    <w:p w14:paraId="186CADF1" w14:textId="27C4FA1D" w:rsidR="00E91FDD" w:rsidRPr="005E1B5C" w:rsidRDefault="00E91FDD" w:rsidP="00E91FDD">
      <w:pPr>
        <w:pStyle w:val="Solicitation"/>
        <w:spacing w:line="240" w:lineRule="auto"/>
        <w:rPr>
          <w:rFonts w:ascii="Times New Roman" w:eastAsiaTheme="minorEastAsia" w:hAnsi="Times New Roman" w:cs="Times New Roman"/>
          <w:color w:val="auto"/>
          <w:sz w:val="24"/>
        </w:rPr>
      </w:pPr>
      <w:r w:rsidRPr="00DF3077">
        <w:rPr>
          <w:rFonts w:ascii="Times New Roman" w:eastAsiaTheme="minorEastAsia" w:hAnsi="Times New Roman" w:cs="Times New Roman"/>
          <w:color w:val="auto"/>
          <w:sz w:val="24"/>
        </w:rPr>
        <w:t xml:space="preserve">This program will coordinate closely with existing lead, weatherization, and rehabilitation programs already being implemented by Salt Lake County. </w:t>
      </w:r>
    </w:p>
    <w:p w14:paraId="5BF13998" w14:textId="77777777"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Current weatherization and rehab projects take on average 28 days to complete and it is expected that projects funded through this application will take a similar amount of time to complete. Key tasks that will be performed for the activities outlined </w:t>
      </w:r>
      <w:proofErr w:type="gramStart"/>
      <w:r w:rsidRPr="00DF3077">
        <w:rPr>
          <w:rFonts w:ascii="Times New Roman" w:hAnsi="Times New Roman" w:cs="Times New Roman"/>
          <w:color w:val="auto"/>
          <w:sz w:val="24"/>
        </w:rPr>
        <w:t>are:</w:t>
      </w:r>
      <w:proofErr w:type="gramEnd"/>
      <w:r w:rsidRPr="00DF3077">
        <w:rPr>
          <w:rFonts w:ascii="Times New Roman" w:hAnsi="Times New Roman" w:cs="Times New Roman"/>
          <w:color w:val="auto"/>
          <w:sz w:val="24"/>
        </w:rPr>
        <w:t xml:space="preserve"> Application, assessment, coordination of bids for costs, management of projects, final project review, payment processing, and follow-up work with clients after assistance. As this is a multi-site proposal, staff will be able to process multiple applications across the county at the same time to ensure that the maximum number of clients are assisted. </w:t>
      </w:r>
    </w:p>
    <w:p w14:paraId="503B6B7D" w14:textId="38548DBD" w:rsidR="00E91FDD" w:rsidRPr="003C36D7" w:rsidRDefault="005E1B5C" w:rsidP="00E91FDD">
      <w:pPr>
        <w:pStyle w:val="Heading3"/>
        <w:rPr>
          <w:rFonts w:ascii="Times New Roman" w:hAnsi="Times New Roman" w:cs="Times New Roman"/>
          <w:b/>
          <w:bCs/>
          <w:sz w:val="24"/>
          <w:szCs w:val="24"/>
        </w:rPr>
      </w:pPr>
      <w:r w:rsidRPr="003C36D7">
        <w:rPr>
          <w:rFonts w:ascii="Times New Roman" w:hAnsi="Times New Roman" w:cs="Times New Roman"/>
          <w:b/>
          <w:bCs/>
          <w:sz w:val="24"/>
          <w:szCs w:val="24"/>
        </w:rPr>
        <w:t>B</w:t>
      </w:r>
      <w:r w:rsidR="00E91FDD" w:rsidRPr="003C36D7">
        <w:rPr>
          <w:rFonts w:ascii="Times New Roman" w:hAnsi="Times New Roman" w:cs="Times New Roman"/>
          <w:b/>
          <w:bCs/>
          <w:sz w:val="24"/>
          <w:szCs w:val="24"/>
        </w:rPr>
        <w:t>udget</w:t>
      </w:r>
    </w:p>
    <w:p w14:paraId="55CF7E61" w14:textId="77777777" w:rsidR="00E91FDD" w:rsidRPr="00DF3077" w:rsidRDefault="00E91FDD" w:rsidP="00E91FDD">
      <w:pPr>
        <w:pStyle w:val="Solicitation"/>
        <w:spacing w:line="240" w:lineRule="auto"/>
        <w:rPr>
          <w:rFonts w:ascii="Times New Roman" w:eastAsiaTheme="minorEastAsia" w:hAnsi="Times New Roman" w:cs="Times New Roman"/>
          <w:color w:val="auto"/>
          <w:sz w:val="24"/>
        </w:rPr>
      </w:pPr>
      <w:r w:rsidRPr="00DF3077">
        <w:rPr>
          <w:rFonts w:ascii="Times New Roman" w:eastAsiaTheme="minorEastAsia" w:hAnsi="Times New Roman" w:cs="Times New Roman"/>
          <w:color w:val="auto"/>
          <w:sz w:val="24"/>
        </w:rPr>
        <w:t xml:space="preserve">As outlined in the included project budget, this project will be funded directly by the PRICE program. Households assisted by the program will also have an evaluation performed to consider additional programs that they may qualify for, such as the Green and Health Homes Initiative and the Lead abatements program that are both administered by Salt Lake County. </w:t>
      </w:r>
    </w:p>
    <w:p w14:paraId="14303BE3" w14:textId="12341506" w:rsidR="00E91FDD" w:rsidRPr="00DF3077" w:rsidRDefault="00E91FDD" w:rsidP="00E91FDD">
      <w:pPr>
        <w:pStyle w:val="Solicitation"/>
        <w:spacing w:line="240" w:lineRule="auto"/>
        <w:rPr>
          <w:rFonts w:ascii="Times New Roman" w:eastAsiaTheme="minorEastAsia" w:hAnsi="Times New Roman" w:cs="Times New Roman"/>
          <w:color w:val="auto"/>
          <w:sz w:val="24"/>
        </w:rPr>
      </w:pPr>
      <w:r w:rsidRPr="00DF3077">
        <w:rPr>
          <w:rFonts w:ascii="Times New Roman" w:hAnsi="Times New Roman" w:cs="Times New Roman"/>
          <w:sz w:val="24"/>
        </w:rPr>
        <w:br/>
      </w:r>
      <w:r w:rsidRPr="00DF3077">
        <w:rPr>
          <w:rFonts w:ascii="Times New Roman" w:eastAsiaTheme="minorEastAsia" w:hAnsi="Times New Roman" w:cs="Times New Roman"/>
          <w:color w:val="auto"/>
          <w:sz w:val="24"/>
        </w:rPr>
        <w:t xml:space="preserve">Salt Lake County is requesting $8,174,267in PRICE funding to operate the project as outlined. </w:t>
      </w:r>
    </w:p>
    <w:p w14:paraId="62844BE2" w14:textId="77777777" w:rsidR="00E91FDD" w:rsidRPr="00DF3077" w:rsidRDefault="00E91FDD" w:rsidP="00E91FDD">
      <w:pPr>
        <w:pStyle w:val="Solicitation"/>
        <w:spacing w:line="240" w:lineRule="auto"/>
        <w:rPr>
          <w:rFonts w:ascii="Times New Roman" w:eastAsiaTheme="minorEastAsia" w:hAnsi="Times New Roman" w:cs="Times New Roman"/>
          <w:color w:val="auto"/>
          <w:sz w:val="24"/>
        </w:rPr>
      </w:pPr>
      <w:r w:rsidRPr="00DF3077">
        <w:rPr>
          <w:rFonts w:ascii="Times New Roman" w:eastAsiaTheme="minorEastAsia" w:hAnsi="Times New Roman" w:cs="Times New Roman"/>
          <w:color w:val="auto"/>
          <w:sz w:val="24"/>
        </w:rPr>
        <w:lastRenderedPageBreak/>
        <w:t xml:space="preserve">Salt Lake County will administer the grant program and pay contractors directly for services provided. </w:t>
      </w:r>
    </w:p>
    <w:p w14:paraId="663FEDC1" w14:textId="3EC34B32" w:rsidR="008C5B3D"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This project will </w:t>
      </w:r>
      <w:proofErr w:type="gramStart"/>
      <w:r w:rsidRPr="00DF3077">
        <w:rPr>
          <w:rFonts w:ascii="Times New Roman" w:hAnsi="Times New Roman" w:cs="Times New Roman"/>
          <w:color w:val="auto"/>
          <w:sz w:val="24"/>
        </w:rPr>
        <w:t>provide assistance to</w:t>
      </w:r>
      <w:proofErr w:type="gramEnd"/>
      <w:r w:rsidRPr="00DF3077">
        <w:rPr>
          <w:rFonts w:ascii="Times New Roman" w:hAnsi="Times New Roman" w:cs="Times New Roman"/>
          <w:color w:val="auto"/>
          <w:sz w:val="24"/>
        </w:rPr>
        <w:t xml:space="preserve"> clients at or below 80% AMI that currently own a manufactured home who require assistance to maintain the home in a decent, safe, and sanitary condition. </w:t>
      </w:r>
    </w:p>
    <w:p w14:paraId="2ADDE446" w14:textId="545954CD"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Households will have a demonstrated ability to pay their own lot rent after </w:t>
      </w:r>
      <w:proofErr w:type="gramStart"/>
      <w:r w:rsidRPr="00DF3077">
        <w:rPr>
          <w:rFonts w:ascii="Times New Roman" w:hAnsi="Times New Roman" w:cs="Times New Roman"/>
          <w:color w:val="auto"/>
          <w:sz w:val="24"/>
        </w:rPr>
        <w:t>the  period</w:t>
      </w:r>
      <w:proofErr w:type="gramEnd"/>
      <w:r w:rsidRPr="00DF3077">
        <w:rPr>
          <w:rFonts w:ascii="Times New Roman" w:hAnsi="Times New Roman" w:cs="Times New Roman"/>
          <w:color w:val="auto"/>
          <w:sz w:val="24"/>
        </w:rPr>
        <w:t xml:space="preserve"> of assistance ends. This will allow households to access and maintain their own affordable manufactured home. A small portion of the project will also be used to assist MHC’s that </w:t>
      </w:r>
      <w:proofErr w:type="gramStart"/>
      <w:r w:rsidRPr="00DF3077">
        <w:rPr>
          <w:rFonts w:ascii="Times New Roman" w:hAnsi="Times New Roman" w:cs="Times New Roman"/>
          <w:color w:val="auto"/>
          <w:sz w:val="24"/>
        </w:rPr>
        <w:t>apply with</w:t>
      </w:r>
      <w:proofErr w:type="gramEnd"/>
      <w:r w:rsidRPr="00DF3077">
        <w:rPr>
          <w:rFonts w:ascii="Times New Roman" w:hAnsi="Times New Roman" w:cs="Times New Roman"/>
          <w:color w:val="auto"/>
          <w:sz w:val="24"/>
        </w:rPr>
        <w:t xml:space="preserve"> infrastructure improvements to the property. Examples of this would be improvements to the community </w:t>
      </w:r>
      <w:proofErr w:type="gramStart"/>
      <w:r w:rsidRPr="00DF3077">
        <w:rPr>
          <w:rFonts w:ascii="Times New Roman" w:hAnsi="Times New Roman" w:cs="Times New Roman"/>
          <w:color w:val="auto"/>
          <w:sz w:val="24"/>
        </w:rPr>
        <w:t>are:</w:t>
      </w:r>
      <w:proofErr w:type="gramEnd"/>
      <w:r w:rsidRPr="00DF3077">
        <w:rPr>
          <w:rFonts w:ascii="Times New Roman" w:hAnsi="Times New Roman" w:cs="Times New Roman"/>
          <w:color w:val="auto"/>
          <w:sz w:val="24"/>
        </w:rPr>
        <w:t xml:space="preserve"> roads, pads, sidewalks, curbs and gutters, parks, playgrounds, water and sewer lines, wells, septic tanks, flood and drainage improvements, fire breaks, parking lots, etc. It is estimated that two MHC infrastructure improvement projects can be completed each year for the six years that the project will be operating. </w:t>
      </w:r>
    </w:p>
    <w:p w14:paraId="6A41D948" w14:textId="6BEFFD5A" w:rsidR="002C1721" w:rsidRPr="002C1721" w:rsidRDefault="00E91FDD" w:rsidP="002C1721">
      <w:pPr>
        <w:pStyle w:val="Heading2"/>
        <w:rPr>
          <w:rFonts w:ascii="Times New Roman" w:hAnsi="Times New Roman" w:cs="Times New Roman"/>
          <w:color w:val="auto"/>
        </w:rPr>
      </w:pPr>
      <w:r w:rsidRPr="002C1721">
        <w:rPr>
          <w:rFonts w:ascii="Times New Roman" w:hAnsi="Times New Roman" w:cs="Times New Roman"/>
          <w:color w:val="auto"/>
        </w:rPr>
        <w:t xml:space="preserve">ii. Affordability and Equity </w:t>
      </w:r>
    </w:p>
    <w:p w14:paraId="7C5BA684" w14:textId="10EE4439" w:rsidR="00E91FDD" w:rsidRPr="00DF3077" w:rsidRDefault="00A7240B" w:rsidP="002C1721">
      <w:pPr>
        <w:pStyle w:val="Heading2"/>
        <w:rPr>
          <w:rFonts w:ascii="Times New Roman" w:hAnsi="Times New Roman" w:cs="Times New Roman"/>
        </w:rPr>
      </w:pPr>
      <w:r>
        <w:rPr>
          <w:rFonts w:ascii="Times New Roman" w:hAnsi="Times New Roman" w:cs="Times New Roman"/>
        </w:rPr>
        <w:t>E</w:t>
      </w:r>
      <w:r w:rsidR="00E91FDD" w:rsidRPr="00DF3077">
        <w:rPr>
          <w:rFonts w:ascii="Times New Roman" w:hAnsi="Times New Roman" w:cs="Times New Roman"/>
        </w:rPr>
        <w:t>nsur</w:t>
      </w:r>
      <w:r>
        <w:rPr>
          <w:rFonts w:ascii="Times New Roman" w:hAnsi="Times New Roman" w:cs="Times New Roman"/>
        </w:rPr>
        <w:t>ing</w:t>
      </w:r>
      <w:r w:rsidR="00E91FDD" w:rsidRPr="00DF3077">
        <w:rPr>
          <w:rFonts w:ascii="Times New Roman" w:hAnsi="Times New Roman" w:cs="Times New Roman"/>
        </w:rPr>
        <w:t xml:space="preserve"> the availability of affordable manufactured housing options to LMI households?</w:t>
      </w:r>
    </w:p>
    <w:p w14:paraId="02CFECAC" w14:textId="07E7EB04"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Households that receive PRICE assistance for rehabilitation costs will be subject to the HUD HOME </w:t>
      </w:r>
      <w:proofErr w:type="spellStart"/>
      <w:r w:rsidRPr="00DF3077">
        <w:rPr>
          <w:rFonts w:ascii="Times New Roman" w:hAnsi="Times New Roman" w:cs="Times New Roman"/>
          <w:color w:val="auto"/>
          <w:sz w:val="24"/>
        </w:rPr>
        <w:t>Investement</w:t>
      </w:r>
      <w:proofErr w:type="spellEnd"/>
      <w:r w:rsidRPr="00DF3077">
        <w:rPr>
          <w:rFonts w:ascii="Times New Roman" w:hAnsi="Times New Roman" w:cs="Times New Roman"/>
          <w:color w:val="auto"/>
          <w:sz w:val="24"/>
        </w:rPr>
        <w:t xml:space="preserve"> Partnership affordability requirements as outlined in the NOFO. For rehab projects, this will be based </w:t>
      </w:r>
      <w:r w:rsidR="00A7240B" w:rsidRPr="00DF3077">
        <w:rPr>
          <w:rFonts w:ascii="Times New Roman" w:hAnsi="Times New Roman" w:cs="Times New Roman"/>
          <w:color w:val="auto"/>
          <w:sz w:val="24"/>
        </w:rPr>
        <w:t>upon</w:t>
      </w:r>
      <w:r w:rsidRPr="00DF3077">
        <w:rPr>
          <w:rFonts w:ascii="Times New Roman" w:hAnsi="Times New Roman" w:cs="Times New Roman"/>
          <w:color w:val="auto"/>
          <w:sz w:val="24"/>
        </w:rPr>
        <w:t xml:space="preserve"> the level of assistance provided. As outlined by HOME:</w:t>
      </w:r>
    </w:p>
    <w:tbl>
      <w:tblPr>
        <w:tblW w:w="0" w:type="auto"/>
        <w:tblBorders>
          <w:top w:val="single" w:sz="6" w:space="0" w:color="DDDDDD"/>
          <w:left w:val="single" w:sz="6" w:space="0" w:color="DDDDDD"/>
          <w:bottom w:val="single" w:sz="6" w:space="0" w:color="DDDDDD"/>
          <w:right w:val="single" w:sz="6" w:space="0" w:color="DDDDDD"/>
        </w:tblBorders>
        <w:tblLayout w:type="fixed"/>
        <w:tblLook w:val="06A0" w:firstRow="1" w:lastRow="0" w:firstColumn="1" w:lastColumn="0" w:noHBand="1" w:noVBand="1"/>
      </w:tblPr>
      <w:tblGrid>
        <w:gridCol w:w="6552"/>
        <w:gridCol w:w="2808"/>
      </w:tblGrid>
      <w:tr w:rsidR="00E91FDD" w:rsidRPr="00DF3077" w14:paraId="097AB3D3" w14:textId="77777777" w:rsidTr="00FA044D">
        <w:trPr>
          <w:trHeight w:val="300"/>
        </w:trPr>
        <w:tc>
          <w:tcPr>
            <w:tcW w:w="65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DB731FC" w14:textId="77777777" w:rsidR="00E91FDD" w:rsidRPr="00DF3077" w:rsidRDefault="00E91FDD" w:rsidP="00FA044D">
            <w:pPr>
              <w:spacing w:after="150"/>
              <w:rPr>
                <w:rFonts w:ascii="Times New Roman" w:eastAsia="Open Sans" w:hAnsi="Times New Roman" w:cs="Times New Roman"/>
                <w:color w:val="333333"/>
                <w:sz w:val="24"/>
                <w:szCs w:val="24"/>
              </w:rPr>
            </w:pPr>
            <w:r w:rsidRPr="00DF3077">
              <w:rPr>
                <w:rFonts w:ascii="Times New Roman" w:eastAsia="Open Sans" w:hAnsi="Times New Roman" w:cs="Times New Roman"/>
                <w:color w:val="333333"/>
                <w:sz w:val="24"/>
                <w:szCs w:val="24"/>
              </w:rPr>
              <w:t>Under $15,000 of rehab work</w:t>
            </w:r>
          </w:p>
        </w:tc>
        <w:tc>
          <w:tcPr>
            <w:tcW w:w="28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80596E4" w14:textId="77777777" w:rsidR="00E91FDD" w:rsidRPr="00DF3077" w:rsidRDefault="00E91FDD" w:rsidP="00FA044D">
            <w:pPr>
              <w:spacing w:after="150"/>
              <w:jc w:val="center"/>
              <w:rPr>
                <w:rFonts w:ascii="Times New Roman" w:eastAsia="Open Sans" w:hAnsi="Times New Roman" w:cs="Times New Roman"/>
                <w:color w:val="333333"/>
                <w:sz w:val="24"/>
                <w:szCs w:val="24"/>
              </w:rPr>
            </w:pPr>
            <w:r w:rsidRPr="00DF3077">
              <w:rPr>
                <w:rFonts w:ascii="Times New Roman" w:eastAsia="Open Sans" w:hAnsi="Times New Roman" w:cs="Times New Roman"/>
                <w:color w:val="333333"/>
                <w:sz w:val="24"/>
                <w:szCs w:val="24"/>
              </w:rPr>
              <w:t>5 Years</w:t>
            </w:r>
          </w:p>
        </w:tc>
      </w:tr>
      <w:tr w:rsidR="00E91FDD" w:rsidRPr="00DF3077" w14:paraId="546C4FD8" w14:textId="77777777" w:rsidTr="00FA044D">
        <w:trPr>
          <w:trHeight w:val="300"/>
        </w:trPr>
        <w:tc>
          <w:tcPr>
            <w:tcW w:w="65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43515708" w14:textId="77777777" w:rsidR="00E91FDD" w:rsidRPr="00DF3077" w:rsidRDefault="00E91FDD" w:rsidP="00FA044D">
            <w:pPr>
              <w:spacing w:after="150"/>
              <w:rPr>
                <w:rFonts w:ascii="Times New Roman" w:eastAsia="Open Sans" w:hAnsi="Times New Roman" w:cs="Times New Roman"/>
                <w:color w:val="333333"/>
                <w:sz w:val="24"/>
                <w:szCs w:val="24"/>
              </w:rPr>
            </w:pPr>
            <w:r w:rsidRPr="00DF3077">
              <w:rPr>
                <w:rFonts w:ascii="Times New Roman" w:eastAsia="Open Sans" w:hAnsi="Times New Roman" w:cs="Times New Roman"/>
                <w:color w:val="333333"/>
                <w:sz w:val="24"/>
                <w:szCs w:val="24"/>
              </w:rPr>
              <w:t>$15,000 to $40,000 of rehab work</w:t>
            </w:r>
          </w:p>
        </w:tc>
        <w:tc>
          <w:tcPr>
            <w:tcW w:w="28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22849C49" w14:textId="77777777" w:rsidR="00E91FDD" w:rsidRPr="00DF3077" w:rsidRDefault="00E91FDD" w:rsidP="00FA044D">
            <w:pPr>
              <w:spacing w:after="150"/>
              <w:jc w:val="center"/>
              <w:rPr>
                <w:rFonts w:ascii="Times New Roman" w:eastAsia="Open Sans" w:hAnsi="Times New Roman" w:cs="Times New Roman"/>
                <w:color w:val="333333"/>
                <w:sz w:val="24"/>
                <w:szCs w:val="24"/>
              </w:rPr>
            </w:pPr>
            <w:r w:rsidRPr="00DF3077">
              <w:rPr>
                <w:rFonts w:ascii="Times New Roman" w:eastAsia="Open Sans" w:hAnsi="Times New Roman" w:cs="Times New Roman"/>
                <w:color w:val="333333"/>
                <w:sz w:val="24"/>
                <w:szCs w:val="24"/>
              </w:rPr>
              <w:t>10 Years</w:t>
            </w:r>
          </w:p>
        </w:tc>
      </w:tr>
      <w:tr w:rsidR="00E91FDD" w:rsidRPr="00DF3077" w14:paraId="775E632C" w14:textId="77777777" w:rsidTr="00FA044D">
        <w:trPr>
          <w:trHeight w:val="300"/>
        </w:trPr>
        <w:tc>
          <w:tcPr>
            <w:tcW w:w="65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A3FFB91" w14:textId="77777777" w:rsidR="00E91FDD" w:rsidRPr="00DF3077" w:rsidRDefault="00E91FDD" w:rsidP="00FA044D">
            <w:pPr>
              <w:spacing w:after="150"/>
              <w:rPr>
                <w:rFonts w:ascii="Times New Roman" w:eastAsia="Open Sans" w:hAnsi="Times New Roman" w:cs="Times New Roman"/>
                <w:color w:val="333333"/>
                <w:sz w:val="24"/>
                <w:szCs w:val="24"/>
              </w:rPr>
            </w:pPr>
            <w:r w:rsidRPr="00DF3077">
              <w:rPr>
                <w:rFonts w:ascii="Times New Roman" w:eastAsia="Open Sans" w:hAnsi="Times New Roman" w:cs="Times New Roman"/>
                <w:color w:val="333333"/>
                <w:sz w:val="24"/>
                <w:szCs w:val="24"/>
              </w:rPr>
              <w:t>Over $40,000 of rehab work</w:t>
            </w:r>
          </w:p>
        </w:tc>
        <w:tc>
          <w:tcPr>
            <w:tcW w:w="28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3A2CB4E" w14:textId="77777777" w:rsidR="00E91FDD" w:rsidRPr="00DF3077" w:rsidRDefault="00E91FDD" w:rsidP="00FA044D">
            <w:pPr>
              <w:spacing w:after="150"/>
              <w:jc w:val="center"/>
              <w:rPr>
                <w:rFonts w:ascii="Times New Roman" w:eastAsia="Open Sans" w:hAnsi="Times New Roman" w:cs="Times New Roman"/>
                <w:color w:val="333333"/>
                <w:sz w:val="24"/>
                <w:szCs w:val="24"/>
              </w:rPr>
            </w:pPr>
            <w:r w:rsidRPr="00DF3077">
              <w:rPr>
                <w:rFonts w:ascii="Times New Roman" w:eastAsia="Open Sans" w:hAnsi="Times New Roman" w:cs="Times New Roman"/>
                <w:color w:val="333333"/>
                <w:sz w:val="24"/>
                <w:szCs w:val="24"/>
              </w:rPr>
              <w:t>15 Years</w:t>
            </w:r>
          </w:p>
        </w:tc>
      </w:tr>
    </w:tbl>
    <w:p w14:paraId="700386D7" w14:textId="5EFDA8F7" w:rsidR="002C1721" w:rsidRDefault="002C1721" w:rsidP="00E91FDD">
      <w:pPr>
        <w:pStyle w:val="Solicitation"/>
        <w:spacing w:line="240" w:lineRule="auto"/>
        <w:rPr>
          <w:rFonts w:ascii="Times New Roman" w:hAnsi="Times New Roman" w:cs="Times New Roman"/>
          <w:color w:val="auto"/>
          <w:sz w:val="24"/>
        </w:rPr>
      </w:pPr>
    </w:p>
    <w:p w14:paraId="38BA67C9" w14:textId="6F2628E0" w:rsidR="00E91FDD" w:rsidRPr="00DF3077" w:rsidRDefault="00E40644" w:rsidP="00E91FDD">
      <w:pPr>
        <w:pStyle w:val="Solicitation"/>
        <w:spacing w:line="240" w:lineRule="auto"/>
        <w:rPr>
          <w:rFonts w:ascii="Times New Roman" w:hAnsi="Times New Roman" w:cs="Times New Roman"/>
          <w:color w:val="auto"/>
          <w:sz w:val="24"/>
        </w:rPr>
      </w:pPr>
      <w:r>
        <w:rPr>
          <w:rFonts w:ascii="Times New Roman" w:hAnsi="Times New Roman" w:cs="Times New Roman"/>
          <w:color w:val="auto"/>
          <w:sz w:val="24"/>
        </w:rPr>
        <w:t>A</w:t>
      </w:r>
      <w:r w:rsidR="00E91FDD" w:rsidRPr="00DF3077">
        <w:rPr>
          <w:rFonts w:ascii="Times New Roman" w:hAnsi="Times New Roman" w:cs="Times New Roman"/>
          <w:color w:val="auto"/>
          <w:sz w:val="24"/>
        </w:rPr>
        <w:t xml:space="preserve">ffordability will be enforced through a deed restriction on the property and/or a loan note with 0% interest and $0 annual payment that will be forgivable after the period of affordability. Clients that receive assistance with lot rent will be required to maintain residency of condition of the home for the period of assistance. </w:t>
      </w:r>
    </w:p>
    <w:p w14:paraId="622C5E3D" w14:textId="77777777"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Salt Lake County is reviewing demographic data for all areas of the county. Based on available information, concentrations of manufactured homes are present in West Valley City, Taylorsville City, South Salt Lake City, and Sandy City. Outreach efforts will be spread across the county to recruit eligible households to the program, with special attention given to </w:t>
      </w:r>
      <w:proofErr w:type="gramStart"/>
      <w:r w:rsidRPr="00DF3077">
        <w:rPr>
          <w:rFonts w:ascii="Times New Roman" w:hAnsi="Times New Roman" w:cs="Times New Roman"/>
          <w:color w:val="auto"/>
          <w:sz w:val="24"/>
        </w:rPr>
        <w:t>these</w:t>
      </w:r>
      <w:proofErr w:type="gramEnd"/>
      <w:r w:rsidRPr="00DF3077">
        <w:rPr>
          <w:rFonts w:ascii="Times New Roman" w:hAnsi="Times New Roman" w:cs="Times New Roman"/>
          <w:color w:val="auto"/>
          <w:sz w:val="24"/>
        </w:rPr>
        <w:t xml:space="preserve"> areas identified as higher need. Additionally, Salt Lake County will identify any disparities that may exist to ensure equal access for protected classes. </w:t>
      </w:r>
    </w:p>
    <w:p w14:paraId="2C088D5F" w14:textId="77777777" w:rsidR="00E91FDD" w:rsidRPr="00DF3077" w:rsidRDefault="00E91FDD" w:rsidP="00E91FDD">
      <w:pPr>
        <w:pStyle w:val="Solicitation"/>
        <w:spacing w:line="240" w:lineRule="auto"/>
        <w:rPr>
          <w:rFonts w:ascii="Times New Roman" w:hAnsi="Times New Roman" w:cs="Times New Roman"/>
          <w:sz w:val="24"/>
        </w:rPr>
      </w:pPr>
    </w:p>
    <w:p w14:paraId="5F2446BB" w14:textId="25FB0B1F"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lastRenderedPageBreak/>
        <w:t xml:space="preserve">MHC’s that receive payments from PRICE for infrastructure improvement funds will be required to enact tenant protection policies. This will include a notice of rent increase policy of at least 90 days, notice to current residents of any plans to sell the facility of at least 12 months, and assistance from Salt Lake County to create a right to purchase process for the community if allowable by local zoning ordinance and law. </w:t>
      </w:r>
    </w:p>
    <w:p w14:paraId="3B5FA781" w14:textId="77777777"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All rehab and infrastructure projects funded by PRICE will follow section 3 and other applicable federal law. Salt Lake County will require contractors performing rehab work in an MHC to advertise to residents any job opportunities that are a result of the PRICE rehab work taking place. Additionally, Salt Lake County will advertise any job opportunities to residents of other MHC’s that have received PRICE funding. </w:t>
      </w:r>
    </w:p>
    <w:p w14:paraId="5FA9CB2A" w14:textId="2AE658F0" w:rsidR="00E91FDD" w:rsidRPr="00DF3077" w:rsidRDefault="00E91FDD" w:rsidP="00E91FDD">
      <w:pPr>
        <w:pStyle w:val="Heading2"/>
        <w:rPr>
          <w:rFonts w:ascii="Times New Roman" w:hAnsi="Times New Roman" w:cs="Times New Roman"/>
        </w:rPr>
      </w:pPr>
      <w:r w:rsidRPr="00DF3077">
        <w:rPr>
          <w:rFonts w:ascii="Times New Roman" w:hAnsi="Times New Roman" w:cs="Times New Roman"/>
        </w:rPr>
        <w:t xml:space="preserve">iii. Environment and Resilience </w:t>
      </w:r>
    </w:p>
    <w:p w14:paraId="08171F44" w14:textId="77777777" w:rsidR="00E40644" w:rsidRDefault="00E91FDD" w:rsidP="00E40644">
      <w:pPr>
        <w:pStyle w:val="Heading3"/>
        <w:rPr>
          <w:rFonts w:ascii="Times New Roman" w:hAnsi="Times New Roman" w:cs="Times New Roman"/>
        </w:rPr>
      </w:pPr>
      <w:r w:rsidRPr="00DF3077">
        <w:rPr>
          <w:rFonts w:ascii="Times New Roman" w:hAnsi="Times New Roman" w:cs="Times New Roman"/>
        </w:rPr>
        <w:t>What significant hazards could impact your project site(s)?</w:t>
      </w:r>
    </w:p>
    <w:p w14:paraId="1E129914" w14:textId="2C92EA61" w:rsidR="00E91FDD" w:rsidRPr="00E40644" w:rsidRDefault="00E91FDD" w:rsidP="00E40644">
      <w:pPr>
        <w:pStyle w:val="Heading3"/>
        <w:rPr>
          <w:rFonts w:ascii="Times New Roman" w:hAnsi="Times New Roman" w:cs="Times New Roman"/>
        </w:rPr>
      </w:pPr>
      <w:r w:rsidRPr="00DF3077">
        <w:rPr>
          <w:rFonts w:ascii="Times New Roman" w:eastAsiaTheme="minorEastAsia" w:hAnsi="Times New Roman" w:cs="Times New Roman"/>
          <w:color w:val="auto"/>
          <w:sz w:val="24"/>
          <w:szCs w:val="24"/>
        </w:rPr>
        <w:t xml:space="preserve">Households and MHC’ that receive PRICE assistance will also be screened for eligibility of Green and Health Home Initiative and lead abatement. </w:t>
      </w:r>
    </w:p>
    <w:p w14:paraId="4A876676" w14:textId="77777777"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Currently, no area of Salt Lake County qualifies for CDBG Disaster Recovery assistance or has qualified within the last 10 years. Any rehab projects conducted will consider how the project can contribute to a reduction of climate change causing activities. This will include considering using low emissions and other green construction practices. </w:t>
      </w:r>
    </w:p>
    <w:p w14:paraId="3A47A477" w14:textId="4E762E76" w:rsidR="00E91FDD" w:rsidRPr="00DF3077" w:rsidRDefault="00E91FDD" w:rsidP="00E91FDD">
      <w:pPr>
        <w:pStyle w:val="Heading2"/>
        <w:rPr>
          <w:rFonts w:ascii="Times New Roman" w:hAnsi="Times New Roman" w:cs="Times New Roman"/>
        </w:rPr>
      </w:pPr>
      <w:r w:rsidRPr="00DF3077">
        <w:rPr>
          <w:rFonts w:ascii="Times New Roman" w:hAnsi="Times New Roman" w:cs="Times New Roman"/>
        </w:rPr>
        <w:t xml:space="preserve">Community Engagement </w:t>
      </w:r>
    </w:p>
    <w:p w14:paraId="697D3C06" w14:textId="77777777" w:rsidR="00E91FDD" w:rsidRPr="00DF3077" w:rsidRDefault="00E91FDD" w:rsidP="00E91FDD">
      <w:pPr>
        <w:pStyle w:val="Heading3"/>
        <w:rPr>
          <w:rFonts w:ascii="Times New Roman" w:hAnsi="Times New Roman" w:cs="Times New Roman"/>
        </w:rPr>
      </w:pPr>
      <w:r w:rsidRPr="00DF3077">
        <w:rPr>
          <w:rFonts w:ascii="Times New Roman" w:hAnsi="Times New Roman" w:cs="Times New Roman"/>
        </w:rPr>
        <w:t>How will you seek and encourage diverse stakeholder participation?</w:t>
      </w:r>
    </w:p>
    <w:p w14:paraId="51C539B5" w14:textId="0ACDC05E" w:rsidR="00E91FDD" w:rsidRPr="00DF3077" w:rsidRDefault="00E91FDD" w:rsidP="00B7434B">
      <w:pPr>
        <w:pStyle w:val="Solicitation"/>
        <w:spacing w:line="240" w:lineRule="auto"/>
        <w:ind w:left="720"/>
        <w:rPr>
          <w:rFonts w:ascii="Times New Roman" w:hAnsi="Times New Roman" w:cs="Times New Roman"/>
          <w:sz w:val="24"/>
        </w:rPr>
      </w:pPr>
    </w:p>
    <w:p w14:paraId="1643B377" w14:textId="77777777"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Salt Lake County staff will perform outreach across Salt Lake County to ensure that eligible households are aware of this PRICE funded project and can access the assistance easily. This will include working with our local Continuum of Care to educate all community partners on the existence of the project. Additionally, over the course of the six-year project Salt Lake County staff will conduct outreach at all Manufactured Home Communities to ensure that both MHC owners and homeowners within the MHC are aware of the project and </w:t>
      </w:r>
      <w:proofErr w:type="gramStart"/>
      <w:r w:rsidRPr="00DF3077">
        <w:rPr>
          <w:rFonts w:ascii="Times New Roman" w:hAnsi="Times New Roman" w:cs="Times New Roman"/>
          <w:color w:val="auto"/>
          <w:sz w:val="24"/>
        </w:rPr>
        <w:t>have the ability to</w:t>
      </w:r>
      <w:proofErr w:type="gramEnd"/>
      <w:r w:rsidRPr="00DF3077">
        <w:rPr>
          <w:rFonts w:ascii="Times New Roman" w:hAnsi="Times New Roman" w:cs="Times New Roman"/>
          <w:color w:val="auto"/>
          <w:sz w:val="24"/>
        </w:rPr>
        <w:t xml:space="preserve"> apply with minimal barriers. </w:t>
      </w:r>
    </w:p>
    <w:p w14:paraId="038EC1C1" w14:textId="41913D8F" w:rsidR="00E91FDD" w:rsidRPr="00B7434B" w:rsidRDefault="00E91FDD" w:rsidP="00B7434B">
      <w:pPr>
        <w:pStyle w:val="Heading3"/>
        <w:rPr>
          <w:rFonts w:ascii="Times New Roman" w:hAnsi="Times New Roman" w:cs="Times New Roman"/>
        </w:rPr>
      </w:pPr>
      <w:r w:rsidRPr="00DF3077">
        <w:rPr>
          <w:rFonts w:ascii="Times New Roman" w:hAnsi="Times New Roman" w:cs="Times New Roman"/>
        </w:rPr>
        <w:t>How does your proposal align with existing community plans and policies?</w:t>
      </w:r>
    </w:p>
    <w:p w14:paraId="16ABAFC7" w14:textId="77777777" w:rsidR="00E91FDD" w:rsidRPr="00DF3077" w:rsidRDefault="00E91FDD" w:rsidP="00E91FDD">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The creation of this PRICE project as outlined in the application aligns with the current Salt Lake County Consolidated Plan. Additionally, engaging more with MHC’s will be a key part of the new Consolidated Plan that will run from 2025-2029.</w:t>
      </w:r>
    </w:p>
    <w:p w14:paraId="538334A4" w14:textId="77777777" w:rsidR="00E91FDD" w:rsidRPr="00DF3077" w:rsidRDefault="00E91FDD" w:rsidP="00972C07">
      <w:pPr>
        <w:spacing w:before="240" w:after="24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 xml:space="preserve">The creation of this PRICE project, as outlined in the application, aligns with the current Salt Lake County Consolidated Plan. Salt Lake County’s Consolidated Plan aims to identify the greatest needs in Salt Lake County through a public process and public input. Through this process, it was evident that there was a disproportionate need for greater affordable housing. The </w:t>
      </w:r>
      <w:r w:rsidRPr="00DF3077">
        <w:rPr>
          <w:rFonts w:ascii="Times New Roman" w:eastAsia="Times New Roman" w:hAnsi="Times New Roman" w:cs="Times New Roman"/>
          <w:sz w:val="24"/>
          <w:szCs w:val="24"/>
        </w:rPr>
        <w:lastRenderedPageBreak/>
        <w:t xml:space="preserve">housing shortage and the rapid rise in both home prices and rental rates have been particularly burdensome for special needs households: the elderly, large families, single-parent, minority, and disabled. A disproportionate share of these special needs households </w:t>
      </w:r>
      <w:proofErr w:type="gramStart"/>
      <w:r w:rsidRPr="00DF3077">
        <w:rPr>
          <w:rFonts w:ascii="Times New Roman" w:eastAsia="Times New Roman" w:hAnsi="Times New Roman" w:cs="Times New Roman"/>
          <w:sz w:val="24"/>
          <w:szCs w:val="24"/>
        </w:rPr>
        <w:t>are</w:t>
      </w:r>
      <w:proofErr w:type="gramEnd"/>
      <w:r w:rsidRPr="00DF3077">
        <w:rPr>
          <w:rFonts w:ascii="Times New Roman" w:eastAsia="Times New Roman" w:hAnsi="Times New Roman" w:cs="Times New Roman"/>
          <w:sz w:val="24"/>
          <w:szCs w:val="24"/>
        </w:rPr>
        <w:t xml:space="preserve"> very low and extremely low-income. </w:t>
      </w:r>
    </w:p>
    <w:p w14:paraId="6B875F20" w14:textId="77777777" w:rsidR="00E91FDD" w:rsidRPr="00DF3077" w:rsidRDefault="00E91FDD" w:rsidP="00972C07">
      <w:pPr>
        <w:spacing w:before="240" w:after="24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 xml:space="preserve">Salt Lake County has made a firm commitment to preserving rental and homeowner-occupied housing units and promoting homeownership. This commitment is a key pillar of the Salt Lake County Consolidated Plan, which is dedicated to ensuring an equitable focus on preserving and revitalizing housing to address the most urgent needs. </w:t>
      </w:r>
    </w:p>
    <w:p w14:paraId="43594FE0" w14:textId="77777777" w:rsidR="00E91FDD" w:rsidRPr="00DF3077" w:rsidRDefault="00E91FDD" w:rsidP="00972C07">
      <w:pPr>
        <w:spacing w:before="240" w:after="240"/>
        <w:rPr>
          <w:rFonts w:ascii="Times New Roman" w:eastAsia="Times New Roman" w:hAnsi="Times New Roman" w:cs="Times New Roman"/>
          <w:sz w:val="24"/>
          <w:szCs w:val="24"/>
        </w:rPr>
      </w:pPr>
      <w:r w:rsidRPr="00DF3077">
        <w:rPr>
          <w:rFonts w:ascii="Times New Roman" w:eastAsia="Times New Roman" w:hAnsi="Times New Roman" w:cs="Times New Roman"/>
          <w:sz w:val="24"/>
          <w:szCs w:val="24"/>
        </w:rPr>
        <w:t>Additionally, engaging more with MCHs will be a key part of the new Consolidated plan, which will run from 2025 to 2029. It has become apparent that investment in MCHs will maintain the homes safe and healthy, reduce displacement, and increase household stability.</w:t>
      </w:r>
    </w:p>
    <w:p w14:paraId="2D978F48" w14:textId="77777777" w:rsidR="00E91FDD" w:rsidRDefault="00E91FDD" w:rsidP="00171826">
      <w:pPr>
        <w:spacing w:before="300" w:after="300"/>
        <w:rPr>
          <w:rFonts w:ascii="Times New Roman" w:hAnsi="Times New Roman" w:cs="Times New Roman"/>
          <w:sz w:val="24"/>
          <w:szCs w:val="24"/>
        </w:rPr>
      </w:pPr>
    </w:p>
    <w:p w14:paraId="5670C79A" w14:textId="61FAC3E3" w:rsidR="00156C1B" w:rsidRPr="00DF3077" w:rsidRDefault="008F2934" w:rsidP="00171826">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Exhibit E</w:t>
      </w:r>
    </w:p>
    <w:p w14:paraId="00FDD432" w14:textId="0E3CD9B0" w:rsidR="008F2934" w:rsidRPr="00DF3077" w:rsidRDefault="008F2934" w:rsidP="00171826">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Capacity</w:t>
      </w:r>
    </w:p>
    <w:p w14:paraId="6739448D" w14:textId="77777777" w:rsidR="00156C1B" w:rsidRPr="00DF3077" w:rsidRDefault="00156C1B" w:rsidP="00156C1B">
      <w:pPr>
        <w:spacing w:line="276" w:lineRule="auto"/>
        <w:rPr>
          <w:rFonts w:ascii="Times New Roman" w:hAnsi="Times New Roman" w:cs="Times New Roman"/>
          <w:b/>
          <w:bCs/>
          <w:sz w:val="26"/>
          <w:szCs w:val="26"/>
          <w:u w:val="single"/>
        </w:rPr>
      </w:pPr>
      <w:r w:rsidRPr="00DF3077">
        <w:rPr>
          <w:rFonts w:ascii="Times New Roman" w:hAnsi="Times New Roman" w:cs="Times New Roman"/>
          <w:b/>
          <w:bCs/>
          <w:sz w:val="26"/>
          <w:szCs w:val="26"/>
          <w:u w:val="single"/>
        </w:rPr>
        <w:t>Experience Managing Housing and Community Development Programs</w:t>
      </w:r>
    </w:p>
    <w:p w14:paraId="1B07C432"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Salt Lake County has an abundance of experience carrying out project proposals and ensuring our services reach those in need. Within the Office of Regional Development, and specifically the Housing and Community Development department, the County is tasked with bringing together local governments, businesses, community organizations, and residents to create innovative solutions that address regional issues. The County is committed to providing affordable and accessible housing options for all residents, while also addressing community development needs such as infrastructure improvements and public services.</w:t>
      </w:r>
    </w:p>
    <w:p w14:paraId="13FE6604"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Salt Lake County has designed and implemented </w:t>
      </w:r>
      <w:proofErr w:type="gramStart"/>
      <w:r w:rsidRPr="007E44B3">
        <w:rPr>
          <w:rFonts w:ascii="Times New Roman" w:hAnsi="Times New Roman" w:cs="Times New Roman"/>
          <w:color w:val="auto"/>
          <w:sz w:val="24"/>
        </w:rPr>
        <w:t>a number of</w:t>
      </w:r>
      <w:proofErr w:type="gramEnd"/>
      <w:r w:rsidRPr="007E44B3">
        <w:rPr>
          <w:rFonts w:ascii="Times New Roman" w:hAnsi="Times New Roman" w:cs="Times New Roman"/>
          <w:color w:val="auto"/>
          <w:sz w:val="24"/>
        </w:rPr>
        <w:t xml:space="preserve"> housing-related programs, driven by the belief that everyone deserves access to safe and affordable housing. The County is dedicated to making that vision a reality through the following programs and services. </w:t>
      </w:r>
    </w:p>
    <w:p w14:paraId="219C759B"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Green and Healthy Homes</w:t>
      </w:r>
    </w:p>
    <w:p w14:paraId="0A588019"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Salt Lake County is part of the national movement to implement housing strategies for creating healthy, safe, energy-efficient homes for low- to moderate-income families. A healthy home means there are fewer days of missed school or work due to illness, less time and money spent on doctors and emergency room visits, and less money spent on heating and cooling, water, and other utilities.</w:t>
      </w:r>
    </w:p>
    <w:p w14:paraId="0036E8D2"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lastRenderedPageBreak/>
        <w:t>The goal of the program is to help low- to moderate-income families who have health conditions that are impacted by the home. Green and Healthy Homes often targets several different issues that can be found in a home, including radon gas safety, presence of lead, trip and fall hazards, causes of asthma or any severe respiratory problems, energy efficiency, and retrofits to keep the elderly in their homes, so they can age in place. In addition, the program supports all elements of a healthy home, ensuring housing is clean, dry, ventilated, pest free, safe, contaminant free, well maintained, and energy efficient.</w:t>
      </w:r>
    </w:p>
    <w:p w14:paraId="558E7A6F"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In 2023, Salt Lake County served 86 households with rehabilitation and weatherization project activities, maintaining safe and healthy housing for residents in desperate need. The county partners with various organizations throughout the region to manage this program, including the State Health Department and other medical facilities, weatherization and clean energy programs, and community development nonprofit entities.</w:t>
      </w:r>
    </w:p>
    <w:p w14:paraId="55FBCC5E"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Lead Safe Housing</w:t>
      </w:r>
    </w:p>
    <w:p w14:paraId="37DC046C"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Salt Lake County administers grant funds from the U.S. Department of Housing and Urban Development (HUD) to qualifying homeowners, renters, and landlords to make homes lead safe for children. The focus of the program is to remediate lead hazards in homes built before 1978, where children under the age of six reside or visit frequently.</w:t>
      </w:r>
    </w:p>
    <w:p w14:paraId="0EA267A6"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Some of the services provided by this programming include visual inspection of painted surfaces, risk assessment and identification of hazards, dust sampling and laboratory analysis, contractor selection and project management, blood tests for children under the age of six, and temporary relocation (as necessary). Once a lead hazard is identified at a residence, possible treatment could include window replacement, removing paint from surfaces such as doorjambs or painted floors, repairing and repainting areas of chipping and peeling paint, and specialized cleaning.</w:t>
      </w:r>
    </w:p>
    <w:p w14:paraId="076EF891" w14:textId="77777777" w:rsidR="00156C1B" w:rsidRPr="007E44B3" w:rsidRDefault="00156C1B" w:rsidP="00156C1B">
      <w:pPr>
        <w:pStyle w:val="Solicitation"/>
        <w:spacing w:line="276" w:lineRule="auto"/>
        <w:rPr>
          <w:rFonts w:ascii="Times New Roman" w:hAnsi="Times New Roman" w:cs="Times New Roman"/>
          <w:sz w:val="24"/>
        </w:rPr>
      </w:pPr>
      <w:r w:rsidRPr="007E44B3">
        <w:rPr>
          <w:rFonts w:ascii="Times New Roman" w:hAnsi="Times New Roman" w:cs="Times New Roman"/>
          <w:color w:val="auto"/>
          <w:sz w:val="24"/>
        </w:rPr>
        <w:t>Depending on the type and nature or services required, it is possible residents may need to be temporarily relocated from their home or rental unit while the lead paint hazard control work is completed.  The Lead Safe Salt Lake Housing Program provides relocation assistance to cover reasonable living costs. This may include food vouchers and temporary housing.</w:t>
      </w:r>
    </w:p>
    <w:p w14:paraId="47427B10"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Through this programming, the County has proven to be adept at engaging stakeholders and coordinating projects effectively and efficiently.</w:t>
      </w:r>
    </w:p>
    <w:p w14:paraId="5C77EAFB"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Housing Trust Fund</w:t>
      </w:r>
    </w:p>
    <w:p w14:paraId="7F7E74AC"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The Salt Lake County Housing Trust Fund supports the health, safety, and welfare of Salt Lake County residents by providing financial assistance to preserve and increase affordable and special needs housing within the county. The fund provides grants and loans to community housing organizations, nonprofit housing providers, and private developers for closely reviewed, </w:t>
      </w:r>
      <w:r w:rsidRPr="007E44B3">
        <w:rPr>
          <w:rFonts w:ascii="Times New Roman" w:hAnsi="Times New Roman" w:cs="Times New Roman"/>
          <w:color w:val="auto"/>
          <w:sz w:val="24"/>
        </w:rPr>
        <w:lastRenderedPageBreak/>
        <w:t>ARPA-eligible projects through an application process overseen by the Salt Lake County Housing Trust Fund Advisory Board.</w:t>
      </w:r>
    </w:p>
    <w:p w14:paraId="314EF45B"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An emphasis is placed on funding housing projects that are near food, jobs, broadband, transportation, schools, and childcare resources – utilizing an area of opportunity map. The county aims to invest the approximately $20 million received via ARPA appropriation in solutions that bring 1,200 combined units of preserved, constructed, or assisted affordable housing units into the development pipeline by the end of 2026.</w:t>
      </w:r>
    </w:p>
    <w:p w14:paraId="3D0102ED"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Housing Stability Fund</w:t>
      </w:r>
    </w:p>
    <w:p w14:paraId="6ADA1CF4"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The Salt Lake County Housing Stability Fund is a set of programs designed to </w:t>
      </w:r>
      <w:proofErr w:type="gramStart"/>
      <w:r w:rsidRPr="007E44B3">
        <w:rPr>
          <w:rFonts w:ascii="Times New Roman" w:hAnsi="Times New Roman" w:cs="Times New Roman"/>
          <w:color w:val="auto"/>
          <w:sz w:val="24"/>
        </w:rPr>
        <w:t>provide assistance to</w:t>
      </w:r>
      <w:proofErr w:type="gramEnd"/>
      <w:r w:rsidRPr="007E44B3">
        <w:rPr>
          <w:rFonts w:ascii="Times New Roman" w:hAnsi="Times New Roman" w:cs="Times New Roman"/>
          <w:color w:val="auto"/>
          <w:sz w:val="24"/>
        </w:rPr>
        <w:t xml:space="preserve"> residents who are facing housing instability or eviction.  The fund has three initiatives, including eviction prevention and mediation, rental assistance, and homeownership. </w:t>
      </w:r>
    </w:p>
    <w:p w14:paraId="4C95BB32"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Residents in need can access services from partner organizations such as the Community Development Corporation of Utah, NeighborWorks Salt Lake, Utah Community Action, and the Utah Housing Coalition. One of the major successes of the fund was the implementation of the Emergency Rental Assistance Program, which served over 42,000 families and distributing $173 million to county residents impacted by COVID-19.</w:t>
      </w:r>
    </w:p>
    <w:p w14:paraId="273B3F10"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HOME Investment Partnership</w:t>
      </w:r>
    </w:p>
    <w:p w14:paraId="26EF10BF"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Salt Lake County, in conjunction with the HUD HOME Investment Partnership Program, assists in the production and preservation of affordable housing for low- and moderate-income families and individuals earning 60 percent of area median income and below.</w:t>
      </w:r>
    </w:p>
    <w:p w14:paraId="3C623140"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As part of this program, multi-family and single-family housing needs are met with new construction and rehabilitation financing, including rental assistance. Much of the assistance is spent providing gap financing for affordable new construction projects.</w:t>
      </w:r>
    </w:p>
    <w:p w14:paraId="1E083121"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In the past few years, nearly 500 units of affordable rental housing were completed for county residents. In addition, 35 aging-in-place projects were completed with combined funding from the Federal Home Loan Bank as well as HOME funds, which resulted in the substantial retrofit of 35 homes to make them fully accessible, safe, and healthy for our aging population. </w:t>
      </w:r>
    </w:p>
    <w:p w14:paraId="3B518067"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Community Development Block Grant Programs</w:t>
      </w:r>
    </w:p>
    <w:p w14:paraId="40B7B8D9"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Funds from CDBG programming are geared toward increasing job growth, expanding educational opportunities, and fostering healthier families by addressing the identified education and income needs as well as fundamental housing, food, health, and safety concerns. As the most-populated county in Utah, Salt Lake County administers one of the largest grant entitlement areas in the state. </w:t>
      </w:r>
    </w:p>
    <w:p w14:paraId="633B36F8"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lastRenderedPageBreak/>
        <w:t>Among the many services provided to low- and moderate-income individuals and families are education &amp; training, employment services, homeless prevention (rent and deposit payments), housing services, independent and transitional living services, legal services, operational costs of food pantries, rapid-rehousing (rent and deposit payments), shelter operational costs, and special services for at-risk youth.</w:t>
      </w:r>
    </w:p>
    <w:p w14:paraId="71B8B5A3"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In recent years, programming funded by CDBG dollars has assisted with the completion of emergency home repairs on 156 homes, down payment assistance to low-income homebuyers, major infrastructure improvements, and facility improvements for seven nonprofit agencies serving homeless and low- to moderate-income individuals.</w:t>
      </w:r>
    </w:p>
    <w:p w14:paraId="561D1D7B" w14:textId="77777777" w:rsidR="00156C1B" w:rsidRPr="007E44B3" w:rsidRDefault="00156C1B" w:rsidP="00156C1B">
      <w:pPr>
        <w:pStyle w:val="Solicitation"/>
        <w:spacing w:line="276" w:lineRule="auto"/>
        <w:rPr>
          <w:rFonts w:ascii="Times New Roman" w:hAnsi="Times New Roman" w:cs="Times New Roman"/>
          <w:b/>
          <w:bCs/>
          <w:color w:val="auto"/>
          <w:sz w:val="24"/>
        </w:rPr>
      </w:pPr>
      <w:r w:rsidRPr="007E44B3">
        <w:rPr>
          <w:rFonts w:ascii="Times New Roman" w:hAnsi="Times New Roman" w:cs="Times New Roman"/>
          <w:b/>
          <w:bCs/>
          <w:color w:val="auto"/>
          <w:sz w:val="24"/>
        </w:rPr>
        <w:t>What’s next?</w:t>
      </w:r>
    </w:p>
    <w:p w14:paraId="3600EDD9"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Salt Lake County’s current and </w:t>
      </w:r>
      <w:proofErr w:type="gramStart"/>
      <w:r w:rsidRPr="007E44B3">
        <w:rPr>
          <w:rFonts w:ascii="Times New Roman" w:hAnsi="Times New Roman" w:cs="Times New Roman"/>
          <w:color w:val="auto"/>
          <w:sz w:val="24"/>
        </w:rPr>
        <w:t>past experience</w:t>
      </w:r>
      <w:proofErr w:type="gramEnd"/>
      <w:r w:rsidRPr="007E44B3">
        <w:rPr>
          <w:rFonts w:ascii="Times New Roman" w:hAnsi="Times New Roman" w:cs="Times New Roman"/>
          <w:color w:val="auto"/>
          <w:sz w:val="24"/>
        </w:rPr>
        <w:t xml:space="preserve"> relating to housing and community development positions us as a strong candidate for further federal funding. County officials understand the needs of LMI households when it comes to safe and affordable housing. Through these past experiences, we have built partnerships with local nonprofits, housing agencies, contractors, and community stakeholders. These relationships will lead to a smooth and successful implementation of our planned activities under this NOFO.</w:t>
      </w:r>
    </w:p>
    <w:p w14:paraId="5CB16277"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The efforts described above have allowed the County to implement needed improvements in LMI housing, but programming specifically designed for manufactured homes and communities has yet to be established. The activities funded through the PRICE grant will form a strong basis for affordable, safe, and healthy housing for an expanded demographic of county residents.</w:t>
      </w:r>
    </w:p>
    <w:p w14:paraId="1C1B57C2" w14:textId="31A4D746" w:rsidR="00156C1B" w:rsidRPr="00B7434B" w:rsidRDefault="00156C1B" w:rsidP="00156C1B">
      <w:pPr>
        <w:pStyle w:val="Solicitation"/>
        <w:spacing w:line="276" w:lineRule="auto"/>
        <w:rPr>
          <w:rFonts w:ascii="Times New Roman" w:hAnsi="Times New Roman" w:cs="Times New Roman"/>
          <w:color w:val="auto"/>
          <w:sz w:val="24"/>
        </w:rPr>
      </w:pPr>
      <w:r w:rsidRPr="00B7434B">
        <w:rPr>
          <w:rFonts w:ascii="Times New Roman" w:hAnsi="Times New Roman" w:cs="Times New Roman"/>
          <w:b/>
          <w:bCs/>
          <w:color w:val="auto"/>
          <w:sz w:val="24"/>
          <w:u w:val="single"/>
        </w:rPr>
        <w:t xml:space="preserve">References </w:t>
      </w:r>
    </w:p>
    <w:tbl>
      <w:tblPr>
        <w:tblW w:w="0" w:type="auto"/>
        <w:tblLayout w:type="fixed"/>
        <w:tblLook w:val="01E0" w:firstRow="1" w:lastRow="1" w:firstColumn="1" w:lastColumn="1" w:noHBand="0" w:noVBand="0"/>
      </w:tblPr>
      <w:tblGrid>
        <w:gridCol w:w="2729"/>
        <w:gridCol w:w="6631"/>
      </w:tblGrid>
      <w:tr w:rsidR="00156C1B" w:rsidRPr="007E44B3" w14:paraId="4C0F20B2"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60026FDD" w14:textId="77777777" w:rsidR="00156C1B" w:rsidRPr="007E44B3" w:rsidRDefault="00156C1B" w:rsidP="00FA044D">
            <w:pPr>
              <w:spacing w:line="276" w:lineRule="auto"/>
              <w:jc w:val="both"/>
              <w:rPr>
                <w:rFonts w:ascii="Times New Roman" w:eastAsia="Calibri" w:hAnsi="Times New Roman" w:cs="Times New Roman"/>
                <w:b/>
                <w:bCs/>
                <w:color w:val="000000" w:themeColor="text1"/>
                <w:sz w:val="24"/>
                <w:szCs w:val="24"/>
              </w:rPr>
            </w:pPr>
            <w:r w:rsidRPr="007E44B3">
              <w:rPr>
                <w:rFonts w:ascii="Times New Roman" w:eastAsia="Calibri" w:hAnsi="Times New Roman" w:cs="Times New Roman"/>
                <w:b/>
                <w:bCs/>
                <w:color w:val="000000" w:themeColor="text1"/>
                <w:sz w:val="24"/>
                <w:szCs w:val="24"/>
              </w:rPr>
              <w:t xml:space="preserve">Reference 1: </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588A4893" w14:textId="77777777" w:rsidR="00156C1B" w:rsidRPr="007E44B3" w:rsidRDefault="00156C1B" w:rsidP="00FA044D">
            <w:pPr>
              <w:spacing w:line="276" w:lineRule="auto"/>
              <w:jc w:val="both"/>
              <w:rPr>
                <w:rFonts w:ascii="Times New Roman" w:eastAsia="Calibri" w:hAnsi="Times New Roman" w:cs="Times New Roman"/>
                <w:b/>
                <w:bCs/>
                <w:color w:val="000000" w:themeColor="text1"/>
                <w:sz w:val="24"/>
                <w:szCs w:val="24"/>
              </w:rPr>
            </w:pPr>
          </w:p>
        </w:tc>
      </w:tr>
      <w:tr w:rsidR="00156C1B" w:rsidRPr="007E44B3" w14:paraId="76BFDE8D"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7B6618B7"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b/>
                <w:bCs/>
                <w:color w:val="000000" w:themeColor="text1"/>
                <w:sz w:val="24"/>
                <w:szCs w:val="24"/>
              </w:rPr>
              <w:t>Company Name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16CF0C55"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b/>
                <w:bCs/>
                <w:color w:val="000000" w:themeColor="text1"/>
                <w:sz w:val="24"/>
                <w:szCs w:val="24"/>
              </w:rPr>
              <w:t xml:space="preserve">Assist Inc </w:t>
            </w:r>
          </w:p>
          <w:p w14:paraId="2018E96E" w14:textId="77777777" w:rsidR="00156C1B" w:rsidRPr="007E44B3" w:rsidRDefault="00156C1B" w:rsidP="00FA044D">
            <w:pPr>
              <w:spacing w:after="0" w:line="276" w:lineRule="auto"/>
              <w:jc w:val="both"/>
              <w:rPr>
                <w:rFonts w:ascii="Times New Roman" w:eastAsia="Calibri" w:hAnsi="Times New Roman" w:cs="Times New Roman"/>
                <w:b/>
                <w:bCs/>
                <w:color w:val="000000" w:themeColor="text1"/>
                <w:sz w:val="24"/>
                <w:szCs w:val="24"/>
              </w:rPr>
            </w:pPr>
          </w:p>
        </w:tc>
      </w:tr>
      <w:tr w:rsidR="00156C1B" w:rsidRPr="007E44B3" w14:paraId="1B750D09" w14:textId="77777777" w:rsidTr="00FA044D">
        <w:trPr>
          <w:trHeight w:val="30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C9ACE7"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POC Name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FAE021" w14:textId="77777777" w:rsidR="00156C1B" w:rsidRPr="007E44B3" w:rsidRDefault="00156C1B" w:rsidP="00FA044D">
            <w:pPr>
              <w:spacing w:after="0" w:line="276" w:lineRule="auto"/>
              <w:ind w:left="105"/>
              <w:jc w:val="both"/>
              <w:rPr>
                <w:rFonts w:ascii="Times New Roman" w:hAnsi="Times New Roman" w:cs="Times New Roman"/>
                <w:sz w:val="24"/>
                <w:szCs w:val="24"/>
              </w:rPr>
            </w:pPr>
            <w:r w:rsidRPr="007E44B3">
              <w:rPr>
                <w:rFonts w:ascii="Times New Roman" w:eastAsia="Calibri" w:hAnsi="Times New Roman" w:cs="Times New Roman"/>
                <w:sz w:val="24"/>
                <w:szCs w:val="24"/>
              </w:rPr>
              <w:t>Jason Wheeler</w:t>
            </w:r>
          </w:p>
        </w:tc>
      </w:tr>
      <w:tr w:rsidR="00156C1B" w:rsidRPr="007E44B3" w14:paraId="2DEBF38E"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7481CAD6"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color w:val="000000" w:themeColor="text1"/>
                <w:sz w:val="24"/>
                <w:szCs w:val="24"/>
              </w:rPr>
              <w:t>Address</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324F7944"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r w:rsidRPr="007E44B3">
              <w:rPr>
                <w:rFonts w:ascii="Times New Roman" w:eastAsia="Calibri" w:hAnsi="Times New Roman" w:cs="Times New Roman"/>
                <w:color w:val="000000" w:themeColor="text1"/>
                <w:sz w:val="24"/>
                <w:szCs w:val="24"/>
              </w:rPr>
              <w:t xml:space="preserve">218 E 500 S, Salt Lake City UT </w:t>
            </w:r>
          </w:p>
        </w:tc>
      </w:tr>
      <w:tr w:rsidR="00156C1B" w:rsidRPr="007E44B3" w14:paraId="2F4CB0E0"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B5DDC"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Email</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CA182" w14:textId="77777777" w:rsidR="00156C1B" w:rsidRPr="007E44B3" w:rsidRDefault="00156C1B" w:rsidP="00FA044D">
            <w:pPr>
              <w:spacing w:after="0" w:line="276" w:lineRule="auto"/>
              <w:ind w:left="105"/>
              <w:jc w:val="both"/>
              <w:rPr>
                <w:rFonts w:ascii="Times New Roman" w:hAnsi="Times New Roman" w:cs="Times New Roman"/>
                <w:sz w:val="24"/>
                <w:szCs w:val="24"/>
              </w:rPr>
            </w:pPr>
            <w:r w:rsidRPr="007E44B3">
              <w:rPr>
                <w:rFonts w:ascii="Times New Roman" w:eastAsia="Calibri" w:hAnsi="Times New Roman" w:cs="Times New Roman"/>
                <w:color w:val="0462C1"/>
                <w:sz w:val="24"/>
                <w:szCs w:val="24"/>
              </w:rPr>
              <w:t>Jwheeler@assisutah.org</w:t>
            </w:r>
          </w:p>
        </w:tc>
      </w:tr>
      <w:tr w:rsidR="00156C1B" w:rsidRPr="007E44B3" w14:paraId="01BED41C"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A4124"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Contract Date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1CBA8" w14:textId="77777777" w:rsidR="00156C1B" w:rsidRPr="007E44B3" w:rsidRDefault="00156C1B" w:rsidP="00FA044D">
            <w:pPr>
              <w:spacing w:after="0" w:line="276" w:lineRule="auto"/>
              <w:ind w:left="105"/>
              <w:jc w:val="both"/>
              <w:rPr>
                <w:rFonts w:ascii="Times New Roman" w:hAnsi="Times New Roman" w:cs="Times New Roman"/>
                <w:sz w:val="24"/>
                <w:szCs w:val="24"/>
              </w:rPr>
            </w:pPr>
            <w:r w:rsidRPr="007E44B3">
              <w:rPr>
                <w:rFonts w:ascii="Times New Roman" w:eastAsia="Calibri" w:hAnsi="Times New Roman" w:cs="Times New Roman"/>
                <w:sz w:val="24"/>
                <w:szCs w:val="24"/>
              </w:rPr>
              <w:t>2020-Current</w:t>
            </w:r>
          </w:p>
        </w:tc>
      </w:tr>
      <w:tr w:rsidR="00156C1B" w:rsidRPr="007E44B3" w14:paraId="55345860" w14:textId="77777777" w:rsidTr="00FA044D">
        <w:trPr>
          <w:trHeight w:val="108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10DBF531"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color w:val="000000" w:themeColor="text1"/>
                <w:sz w:val="24"/>
                <w:szCs w:val="24"/>
              </w:rPr>
              <w:t>Project Scope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615A0310"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r w:rsidRPr="007E44B3">
              <w:rPr>
                <w:rFonts w:ascii="Times New Roman" w:eastAsia="Calibri" w:hAnsi="Times New Roman" w:cs="Times New Roman"/>
                <w:color w:val="000000" w:themeColor="text1"/>
                <w:sz w:val="24"/>
                <w:szCs w:val="24"/>
              </w:rPr>
              <w:t xml:space="preserve">Assist operates an emergency home repair and rehab program funded by both Community Development Block Grant and HOME Investment Partnership funding awarded through the Salt Lake County Urban County and Home Consortium. Through these programs, Assist provides grants to eligible households to make improvements and repairs to their homes, which allows them to remain in their own homes. </w:t>
            </w:r>
          </w:p>
        </w:tc>
      </w:tr>
      <w:tr w:rsidR="00156C1B" w:rsidRPr="007E44B3" w14:paraId="6F659986"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542F335D" w14:textId="77777777" w:rsidR="00156C1B" w:rsidRPr="007E44B3" w:rsidRDefault="00156C1B" w:rsidP="00FA044D">
            <w:pPr>
              <w:spacing w:line="276" w:lineRule="auto"/>
              <w:jc w:val="both"/>
              <w:rPr>
                <w:rFonts w:ascii="Times New Roman" w:eastAsia="Calibri" w:hAnsi="Times New Roman" w:cs="Times New Roman"/>
                <w:b/>
                <w:bCs/>
                <w:color w:val="000000" w:themeColor="text1"/>
                <w:sz w:val="24"/>
                <w:szCs w:val="24"/>
              </w:rPr>
            </w:pPr>
            <w:r w:rsidRPr="007E44B3">
              <w:rPr>
                <w:rFonts w:ascii="Times New Roman" w:eastAsia="Calibri" w:hAnsi="Times New Roman" w:cs="Times New Roman"/>
                <w:b/>
                <w:bCs/>
                <w:color w:val="000000" w:themeColor="text1"/>
                <w:sz w:val="24"/>
                <w:szCs w:val="24"/>
              </w:rPr>
              <w:lastRenderedPageBreak/>
              <w:t>Reference 2:</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31D2647B" w14:textId="77777777" w:rsidR="00156C1B" w:rsidRPr="007E44B3" w:rsidRDefault="00156C1B" w:rsidP="00FA044D">
            <w:pPr>
              <w:spacing w:line="276" w:lineRule="auto"/>
              <w:jc w:val="both"/>
              <w:rPr>
                <w:rFonts w:ascii="Times New Roman" w:eastAsia="Calibri" w:hAnsi="Times New Roman" w:cs="Times New Roman"/>
                <w:b/>
                <w:bCs/>
                <w:color w:val="000000" w:themeColor="text1"/>
                <w:sz w:val="24"/>
                <w:szCs w:val="24"/>
              </w:rPr>
            </w:pPr>
          </w:p>
        </w:tc>
      </w:tr>
      <w:tr w:rsidR="00156C1B" w:rsidRPr="007E44B3" w14:paraId="2BFD31D9"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27BF9787"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b/>
                <w:bCs/>
                <w:color w:val="000000" w:themeColor="text1"/>
                <w:sz w:val="24"/>
                <w:szCs w:val="24"/>
              </w:rPr>
              <w:t>Company Name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7C24D49B" w14:textId="77777777" w:rsidR="00156C1B" w:rsidRPr="007E44B3" w:rsidRDefault="00156C1B" w:rsidP="00FA044D">
            <w:pPr>
              <w:spacing w:after="0" w:line="276" w:lineRule="auto"/>
              <w:ind w:left="105"/>
              <w:jc w:val="both"/>
              <w:rPr>
                <w:rFonts w:ascii="Times New Roman" w:eastAsia="Calibri" w:hAnsi="Times New Roman" w:cs="Times New Roman"/>
                <w:b/>
                <w:bCs/>
                <w:color w:val="000000" w:themeColor="text1"/>
                <w:sz w:val="24"/>
                <w:szCs w:val="24"/>
              </w:rPr>
            </w:pPr>
            <w:r w:rsidRPr="007E44B3">
              <w:rPr>
                <w:rFonts w:ascii="Times New Roman" w:eastAsia="Calibri" w:hAnsi="Times New Roman" w:cs="Times New Roman"/>
                <w:b/>
                <w:bCs/>
                <w:color w:val="000000" w:themeColor="text1"/>
                <w:sz w:val="24"/>
                <w:szCs w:val="24"/>
              </w:rPr>
              <w:t>West Valley City</w:t>
            </w:r>
          </w:p>
        </w:tc>
      </w:tr>
      <w:tr w:rsidR="00156C1B" w:rsidRPr="007E44B3" w14:paraId="641AADAC"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E2F45"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POC Name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830F3" w14:textId="77777777" w:rsidR="00156C1B" w:rsidRPr="007E44B3" w:rsidRDefault="00156C1B" w:rsidP="00FA044D">
            <w:pPr>
              <w:spacing w:after="0" w:line="276" w:lineRule="auto"/>
              <w:ind w:left="105"/>
              <w:jc w:val="both"/>
              <w:rPr>
                <w:rFonts w:ascii="Times New Roman" w:hAnsi="Times New Roman" w:cs="Times New Roman"/>
                <w:sz w:val="24"/>
                <w:szCs w:val="24"/>
              </w:rPr>
            </w:pPr>
            <w:r w:rsidRPr="007E44B3">
              <w:rPr>
                <w:rFonts w:ascii="Times New Roman" w:eastAsia="Calibri" w:hAnsi="Times New Roman" w:cs="Times New Roman"/>
                <w:sz w:val="24"/>
                <w:szCs w:val="24"/>
              </w:rPr>
              <w:t>Philip Keeve</w:t>
            </w:r>
          </w:p>
        </w:tc>
      </w:tr>
      <w:tr w:rsidR="00156C1B" w:rsidRPr="007E44B3" w14:paraId="68813ED2"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6E857FB1"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color w:val="000000" w:themeColor="text1"/>
                <w:sz w:val="24"/>
                <w:szCs w:val="24"/>
              </w:rPr>
              <w:t>Address</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12808BD6"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r w:rsidRPr="007E44B3">
              <w:rPr>
                <w:rFonts w:ascii="Times New Roman" w:eastAsia="Calibri" w:hAnsi="Times New Roman" w:cs="Times New Roman"/>
                <w:color w:val="000000" w:themeColor="text1"/>
                <w:sz w:val="24"/>
                <w:szCs w:val="24"/>
              </w:rPr>
              <w:t>4522 W 3500 S, West Valley City, UT</w:t>
            </w:r>
          </w:p>
        </w:tc>
      </w:tr>
      <w:tr w:rsidR="00156C1B" w:rsidRPr="007E44B3" w14:paraId="4AB0C218"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3F354"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Email</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AAACB7" w14:textId="77777777" w:rsidR="00156C1B" w:rsidRPr="007E44B3" w:rsidRDefault="00156C1B" w:rsidP="00FA044D">
            <w:pPr>
              <w:spacing w:after="0" w:line="276" w:lineRule="auto"/>
              <w:ind w:left="105"/>
              <w:jc w:val="both"/>
              <w:rPr>
                <w:rFonts w:ascii="Times New Roman" w:eastAsia="Calibri" w:hAnsi="Times New Roman" w:cs="Times New Roman"/>
                <w:color w:val="0462C1"/>
                <w:sz w:val="24"/>
                <w:szCs w:val="24"/>
              </w:rPr>
            </w:pPr>
            <w:r w:rsidRPr="007E44B3">
              <w:rPr>
                <w:rFonts w:ascii="Times New Roman" w:eastAsia="Calibri" w:hAnsi="Times New Roman" w:cs="Times New Roman"/>
                <w:color w:val="0462C1"/>
                <w:sz w:val="24"/>
                <w:szCs w:val="24"/>
              </w:rPr>
              <w:t>Philip.keeve@wvc-ut.gov</w:t>
            </w:r>
          </w:p>
        </w:tc>
      </w:tr>
      <w:tr w:rsidR="00156C1B" w:rsidRPr="007E44B3" w14:paraId="5B2226BE"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2F5D8"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Contract Date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6E6B96" w14:textId="77777777" w:rsidR="00156C1B" w:rsidRPr="007E44B3" w:rsidRDefault="00156C1B" w:rsidP="00FA044D">
            <w:pPr>
              <w:spacing w:after="0" w:line="276" w:lineRule="auto"/>
              <w:ind w:left="105"/>
              <w:jc w:val="both"/>
              <w:rPr>
                <w:rFonts w:ascii="Times New Roman" w:hAnsi="Times New Roman" w:cs="Times New Roman"/>
                <w:sz w:val="24"/>
                <w:szCs w:val="24"/>
              </w:rPr>
            </w:pPr>
            <w:r w:rsidRPr="007E44B3">
              <w:rPr>
                <w:rFonts w:ascii="Times New Roman" w:eastAsia="Calibri" w:hAnsi="Times New Roman" w:cs="Times New Roman"/>
                <w:sz w:val="24"/>
                <w:szCs w:val="24"/>
              </w:rPr>
              <w:t>2021-Current</w:t>
            </w:r>
          </w:p>
        </w:tc>
      </w:tr>
      <w:tr w:rsidR="00156C1B" w:rsidRPr="007E44B3" w14:paraId="7D7A1419" w14:textId="77777777" w:rsidTr="00FA044D">
        <w:trPr>
          <w:trHeight w:val="108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48352B47"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color w:val="000000" w:themeColor="text1"/>
                <w:sz w:val="24"/>
                <w:szCs w:val="24"/>
              </w:rPr>
              <w:t>Project Scope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3ACA1DFB" w14:textId="77777777" w:rsidR="00156C1B" w:rsidRPr="007E44B3" w:rsidRDefault="00156C1B" w:rsidP="00FA044D">
            <w:pPr>
              <w:spacing w:after="0" w:line="276" w:lineRule="auto"/>
              <w:ind w:left="105"/>
              <w:jc w:val="both"/>
              <w:rPr>
                <w:rFonts w:ascii="Times New Roman" w:eastAsia="Calibri" w:hAnsi="Times New Roman" w:cs="Times New Roman"/>
                <w:sz w:val="24"/>
                <w:szCs w:val="24"/>
              </w:rPr>
            </w:pPr>
            <w:r w:rsidRPr="007E44B3">
              <w:rPr>
                <w:rFonts w:ascii="Times New Roman" w:eastAsia="Calibri" w:hAnsi="Times New Roman" w:cs="Times New Roman"/>
                <w:sz w:val="24"/>
                <w:szCs w:val="24"/>
              </w:rPr>
              <w:t xml:space="preserve">West Valley City operates a HOME funded rehabilitation and repair program for owner-occupied single-family homes, townhomes, condos, and manufactured homes in communities. Grant funding is provided to households so they may continue to live in their homes in decent, safe, and sanitary conditions. This includes improved air quality for occupants experiencing health challenges, and accessibility modifications for improved mobility. </w:t>
            </w:r>
          </w:p>
          <w:p w14:paraId="76ED0231" w14:textId="77777777" w:rsidR="00156C1B" w:rsidRPr="007E44B3" w:rsidRDefault="00156C1B" w:rsidP="00FA044D">
            <w:pPr>
              <w:spacing w:after="0" w:line="276" w:lineRule="auto"/>
              <w:jc w:val="both"/>
              <w:rPr>
                <w:rFonts w:ascii="Times New Roman" w:eastAsia="Calibri" w:hAnsi="Times New Roman" w:cs="Times New Roman"/>
                <w:color w:val="000000" w:themeColor="text1"/>
                <w:sz w:val="24"/>
                <w:szCs w:val="24"/>
              </w:rPr>
            </w:pPr>
          </w:p>
        </w:tc>
      </w:tr>
      <w:tr w:rsidR="00156C1B" w:rsidRPr="007E44B3" w14:paraId="55156D0F"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4F61FE7D" w14:textId="77777777" w:rsidR="00156C1B" w:rsidRPr="007E44B3" w:rsidRDefault="00156C1B" w:rsidP="00FA044D">
            <w:pPr>
              <w:spacing w:line="276" w:lineRule="auto"/>
              <w:jc w:val="both"/>
              <w:rPr>
                <w:rFonts w:ascii="Times New Roman" w:eastAsia="Calibri" w:hAnsi="Times New Roman" w:cs="Times New Roman"/>
                <w:b/>
                <w:bCs/>
                <w:color w:val="000000" w:themeColor="text1"/>
                <w:sz w:val="24"/>
                <w:szCs w:val="24"/>
              </w:rPr>
            </w:pPr>
            <w:r w:rsidRPr="007E44B3">
              <w:rPr>
                <w:rFonts w:ascii="Times New Roman" w:eastAsia="Calibri" w:hAnsi="Times New Roman" w:cs="Times New Roman"/>
                <w:b/>
                <w:bCs/>
                <w:color w:val="000000" w:themeColor="text1"/>
                <w:sz w:val="24"/>
                <w:szCs w:val="24"/>
              </w:rPr>
              <w:t xml:space="preserve">Reference 3: </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7D6CE18A" w14:textId="77777777" w:rsidR="00156C1B" w:rsidRPr="007E44B3" w:rsidRDefault="00156C1B" w:rsidP="00FA044D">
            <w:pPr>
              <w:spacing w:line="276" w:lineRule="auto"/>
              <w:jc w:val="both"/>
              <w:rPr>
                <w:rFonts w:ascii="Times New Roman" w:eastAsia="Calibri" w:hAnsi="Times New Roman" w:cs="Times New Roman"/>
                <w:b/>
                <w:bCs/>
                <w:color w:val="000000" w:themeColor="text1"/>
                <w:sz w:val="24"/>
                <w:szCs w:val="24"/>
              </w:rPr>
            </w:pPr>
          </w:p>
        </w:tc>
      </w:tr>
      <w:tr w:rsidR="00156C1B" w:rsidRPr="007E44B3" w14:paraId="63BD8CB9"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3205B117"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b/>
                <w:bCs/>
                <w:color w:val="000000" w:themeColor="text1"/>
                <w:sz w:val="24"/>
                <w:szCs w:val="24"/>
              </w:rPr>
              <w:t>Company Name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5E7"/>
          </w:tcPr>
          <w:p w14:paraId="1F6794A0" w14:textId="77777777" w:rsidR="00156C1B" w:rsidRPr="007E44B3" w:rsidRDefault="00156C1B" w:rsidP="00FA044D">
            <w:pPr>
              <w:spacing w:after="0" w:line="276" w:lineRule="auto"/>
              <w:ind w:left="105"/>
              <w:jc w:val="both"/>
              <w:rPr>
                <w:rFonts w:ascii="Times New Roman" w:eastAsia="Calibri" w:hAnsi="Times New Roman" w:cs="Times New Roman"/>
                <w:b/>
                <w:bCs/>
                <w:color w:val="000000" w:themeColor="text1"/>
                <w:sz w:val="24"/>
                <w:szCs w:val="24"/>
              </w:rPr>
            </w:pPr>
            <w:r w:rsidRPr="007E44B3">
              <w:rPr>
                <w:rFonts w:ascii="Times New Roman" w:eastAsia="Calibri" w:hAnsi="Times New Roman" w:cs="Times New Roman"/>
                <w:b/>
                <w:bCs/>
                <w:color w:val="000000" w:themeColor="text1"/>
                <w:sz w:val="24"/>
                <w:szCs w:val="24"/>
              </w:rPr>
              <w:t>Salt Lake County Health Department</w:t>
            </w:r>
          </w:p>
        </w:tc>
      </w:tr>
      <w:tr w:rsidR="00156C1B" w:rsidRPr="007E44B3" w14:paraId="4D782D15"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C83CC"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POC Name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92D35" w14:textId="77777777" w:rsidR="00156C1B" w:rsidRPr="007E44B3" w:rsidRDefault="00156C1B" w:rsidP="00FA044D">
            <w:pPr>
              <w:spacing w:after="0" w:line="276" w:lineRule="auto"/>
              <w:ind w:left="105"/>
              <w:jc w:val="both"/>
              <w:rPr>
                <w:rFonts w:ascii="Times New Roman" w:eastAsia="Calibri" w:hAnsi="Times New Roman" w:cs="Times New Roman"/>
                <w:sz w:val="24"/>
                <w:szCs w:val="24"/>
              </w:rPr>
            </w:pPr>
            <w:r w:rsidRPr="007E44B3">
              <w:rPr>
                <w:rFonts w:ascii="Times New Roman" w:eastAsia="Calibri" w:hAnsi="Times New Roman" w:cs="Times New Roman"/>
                <w:sz w:val="24"/>
                <w:szCs w:val="24"/>
              </w:rPr>
              <w:t>Darrin Sluga</w:t>
            </w:r>
          </w:p>
        </w:tc>
      </w:tr>
      <w:tr w:rsidR="00156C1B" w:rsidRPr="007E44B3" w14:paraId="21464867"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16666EE0"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color w:val="000000" w:themeColor="text1"/>
                <w:sz w:val="24"/>
                <w:szCs w:val="24"/>
              </w:rPr>
              <w:t>Address</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72B83E98"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r w:rsidRPr="007E44B3">
              <w:rPr>
                <w:rFonts w:ascii="Times New Roman" w:eastAsia="Calibri" w:hAnsi="Times New Roman" w:cs="Times New Roman"/>
                <w:color w:val="000000" w:themeColor="text1"/>
                <w:sz w:val="24"/>
                <w:szCs w:val="24"/>
              </w:rPr>
              <w:t>2001 S State Street, Salt Lake City UT</w:t>
            </w:r>
          </w:p>
        </w:tc>
      </w:tr>
      <w:tr w:rsidR="00156C1B" w:rsidRPr="007E44B3" w14:paraId="6C14211F"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46293"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Email</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65BFF" w14:textId="77777777" w:rsidR="00156C1B" w:rsidRPr="007E44B3" w:rsidRDefault="00156C1B" w:rsidP="00FA044D">
            <w:pPr>
              <w:spacing w:after="0" w:line="276" w:lineRule="auto"/>
              <w:ind w:left="105"/>
              <w:jc w:val="both"/>
              <w:rPr>
                <w:rFonts w:ascii="Times New Roman" w:eastAsia="Calibri" w:hAnsi="Times New Roman" w:cs="Times New Roman"/>
                <w:color w:val="0462C1"/>
                <w:sz w:val="24"/>
                <w:szCs w:val="24"/>
              </w:rPr>
            </w:pPr>
            <w:r w:rsidRPr="007E44B3">
              <w:rPr>
                <w:rFonts w:ascii="Times New Roman" w:eastAsia="Calibri" w:hAnsi="Times New Roman" w:cs="Times New Roman"/>
                <w:color w:val="0462C1"/>
                <w:sz w:val="24"/>
                <w:szCs w:val="24"/>
              </w:rPr>
              <w:t>Dsluga@slco.org</w:t>
            </w:r>
          </w:p>
        </w:tc>
      </w:tr>
      <w:tr w:rsidR="00156C1B" w:rsidRPr="007E44B3" w14:paraId="1D460D72" w14:textId="77777777" w:rsidTr="00FA044D">
        <w:trPr>
          <w:trHeight w:val="270"/>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479A25"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sz w:val="24"/>
                <w:szCs w:val="24"/>
              </w:rPr>
              <w:t>Contract Date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F16F41" w14:textId="77777777" w:rsidR="00156C1B" w:rsidRPr="007E44B3" w:rsidRDefault="00156C1B" w:rsidP="00FA044D">
            <w:pPr>
              <w:spacing w:after="0" w:line="276" w:lineRule="auto"/>
              <w:ind w:left="105"/>
              <w:jc w:val="both"/>
              <w:rPr>
                <w:rFonts w:ascii="Times New Roman" w:hAnsi="Times New Roman" w:cs="Times New Roman"/>
                <w:sz w:val="24"/>
                <w:szCs w:val="24"/>
              </w:rPr>
            </w:pPr>
            <w:r w:rsidRPr="007E44B3">
              <w:rPr>
                <w:rFonts w:ascii="Times New Roman" w:eastAsia="Calibri" w:hAnsi="Times New Roman" w:cs="Times New Roman"/>
                <w:sz w:val="24"/>
                <w:szCs w:val="24"/>
              </w:rPr>
              <w:t>N/A</w:t>
            </w:r>
          </w:p>
        </w:tc>
      </w:tr>
      <w:tr w:rsidR="00156C1B" w:rsidRPr="007E44B3" w14:paraId="1B43B5B5" w14:textId="77777777" w:rsidTr="00FA044D">
        <w:trPr>
          <w:trHeight w:val="1395"/>
        </w:trPr>
        <w:tc>
          <w:tcPr>
            <w:tcW w:w="2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237E996B" w14:textId="77777777" w:rsidR="00156C1B" w:rsidRPr="007E44B3" w:rsidRDefault="00156C1B" w:rsidP="00FA044D">
            <w:pPr>
              <w:spacing w:after="0" w:line="276" w:lineRule="auto"/>
              <w:jc w:val="both"/>
              <w:rPr>
                <w:rFonts w:ascii="Times New Roman" w:hAnsi="Times New Roman" w:cs="Times New Roman"/>
                <w:sz w:val="24"/>
                <w:szCs w:val="24"/>
              </w:rPr>
            </w:pPr>
            <w:r w:rsidRPr="007E44B3">
              <w:rPr>
                <w:rFonts w:ascii="Times New Roman" w:eastAsia="Calibri" w:hAnsi="Times New Roman" w:cs="Times New Roman"/>
                <w:color w:val="000000" w:themeColor="text1"/>
                <w:sz w:val="24"/>
                <w:szCs w:val="24"/>
              </w:rPr>
              <w:t>Project Scope</w:t>
            </w:r>
          </w:p>
        </w:tc>
        <w:tc>
          <w:tcPr>
            <w:tcW w:w="6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3"/>
          </w:tcPr>
          <w:p w14:paraId="4AD070E4"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r w:rsidRPr="007E44B3">
              <w:rPr>
                <w:rFonts w:ascii="Times New Roman" w:eastAsia="Calibri" w:hAnsi="Times New Roman" w:cs="Times New Roman"/>
                <w:color w:val="000000" w:themeColor="text1"/>
                <w:sz w:val="24"/>
                <w:szCs w:val="24"/>
              </w:rPr>
              <w:t xml:space="preserve">The Housing and Community Development Division coordinates with the Salt Lake County Health Department through program referrals and coordination of existing funding. As HCD assists individuals with lead abatement and home rehabilitation projects, these households are also referred to the Health Department to receive care related to their personal health needs. </w:t>
            </w:r>
          </w:p>
          <w:p w14:paraId="3987BE8F"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p>
          <w:p w14:paraId="27A644B9" w14:textId="77777777" w:rsidR="00156C1B" w:rsidRPr="007E44B3" w:rsidRDefault="00156C1B" w:rsidP="00FA044D">
            <w:pPr>
              <w:spacing w:after="0" w:line="276" w:lineRule="auto"/>
              <w:ind w:left="105"/>
              <w:jc w:val="both"/>
              <w:rPr>
                <w:rFonts w:ascii="Times New Roman" w:eastAsia="Calibri" w:hAnsi="Times New Roman" w:cs="Times New Roman"/>
                <w:color w:val="000000" w:themeColor="text1"/>
                <w:sz w:val="24"/>
                <w:szCs w:val="24"/>
              </w:rPr>
            </w:pPr>
          </w:p>
          <w:p w14:paraId="30A73FB4" w14:textId="77777777" w:rsidR="00156C1B" w:rsidRPr="007E44B3" w:rsidRDefault="00156C1B" w:rsidP="00FA044D">
            <w:pPr>
              <w:spacing w:after="0" w:line="276" w:lineRule="auto"/>
              <w:jc w:val="both"/>
              <w:rPr>
                <w:rFonts w:ascii="Times New Roman" w:eastAsia="Calibri" w:hAnsi="Times New Roman" w:cs="Times New Roman"/>
                <w:color w:val="000000" w:themeColor="text1"/>
                <w:sz w:val="24"/>
                <w:szCs w:val="24"/>
              </w:rPr>
            </w:pPr>
          </w:p>
        </w:tc>
      </w:tr>
    </w:tbl>
    <w:p w14:paraId="0F9EA804" w14:textId="77777777" w:rsidR="00156C1B" w:rsidRPr="007E44B3" w:rsidRDefault="00156C1B" w:rsidP="00156C1B">
      <w:pPr>
        <w:pStyle w:val="Solicitation"/>
        <w:spacing w:line="276" w:lineRule="auto"/>
        <w:rPr>
          <w:rFonts w:ascii="Times New Roman" w:hAnsi="Times New Roman" w:cs="Times New Roman"/>
          <w:sz w:val="24"/>
        </w:rPr>
      </w:pPr>
    </w:p>
    <w:p w14:paraId="54A04AF6" w14:textId="77777777" w:rsidR="00156C1B" w:rsidRPr="007E44B3" w:rsidRDefault="00156C1B" w:rsidP="00156C1B">
      <w:pPr>
        <w:pStyle w:val="Solicitation"/>
        <w:spacing w:line="276" w:lineRule="auto"/>
        <w:rPr>
          <w:rFonts w:ascii="Times New Roman" w:hAnsi="Times New Roman" w:cs="Times New Roman"/>
          <w:b/>
          <w:bCs/>
          <w:color w:val="auto"/>
          <w:sz w:val="24"/>
          <w:u w:val="single"/>
        </w:rPr>
      </w:pPr>
      <w:r w:rsidRPr="007E44B3">
        <w:rPr>
          <w:rFonts w:ascii="Times New Roman" w:hAnsi="Times New Roman" w:cs="Times New Roman"/>
          <w:b/>
          <w:bCs/>
          <w:color w:val="auto"/>
          <w:sz w:val="24"/>
          <w:u w:val="single"/>
        </w:rPr>
        <w:t>Experience Using Grant Funds</w:t>
      </w:r>
    </w:p>
    <w:p w14:paraId="2468B156" w14:textId="77777777" w:rsidR="00156C1B" w:rsidRPr="007E44B3" w:rsidRDefault="00156C1B" w:rsidP="00156C1B">
      <w:pPr>
        <w:spacing w:after="0" w:line="276" w:lineRule="auto"/>
        <w:jc w:val="both"/>
        <w:rPr>
          <w:rFonts w:ascii="Times New Roman" w:eastAsiaTheme="minorEastAsia" w:hAnsi="Times New Roman" w:cs="Times New Roman"/>
          <w:color w:val="000000" w:themeColor="text1"/>
          <w:sz w:val="24"/>
          <w:szCs w:val="24"/>
        </w:rPr>
      </w:pPr>
      <w:proofErr w:type="spellStart"/>
      <w:r w:rsidRPr="007E44B3">
        <w:rPr>
          <w:rFonts w:ascii="Times New Roman" w:eastAsiaTheme="minorEastAsia" w:hAnsi="Times New Roman" w:cs="Times New Roman"/>
          <w:sz w:val="24"/>
          <w:szCs w:val="24"/>
        </w:rPr>
        <w:t>SLCo</w:t>
      </w:r>
      <w:proofErr w:type="spellEnd"/>
      <w:r w:rsidRPr="007E44B3">
        <w:rPr>
          <w:rFonts w:ascii="Times New Roman" w:eastAsiaTheme="minorEastAsia" w:hAnsi="Times New Roman" w:cs="Times New Roman"/>
          <w:sz w:val="24"/>
          <w:szCs w:val="24"/>
        </w:rPr>
        <w:t xml:space="preserve"> works diligently to develop well-planned, sustainable projects and to successfully meet planned deliverables. </w:t>
      </w:r>
      <w:proofErr w:type="spellStart"/>
      <w:r w:rsidRPr="007E44B3">
        <w:rPr>
          <w:rFonts w:ascii="Times New Roman" w:eastAsiaTheme="minorEastAsia" w:hAnsi="Times New Roman" w:cs="Times New Roman"/>
          <w:sz w:val="24"/>
          <w:szCs w:val="24"/>
        </w:rPr>
        <w:t>SLCo</w:t>
      </w:r>
      <w:proofErr w:type="spellEnd"/>
      <w:r w:rsidRPr="007E44B3">
        <w:rPr>
          <w:rFonts w:ascii="Times New Roman" w:eastAsiaTheme="minorEastAsia" w:hAnsi="Times New Roman" w:cs="Times New Roman"/>
          <w:sz w:val="24"/>
          <w:szCs w:val="24"/>
        </w:rPr>
        <w:t xml:space="preserve"> received the Government Finance Officers Association Certificate of Achievement award for Excellence in Financial Reporting for the year-end 2022 comprehensive </w:t>
      </w:r>
      <w:r w:rsidRPr="007E44B3">
        <w:rPr>
          <w:rFonts w:ascii="Times New Roman" w:eastAsiaTheme="minorEastAsia" w:hAnsi="Times New Roman" w:cs="Times New Roman"/>
          <w:sz w:val="24"/>
          <w:szCs w:val="24"/>
        </w:rPr>
        <w:lastRenderedPageBreak/>
        <w:t xml:space="preserve">financial report and is AAA Bond rated, representing the top 1.3% of counties in the country. All grant funding and Smart Supervision financial activities must uphold these standards.  </w:t>
      </w:r>
    </w:p>
    <w:p w14:paraId="5F67EE48" w14:textId="77777777" w:rsidR="00156C1B" w:rsidRPr="007E44B3" w:rsidRDefault="00156C1B" w:rsidP="00156C1B">
      <w:pPr>
        <w:spacing w:after="0" w:line="276" w:lineRule="auto"/>
        <w:jc w:val="both"/>
        <w:rPr>
          <w:rFonts w:ascii="Times New Roman" w:eastAsiaTheme="minorEastAsia" w:hAnsi="Times New Roman" w:cs="Times New Roman"/>
          <w:color w:val="000000" w:themeColor="text1"/>
          <w:sz w:val="24"/>
          <w:szCs w:val="24"/>
        </w:rPr>
      </w:pPr>
      <w:proofErr w:type="spellStart"/>
      <w:r w:rsidRPr="007E44B3">
        <w:rPr>
          <w:rFonts w:ascii="Times New Roman" w:eastAsiaTheme="minorEastAsia" w:hAnsi="Times New Roman" w:cs="Times New Roman"/>
          <w:sz w:val="24"/>
          <w:szCs w:val="24"/>
        </w:rPr>
        <w:t>SLCo</w:t>
      </w:r>
      <w:proofErr w:type="spellEnd"/>
      <w:r w:rsidRPr="007E44B3">
        <w:rPr>
          <w:rFonts w:ascii="Times New Roman" w:eastAsiaTheme="minorEastAsia" w:hAnsi="Times New Roman" w:cs="Times New Roman"/>
          <w:sz w:val="24"/>
          <w:szCs w:val="24"/>
        </w:rPr>
        <w:t xml:space="preserve"> Human Services manages an annual budget of approximately $327 million, including $80 million in federal, state, and local grants; $101 million in Medicaid revenue funds; and $800,000 in state revenue funds. </w:t>
      </w:r>
    </w:p>
    <w:p w14:paraId="312D2948" w14:textId="77777777" w:rsidR="00156C1B" w:rsidRPr="007E44B3" w:rsidRDefault="00156C1B" w:rsidP="00156C1B">
      <w:pPr>
        <w:pStyle w:val="Solicitation"/>
        <w:spacing w:line="276" w:lineRule="auto"/>
        <w:rPr>
          <w:rFonts w:ascii="Times New Roman" w:eastAsiaTheme="minorEastAsia" w:hAnsi="Times New Roman" w:cs="Times New Roman"/>
          <w:color w:val="000000" w:themeColor="text1"/>
          <w:sz w:val="24"/>
        </w:rPr>
      </w:pPr>
      <w:proofErr w:type="spellStart"/>
      <w:r w:rsidRPr="007E44B3">
        <w:rPr>
          <w:rFonts w:ascii="Times New Roman" w:eastAsiaTheme="minorEastAsia" w:hAnsi="Times New Roman" w:cs="Times New Roman"/>
          <w:color w:val="000000" w:themeColor="text1"/>
          <w:sz w:val="24"/>
        </w:rPr>
        <w:t>SLCo</w:t>
      </w:r>
      <w:proofErr w:type="spellEnd"/>
      <w:r w:rsidRPr="007E44B3">
        <w:rPr>
          <w:rFonts w:ascii="Times New Roman" w:eastAsiaTheme="minorEastAsia" w:hAnsi="Times New Roman" w:cs="Times New Roman"/>
          <w:color w:val="000000" w:themeColor="text1"/>
          <w:sz w:val="24"/>
        </w:rPr>
        <w:t xml:space="preserve"> currently administers funds from CBDG entitlements, the American Rescue Plan Act, the Federal Home Loan Bank, the Emergency Solutions Grant program, and HOME.</w:t>
      </w:r>
    </w:p>
    <w:p w14:paraId="0A5ADEF3" w14:textId="408F9330" w:rsidR="00156C1B" w:rsidRPr="00E520A4" w:rsidRDefault="00B7434B" w:rsidP="00E520A4">
      <w:pPr>
        <w:pStyle w:val="Heading2"/>
        <w:spacing w:line="276" w:lineRule="auto"/>
        <w:rPr>
          <w:rFonts w:ascii="Times New Roman" w:hAnsi="Times New Roman" w:cs="Times New Roman"/>
          <w:b/>
          <w:bCs/>
          <w:i/>
          <w:iCs/>
          <w:color w:val="auto"/>
          <w:sz w:val="24"/>
          <w:szCs w:val="24"/>
          <w:u w:val="single"/>
        </w:rPr>
      </w:pPr>
      <w:r>
        <w:rPr>
          <w:rFonts w:ascii="Times New Roman" w:hAnsi="Times New Roman" w:cs="Times New Roman"/>
          <w:b/>
          <w:bCs/>
          <w:color w:val="auto"/>
          <w:sz w:val="24"/>
          <w:szCs w:val="24"/>
          <w:u w:val="single"/>
        </w:rPr>
        <w:t>K</w:t>
      </w:r>
      <w:r w:rsidR="00156C1B" w:rsidRPr="007E44B3">
        <w:rPr>
          <w:rFonts w:ascii="Times New Roman" w:hAnsi="Times New Roman" w:cs="Times New Roman"/>
          <w:b/>
          <w:bCs/>
          <w:color w:val="auto"/>
          <w:sz w:val="24"/>
          <w:szCs w:val="24"/>
          <w:u w:val="single"/>
        </w:rPr>
        <w:t xml:space="preserve">ey </w:t>
      </w:r>
      <w:r>
        <w:rPr>
          <w:rFonts w:ascii="Times New Roman" w:hAnsi="Times New Roman" w:cs="Times New Roman"/>
          <w:b/>
          <w:bCs/>
          <w:color w:val="auto"/>
          <w:sz w:val="24"/>
          <w:szCs w:val="24"/>
          <w:u w:val="single"/>
        </w:rPr>
        <w:t>S</w:t>
      </w:r>
      <w:r w:rsidR="00156C1B" w:rsidRPr="007E44B3">
        <w:rPr>
          <w:rFonts w:ascii="Times New Roman" w:hAnsi="Times New Roman" w:cs="Times New Roman"/>
          <w:b/>
          <w:bCs/>
          <w:color w:val="auto"/>
          <w:sz w:val="24"/>
          <w:szCs w:val="24"/>
          <w:u w:val="single"/>
        </w:rPr>
        <w:t>taff</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156C1B" w:rsidRPr="007E44B3" w14:paraId="6FEF5F3E" w14:textId="77777777" w:rsidTr="00B7434B">
        <w:trPr>
          <w:trHeight w:val="507"/>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27C028" w14:textId="77777777" w:rsidR="00156C1B" w:rsidRPr="00B7434B" w:rsidRDefault="00156C1B" w:rsidP="00FA044D">
            <w:pPr>
              <w:spacing w:after="0" w:line="276" w:lineRule="auto"/>
              <w:ind w:left="110" w:right="107"/>
              <w:jc w:val="both"/>
              <w:rPr>
                <w:rFonts w:ascii="Times New Roman" w:eastAsia="Times New Roman" w:hAnsi="Times New Roman" w:cs="Times New Roman"/>
                <w:sz w:val="24"/>
                <w:szCs w:val="24"/>
              </w:rPr>
            </w:pPr>
            <w:r w:rsidRPr="00B7434B">
              <w:rPr>
                <w:rFonts w:ascii="Times New Roman" w:eastAsia="Times New Roman" w:hAnsi="Times New Roman" w:cs="Times New Roman"/>
                <w:b/>
                <w:bCs/>
                <w:sz w:val="24"/>
                <w:szCs w:val="24"/>
                <w:u w:val="single"/>
              </w:rPr>
              <w:t xml:space="preserve">Michael Akerlow, Housing and Community Development Division Director </w:t>
            </w:r>
          </w:p>
          <w:p w14:paraId="1F039AFF" w14:textId="77777777" w:rsidR="00156C1B" w:rsidRPr="00B7434B" w:rsidRDefault="00156C1B" w:rsidP="00FA044D">
            <w:pPr>
              <w:spacing w:after="0" w:line="276" w:lineRule="auto"/>
              <w:ind w:left="110" w:right="107"/>
              <w:jc w:val="both"/>
              <w:rPr>
                <w:rFonts w:ascii="Times New Roman" w:eastAsia="Times New Roman" w:hAnsi="Times New Roman" w:cs="Times New Roman"/>
                <w:sz w:val="24"/>
                <w:szCs w:val="24"/>
              </w:rPr>
            </w:pPr>
          </w:p>
          <w:p w14:paraId="5260A366" w14:textId="77777777" w:rsidR="00156C1B" w:rsidRDefault="00156C1B" w:rsidP="00B7434B">
            <w:pPr>
              <w:spacing w:after="0" w:line="276" w:lineRule="auto"/>
              <w:ind w:left="110" w:right="107"/>
              <w:jc w:val="both"/>
              <w:rPr>
                <w:rFonts w:ascii="Times New Roman" w:eastAsia="Times New Roman" w:hAnsi="Times New Roman" w:cs="Times New Roman"/>
                <w:sz w:val="24"/>
                <w:szCs w:val="24"/>
              </w:rPr>
            </w:pPr>
            <w:r w:rsidRPr="00B7434B">
              <w:rPr>
                <w:rFonts w:ascii="Times New Roman" w:eastAsia="Times New Roman" w:hAnsi="Times New Roman" w:cs="Times New Roman"/>
                <w:sz w:val="24"/>
                <w:szCs w:val="24"/>
              </w:rPr>
              <w:t xml:space="preserve">Michael will provide oversight of the program management team that </w:t>
            </w:r>
            <w:proofErr w:type="gramStart"/>
            <w:r w:rsidRPr="00B7434B">
              <w:rPr>
                <w:rFonts w:ascii="Times New Roman" w:eastAsia="Times New Roman" w:hAnsi="Times New Roman" w:cs="Times New Roman"/>
                <w:sz w:val="24"/>
                <w:szCs w:val="24"/>
              </w:rPr>
              <w:t>are</w:t>
            </w:r>
            <w:proofErr w:type="gramEnd"/>
            <w:r w:rsidRPr="00B7434B">
              <w:rPr>
                <w:rFonts w:ascii="Times New Roman" w:eastAsia="Times New Roman" w:hAnsi="Times New Roman" w:cs="Times New Roman"/>
                <w:sz w:val="24"/>
                <w:szCs w:val="24"/>
              </w:rPr>
              <w:t xml:space="preserve"> implementing PRICE. As Director of the Division, Michael is responsible for the administration of multiple federal and County funding sources, such as the CDBG, ESG, HOME, and Housing Trust Fund programs. Prior to working for Salt Lake County, Michael was the Executive Director of the Community Development Corporation of Utah. Before joining CDCU, Michael was also the Director of Housing and Neighborhood Development for Salt Lake City. Michael has over 15 years working in both private and public roles related to community and housing development. Michael also serves on the Federal Home Loan Bank of Des Moines Advisory Council and the local board of the Salvation Army. Michael has a MS of Real Estate Development and has personally overseen the development of thousands of affordable housing units across the state of Utah. </w:t>
            </w:r>
          </w:p>
          <w:p w14:paraId="3E05648E" w14:textId="214F0B92" w:rsidR="00B7434B" w:rsidRPr="00B7434B" w:rsidRDefault="00B7434B" w:rsidP="00B7434B">
            <w:pPr>
              <w:rPr>
                <w:rFonts w:ascii="Times New Roman" w:eastAsia="Times New Roman" w:hAnsi="Times New Roman" w:cs="Times New Roman"/>
                <w:sz w:val="24"/>
                <w:szCs w:val="24"/>
              </w:rPr>
            </w:pPr>
          </w:p>
        </w:tc>
      </w:tr>
      <w:tr w:rsidR="00156C1B" w:rsidRPr="007E44B3" w14:paraId="29C5D63F" w14:textId="77777777" w:rsidTr="00FA044D">
        <w:trPr>
          <w:trHeight w:val="81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25CE8D" w14:textId="77777777" w:rsidR="00156C1B" w:rsidRPr="00B7434B" w:rsidRDefault="00156C1B" w:rsidP="00FA044D">
            <w:pPr>
              <w:spacing w:after="0" w:line="276" w:lineRule="auto"/>
              <w:jc w:val="both"/>
              <w:rPr>
                <w:rFonts w:ascii="Times New Roman" w:eastAsia="Times New Roman" w:hAnsi="Times New Roman" w:cs="Times New Roman"/>
                <w:sz w:val="24"/>
                <w:szCs w:val="24"/>
              </w:rPr>
            </w:pPr>
            <w:r w:rsidRPr="00B7434B">
              <w:rPr>
                <w:rFonts w:ascii="Times New Roman" w:eastAsia="Times New Roman" w:hAnsi="Times New Roman" w:cs="Times New Roman"/>
                <w:b/>
                <w:bCs/>
                <w:sz w:val="24"/>
                <w:szCs w:val="24"/>
                <w:u w:val="single"/>
              </w:rPr>
              <w:t>Kevin Austin, Housing Section Manager</w:t>
            </w:r>
          </w:p>
          <w:p w14:paraId="3E71C8F8" w14:textId="77777777" w:rsidR="00156C1B" w:rsidRPr="00B7434B" w:rsidRDefault="00156C1B" w:rsidP="00FA044D">
            <w:pPr>
              <w:spacing w:after="0" w:line="276" w:lineRule="auto"/>
              <w:ind w:left="110"/>
              <w:jc w:val="both"/>
              <w:rPr>
                <w:rFonts w:ascii="Times New Roman" w:eastAsia="Times New Roman" w:hAnsi="Times New Roman" w:cs="Times New Roman"/>
                <w:sz w:val="24"/>
                <w:szCs w:val="24"/>
              </w:rPr>
            </w:pPr>
          </w:p>
          <w:p w14:paraId="2E37B274" w14:textId="77777777" w:rsidR="00156C1B" w:rsidRPr="00B7434B" w:rsidRDefault="00156C1B" w:rsidP="00FA044D">
            <w:pPr>
              <w:spacing w:after="0" w:line="276" w:lineRule="auto"/>
              <w:jc w:val="both"/>
              <w:rPr>
                <w:rFonts w:ascii="Times New Roman" w:eastAsia="Times New Roman" w:hAnsi="Times New Roman" w:cs="Times New Roman"/>
                <w:sz w:val="24"/>
                <w:szCs w:val="24"/>
              </w:rPr>
            </w:pPr>
            <w:r w:rsidRPr="00B7434B">
              <w:rPr>
                <w:rFonts w:ascii="Times New Roman" w:eastAsia="Times New Roman" w:hAnsi="Times New Roman" w:cs="Times New Roman"/>
                <w:sz w:val="24"/>
                <w:szCs w:val="24"/>
              </w:rPr>
              <w:t xml:space="preserve">Kevin will provide </w:t>
            </w:r>
            <w:proofErr w:type="gramStart"/>
            <w:r w:rsidRPr="00B7434B">
              <w:rPr>
                <w:rFonts w:ascii="Times New Roman" w:eastAsia="Times New Roman" w:hAnsi="Times New Roman" w:cs="Times New Roman"/>
                <w:sz w:val="24"/>
                <w:szCs w:val="24"/>
              </w:rPr>
              <w:t>the direct</w:t>
            </w:r>
            <w:proofErr w:type="gramEnd"/>
            <w:r w:rsidRPr="00B7434B">
              <w:rPr>
                <w:rFonts w:ascii="Times New Roman" w:eastAsia="Times New Roman" w:hAnsi="Times New Roman" w:cs="Times New Roman"/>
                <w:sz w:val="24"/>
                <w:szCs w:val="24"/>
              </w:rPr>
              <w:t xml:space="preserve"> oversight of the PRICE program and provide supervisor support for the PRICE project manager. </w:t>
            </w:r>
          </w:p>
        </w:tc>
      </w:tr>
      <w:tr w:rsidR="00156C1B" w:rsidRPr="007E44B3" w14:paraId="2F5C6221" w14:textId="77777777" w:rsidTr="00FA044D">
        <w:trPr>
          <w:trHeight w:val="63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B8FB04" w14:textId="77777777" w:rsidR="00156C1B" w:rsidRPr="00B7434B" w:rsidRDefault="00156C1B" w:rsidP="00FA044D">
            <w:pPr>
              <w:spacing w:after="0" w:line="276" w:lineRule="auto"/>
              <w:jc w:val="both"/>
              <w:rPr>
                <w:rFonts w:ascii="Times New Roman" w:eastAsia="Times New Roman" w:hAnsi="Times New Roman" w:cs="Times New Roman"/>
                <w:sz w:val="24"/>
                <w:szCs w:val="24"/>
              </w:rPr>
            </w:pPr>
            <w:r w:rsidRPr="00B7434B">
              <w:rPr>
                <w:rFonts w:ascii="Times New Roman" w:eastAsia="Times New Roman" w:hAnsi="Times New Roman" w:cs="Times New Roman"/>
                <w:b/>
                <w:bCs/>
                <w:sz w:val="24"/>
                <w:szCs w:val="24"/>
                <w:u w:val="single"/>
              </w:rPr>
              <w:t>Jennifer Jimenez, Operations Manager</w:t>
            </w:r>
          </w:p>
          <w:p w14:paraId="448290E9" w14:textId="77777777" w:rsidR="00156C1B" w:rsidRPr="00B7434B" w:rsidRDefault="00156C1B" w:rsidP="00FA044D">
            <w:pPr>
              <w:spacing w:after="0" w:line="276" w:lineRule="auto"/>
              <w:ind w:left="110"/>
              <w:jc w:val="both"/>
              <w:rPr>
                <w:rFonts w:ascii="Times New Roman" w:eastAsia="Times New Roman" w:hAnsi="Times New Roman" w:cs="Times New Roman"/>
                <w:sz w:val="24"/>
                <w:szCs w:val="24"/>
              </w:rPr>
            </w:pPr>
          </w:p>
          <w:p w14:paraId="5FFE06EB" w14:textId="77777777" w:rsidR="00156C1B" w:rsidRPr="00B7434B" w:rsidRDefault="00156C1B" w:rsidP="00FA044D">
            <w:pPr>
              <w:spacing w:after="0" w:line="276" w:lineRule="auto"/>
              <w:jc w:val="both"/>
              <w:rPr>
                <w:rFonts w:ascii="Times New Roman" w:eastAsia="Times New Roman" w:hAnsi="Times New Roman" w:cs="Times New Roman"/>
                <w:sz w:val="24"/>
                <w:szCs w:val="24"/>
              </w:rPr>
            </w:pPr>
            <w:r w:rsidRPr="00B7434B">
              <w:rPr>
                <w:rFonts w:ascii="Times New Roman" w:eastAsia="Times New Roman" w:hAnsi="Times New Roman" w:cs="Times New Roman"/>
                <w:sz w:val="24"/>
                <w:szCs w:val="24"/>
              </w:rPr>
              <w:t>Jennifer will provide fiscal and admin support to the PRICE program.</w:t>
            </w:r>
          </w:p>
        </w:tc>
      </w:tr>
    </w:tbl>
    <w:p w14:paraId="062D5007" w14:textId="77777777" w:rsidR="00156C1B" w:rsidRPr="007E44B3" w:rsidRDefault="00156C1B" w:rsidP="00156C1B">
      <w:pPr>
        <w:pStyle w:val="Solicitation"/>
        <w:spacing w:line="276" w:lineRule="auto"/>
        <w:rPr>
          <w:rFonts w:ascii="Times New Roman" w:hAnsi="Times New Roman" w:cs="Times New Roman"/>
          <w:color w:val="auto"/>
          <w:sz w:val="24"/>
        </w:rPr>
      </w:pPr>
    </w:p>
    <w:p w14:paraId="1363CD53"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In addition to Salt Lake </w:t>
      </w:r>
      <w:proofErr w:type="gramStart"/>
      <w:r w:rsidRPr="007E44B3">
        <w:rPr>
          <w:rFonts w:ascii="Times New Roman" w:hAnsi="Times New Roman" w:cs="Times New Roman"/>
          <w:color w:val="auto"/>
          <w:sz w:val="24"/>
        </w:rPr>
        <w:t>County‘</w:t>
      </w:r>
      <w:proofErr w:type="gramEnd"/>
      <w:r w:rsidRPr="007E44B3">
        <w:rPr>
          <w:rFonts w:ascii="Times New Roman" w:hAnsi="Times New Roman" w:cs="Times New Roman"/>
          <w:color w:val="auto"/>
          <w:sz w:val="24"/>
        </w:rPr>
        <w:t>s team of qualified housing and community development professionals, there are numerous individuals and entities that will be involved in our efforts to implement PRICE programming. We currently have letters of support from West Valley City, (insert additional names here). With support from a broad network of community stakeholders, the County will be able to reach those in need and provide the support necessary for the advancement of our shared vision and goals.</w:t>
      </w:r>
    </w:p>
    <w:p w14:paraId="76C8A624"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b/>
          <w:bCs/>
          <w:color w:val="auto"/>
          <w:sz w:val="24"/>
          <w:u w:val="single"/>
        </w:rPr>
        <w:lastRenderedPageBreak/>
        <w:t>Promoting Racial Equity and Supporting Underserved Communities</w:t>
      </w:r>
    </w:p>
    <w:p w14:paraId="0A9AADBD"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Salt Lake County is committed to creating an equitable and welcoming community for all who live within our boundaries. The County created the Council on Diversity Affairs (CODA) to promote an inclusive community and government, through dialogue, respect, and action. In 2020, CODA built an action plan to ensure that the county’s response to the COVID-19 pandemic was rooted in identifying systemic issues, addressing those issues, and putting people first.</w:t>
      </w:r>
    </w:p>
    <w:p w14:paraId="6B07EC79"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As part of these efforts, the County was recognized as one of five U.S. cities and counties to achieve the Welcoming Standard designation. In fact, Salt Lake County was the first county in the nation to become Certified Welcoming, emphasizing the county’s commitment to supporting immigrants and refugees. </w:t>
      </w:r>
    </w:p>
    <w:p w14:paraId="2A07BC5E"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Certified Welcoming is a formal designation for cities and counties that have created policies and programs reflecting their commitment to immigrant inclusion and have met the high bar set by the Welcoming Standard. This innovative program assesses city and county governments on their efforts to include and welcome immigrants in all areas of civic, social, and economic life in their communities.</w:t>
      </w:r>
    </w:p>
    <w:p w14:paraId="05D236E5"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Salt Lake County’s commitment to welcoming is exemplified by the development of its Countywide Language Access Plan, the goal of which is expanding equitable access to programs, services, and activities, in the various languages that are spoken by community members.</w:t>
      </w:r>
    </w:p>
    <w:p w14:paraId="6C90B360"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In the same vein, the County is focused on ensuring programming reaches those who need it. The activities funded under this NOFO will be marketed to underserved communities in a targeted approach. In addition, the County has previously sought feedback from such groups when planning and implementing our service offerings. We will continue to do so </w:t>
      </w:r>
      <w:proofErr w:type="gramStart"/>
      <w:r w:rsidRPr="007E44B3">
        <w:rPr>
          <w:rFonts w:ascii="Times New Roman" w:hAnsi="Times New Roman" w:cs="Times New Roman"/>
          <w:color w:val="auto"/>
          <w:sz w:val="24"/>
        </w:rPr>
        <w:t>in order to</w:t>
      </w:r>
      <w:proofErr w:type="gramEnd"/>
      <w:r w:rsidRPr="007E44B3">
        <w:rPr>
          <w:rFonts w:ascii="Times New Roman" w:hAnsi="Times New Roman" w:cs="Times New Roman"/>
          <w:color w:val="auto"/>
          <w:sz w:val="24"/>
        </w:rPr>
        <w:t xml:space="preserve"> match our offerings to what the underserved communities in our county need.</w:t>
      </w:r>
    </w:p>
    <w:p w14:paraId="063E4EF5"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b/>
          <w:bCs/>
          <w:color w:val="auto"/>
          <w:sz w:val="24"/>
          <w:u w:val="single"/>
        </w:rPr>
        <w:t>Environmental Reviews</w:t>
      </w:r>
    </w:p>
    <w:p w14:paraId="1F67C1D5"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Original question/prompt here</w:t>
      </w:r>
    </w:p>
    <w:p w14:paraId="6A83BE06"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Salt Lake County performs all required environmental reviews in house. Currently this involves performing reviews for the HOME and CDBG program. Past reviews have ranged from simple categorically exempt reviews to full environmental reviews that included phase I and phase II assessments that required a FONSI designation </w:t>
      </w:r>
      <w:proofErr w:type="gramStart"/>
      <w:r w:rsidRPr="007E44B3">
        <w:rPr>
          <w:rFonts w:ascii="Times New Roman" w:hAnsi="Times New Roman" w:cs="Times New Roman"/>
          <w:color w:val="auto"/>
          <w:sz w:val="24"/>
        </w:rPr>
        <w:t>and also</w:t>
      </w:r>
      <w:proofErr w:type="gramEnd"/>
      <w:r w:rsidRPr="007E44B3">
        <w:rPr>
          <w:rFonts w:ascii="Times New Roman" w:hAnsi="Times New Roman" w:cs="Times New Roman"/>
          <w:color w:val="auto"/>
          <w:sz w:val="24"/>
        </w:rPr>
        <w:t xml:space="preserve"> EIS required projects. </w:t>
      </w:r>
    </w:p>
    <w:p w14:paraId="5B1DEE7B" w14:textId="77777777" w:rsidR="00156C1B" w:rsidRPr="007E44B3" w:rsidRDefault="00156C1B" w:rsidP="00156C1B">
      <w:pPr>
        <w:pStyle w:val="Solicitation"/>
        <w:spacing w:line="276" w:lineRule="auto"/>
        <w:rPr>
          <w:rFonts w:ascii="Times New Roman" w:hAnsi="Times New Roman" w:cs="Times New Roman"/>
          <w:color w:val="auto"/>
          <w:sz w:val="24"/>
        </w:rPr>
      </w:pPr>
      <w:r w:rsidRPr="007E44B3">
        <w:rPr>
          <w:rFonts w:ascii="Times New Roman" w:hAnsi="Times New Roman" w:cs="Times New Roman"/>
          <w:b/>
          <w:bCs/>
          <w:color w:val="auto"/>
          <w:sz w:val="24"/>
          <w:u w:val="single"/>
        </w:rPr>
        <w:t>Cross-Cutting Federal Requirements</w:t>
      </w:r>
    </w:p>
    <w:p w14:paraId="505421EF" w14:textId="663B0891" w:rsidR="007E44B3" w:rsidRPr="00E520A4" w:rsidRDefault="00156C1B" w:rsidP="00E520A4">
      <w:pPr>
        <w:pStyle w:val="Solicitation"/>
        <w:spacing w:line="276" w:lineRule="auto"/>
        <w:rPr>
          <w:rFonts w:ascii="Times New Roman" w:hAnsi="Times New Roman" w:cs="Times New Roman"/>
          <w:color w:val="auto"/>
          <w:sz w:val="24"/>
        </w:rPr>
      </w:pPr>
      <w:r w:rsidRPr="007E44B3">
        <w:rPr>
          <w:rFonts w:ascii="Times New Roman" w:hAnsi="Times New Roman" w:cs="Times New Roman"/>
          <w:color w:val="auto"/>
          <w:sz w:val="24"/>
        </w:rPr>
        <w:t xml:space="preserve">Currently Salt Lake County receives HOME and CDBG funding that has significant federal cross-cutting requirements. Salt Lake County staff are familiar with many federal regulations, </w:t>
      </w:r>
      <w:r w:rsidRPr="007E44B3">
        <w:rPr>
          <w:rFonts w:ascii="Times New Roman" w:hAnsi="Times New Roman" w:cs="Times New Roman"/>
          <w:color w:val="auto"/>
          <w:sz w:val="24"/>
        </w:rPr>
        <w:lastRenderedPageBreak/>
        <w:t xml:space="preserve">such as the Davis-Bacon labor standards rule. Salt Lake County currently administers and certifies Davis-Bacon projects in house. </w:t>
      </w:r>
    </w:p>
    <w:p w14:paraId="3E32433A" w14:textId="55C3B719" w:rsidR="00156C1B" w:rsidRPr="00DF3077" w:rsidRDefault="007E44B3" w:rsidP="00171826">
      <w:pPr>
        <w:spacing w:before="300" w:after="300"/>
        <w:rPr>
          <w:rFonts w:ascii="Times New Roman" w:hAnsi="Times New Roman" w:cs="Times New Roman"/>
          <w:b/>
          <w:bCs/>
          <w:sz w:val="40"/>
          <w:szCs w:val="40"/>
        </w:rPr>
      </w:pPr>
      <w:r>
        <w:rPr>
          <w:rFonts w:ascii="Times New Roman" w:hAnsi="Times New Roman" w:cs="Times New Roman"/>
          <w:b/>
          <w:bCs/>
          <w:sz w:val="40"/>
          <w:szCs w:val="40"/>
        </w:rPr>
        <w:t>E</w:t>
      </w:r>
      <w:r w:rsidR="008F2934" w:rsidRPr="00DF3077">
        <w:rPr>
          <w:rFonts w:ascii="Times New Roman" w:hAnsi="Times New Roman" w:cs="Times New Roman"/>
          <w:b/>
          <w:bCs/>
          <w:sz w:val="40"/>
          <w:szCs w:val="40"/>
        </w:rPr>
        <w:t>xhibit F</w:t>
      </w:r>
    </w:p>
    <w:p w14:paraId="1E622098" w14:textId="750F4C35" w:rsidR="008F2934" w:rsidRPr="00DF3077" w:rsidRDefault="008F2934" w:rsidP="00171826">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 xml:space="preserve">Match or Leverage </w:t>
      </w:r>
    </w:p>
    <w:p w14:paraId="70402B0D" w14:textId="78ED99AF" w:rsidR="00A029CD" w:rsidRPr="00DF3077" w:rsidRDefault="005334FF" w:rsidP="00817C5B">
      <w:pPr>
        <w:pStyle w:val="Solicitation"/>
        <w:spacing w:line="240" w:lineRule="auto"/>
        <w:rPr>
          <w:rFonts w:ascii="Times New Roman" w:hAnsi="Times New Roman" w:cs="Times New Roman"/>
          <w:color w:val="auto"/>
          <w:sz w:val="24"/>
        </w:rPr>
      </w:pPr>
      <w:proofErr w:type="gramStart"/>
      <w:r w:rsidRPr="00DF3077">
        <w:rPr>
          <w:rFonts w:ascii="Times New Roman" w:hAnsi="Times New Roman" w:cs="Times New Roman"/>
          <w:color w:val="auto"/>
          <w:sz w:val="24"/>
        </w:rPr>
        <w:t>PRICE</w:t>
      </w:r>
      <w:proofErr w:type="gramEnd"/>
      <w:r w:rsidRPr="00DF3077">
        <w:rPr>
          <w:rFonts w:ascii="Times New Roman" w:hAnsi="Times New Roman" w:cs="Times New Roman"/>
          <w:color w:val="auto"/>
          <w:sz w:val="24"/>
        </w:rPr>
        <w:t xml:space="preserve"> Main applications do not require external funding. </w:t>
      </w:r>
    </w:p>
    <w:p w14:paraId="7D2C9B0B" w14:textId="1215FAB8" w:rsidR="005334FF" w:rsidRPr="00DF3077" w:rsidRDefault="00A029CD" w:rsidP="00171826">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 xml:space="preserve">Exhibit G </w:t>
      </w:r>
    </w:p>
    <w:p w14:paraId="5B32FB64" w14:textId="5D6E2FBF" w:rsidR="00A029CD" w:rsidRPr="00DF3077" w:rsidRDefault="00A029CD" w:rsidP="00171826">
      <w:pPr>
        <w:spacing w:before="300" w:after="300"/>
        <w:rPr>
          <w:rFonts w:ascii="Times New Roman" w:hAnsi="Times New Roman" w:cs="Times New Roman"/>
          <w:b/>
          <w:bCs/>
          <w:sz w:val="40"/>
          <w:szCs w:val="40"/>
        </w:rPr>
      </w:pPr>
      <w:r w:rsidRPr="00DF3077">
        <w:rPr>
          <w:rFonts w:ascii="Times New Roman" w:hAnsi="Times New Roman" w:cs="Times New Roman"/>
          <w:b/>
          <w:bCs/>
          <w:sz w:val="40"/>
          <w:szCs w:val="40"/>
        </w:rPr>
        <w:t>Long-term Effect</w:t>
      </w:r>
    </w:p>
    <w:p w14:paraId="618EC950" w14:textId="17F8939E"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If carried out in the envision</w:t>
      </w:r>
      <w:r w:rsidR="00E520A4">
        <w:rPr>
          <w:rFonts w:ascii="Times New Roman" w:hAnsi="Times New Roman" w:cs="Times New Roman"/>
          <w:color w:val="auto"/>
          <w:sz w:val="24"/>
        </w:rPr>
        <w:t>ed</w:t>
      </w:r>
      <w:r w:rsidRPr="007E44B3">
        <w:rPr>
          <w:rFonts w:ascii="Times New Roman" w:hAnsi="Times New Roman" w:cs="Times New Roman"/>
          <w:color w:val="auto"/>
          <w:sz w:val="24"/>
        </w:rPr>
        <w:t>, the positive effects of the activities funded under the PRICE grant will far outlive the program itself. While there may be many barriers that residents of manufactured housing face, Salt Lake County believes the proposed programming will be able to address those barriers in the following ways:</w:t>
      </w:r>
    </w:p>
    <w:p w14:paraId="3DCDE93D" w14:textId="77777777" w:rsidR="002C44CE" w:rsidRPr="007E44B3" w:rsidRDefault="002C44CE" w:rsidP="002C44CE">
      <w:pPr>
        <w:pStyle w:val="Solicitation"/>
        <w:numPr>
          <w:ilvl w:val="0"/>
          <w:numId w:val="29"/>
        </w:numPr>
        <w:spacing w:line="240" w:lineRule="auto"/>
        <w:rPr>
          <w:rFonts w:ascii="Times New Roman" w:hAnsi="Times New Roman" w:cs="Times New Roman"/>
          <w:color w:val="auto"/>
          <w:sz w:val="24"/>
        </w:rPr>
      </w:pPr>
      <w:r w:rsidRPr="007E44B3">
        <w:rPr>
          <w:rFonts w:ascii="Times New Roman" w:hAnsi="Times New Roman" w:cs="Times New Roman"/>
          <w:b/>
          <w:bCs/>
          <w:color w:val="auto"/>
          <w:sz w:val="24"/>
        </w:rPr>
        <w:t>Age of units</w:t>
      </w:r>
      <w:r w:rsidRPr="007E44B3">
        <w:rPr>
          <w:rFonts w:ascii="Times New Roman" w:hAnsi="Times New Roman" w:cs="Times New Roman"/>
          <w:color w:val="auto"/>
          <w:sz w:val="24"/>
        </w:rPr>
        <w:t>: Renovations will decrease the effective age of units and increase longevity well into the future. The current average age of units is 52 years, with many units dilapidated beyond the ability to move or re-site if required. By improving the units, more owners and tenants will be able to remain in their homes and for a much lower investment than building or purchasing a new unit.</w:t>
      </w:r>
    </w:p>
    <w:p w14:paraId="1F79A792" w14:textId="77777777" w:rsidR="002C44CE" w:rsidRPr="007E44B3" w:rsidRDefault="002C44CE" w:rsidP="002C44CE">
      <w:pPr>
        <w:pStyle w:val="Solicitation"/>
        <w:numPr>
          <w:ilvl w:val="0"/>
          <w:numId w:val="29"/>
        </w:numPr>
        <w:spacing w:line="240" w:lineRule="auto"/>
        <w:rPr>
          <w:rFonts w:ascii="Times New Roman" w:hAnsi="Times New Roman" w:cs="Times New Roman"/>
          <w:color w:val="auto"/>
          <w:sz w:val="24"/>
        </w:rPr>
      </w:pPr>
      <w:r w:rsidRPr="007E44B3">
        <w:rPr>
          <w:rFonts w:ascii="Times New Roman" w:hAnsi="Times New Roman" w:cs="Times New Roman"/>
          <w:b/>
          <w:bCs/>
          <w:color w:val="auto"/>
          <w:sz w:val="24"/>
        </w:rPr>
        <w:t>High Land Values</w:t>
      </w:r>
      <w:r w:rsidRPr="007E44B3">
        <w:rPr>
          <w:rFonts w:ascii="Times New Roman" w:hAnsi="Times New Roman" w:cs="Times New Roman"/>
          <w:color w:val="auto"/>
          <w:sz w:val="24"/>
        </w:rPr>
        <w:t>: Renovations that allow residents to stay in their homes will ensure they aren’t priced out of homeownership by the need to move to more expensive housing. In addition, affordability requirements will ensure that future homeowners and renters are able to access housing despite continuous market increases in land value.</w:t>
      </w:r>
    </w:p>
    <w:p w14:paraId="191E60C9" w14:textId="77777777" w:rsidR="002C44CE" w:rsidRPr="007E44B3" w:rsidRDefault="002C44CE" w:rsidP="002C44CE">
      <w:pPr>
        <w:pStyle w:val="Solicitation"/>
        <w:numPr>
          <w:ilvl w:val="0"/>
          <w:numId w:val="29"/>
        </w:numPr>
        <w:spacing w:line="240" w:lineRule="auto"/>
        <w:rPr>
          <w:rFonts w:ascii="Times New Roman" w:hAnsi="Times New Roman" w:cs="Times New Roman"/>
          <w:color w:val="auto"/>
          <w:sz w:val="24"/>
        </w:rPr>
      </w:pPr>
      <w:r w:rsidRPr="007E44B3">
        <w:rPr>
          <w:rFonts w:ascii="Times New Roman" w:hAnsi="Times New Roman" w:cs="Times New Roman"/>
          <w:b/>
          <w:bCs/>
          <w:color w:val="auto"/>
          <w:sz w:val="24"/>
        </w:rPr>
        <w:t>Increased Mortgage Costs and Financing Availability</w:t>
      </w:r>
      <w:r w:rsidRPr="007E44B3">
        <w:rPr>
          <w:rFonts w:ascii="Times New Roman" w:hAnsi="Times New Roman" w:cs="Times New Roman"/>
          <w:color w:val="auto"/>
          <w:sz w:val="24"/>
        </w:rPr>
        <w:t xml:space="preserve">: Providing funding for needed repairs makes certain that LMI households and individuals receive the assistance they need without the often-stringent requirements of private financing. Banks, credit unions, and lenders often have the strictest guidelines and regulations for manufactured home loans due to the relative risk of lending on such properties as compared to more traditional housing. By providing funding for rehabilitation of units and improvements to manufactured home communities, Salt Lake County reduces potential increased mortgage costs (if financing were able to be obtained) and bridges the gap between manufactured homeowners and traditional financing options. </w:t>
      </w:r>
    </w:p>
    <w:p w14:paraId="3D73C334" w14:textId="77777777" w:rsidR="002C44CE" w:rsidRPr="007E44B3" w:rsidRDefault="002C44CE" w:rsidP="002C44CE">
      <w:pPr>
        <w:pStyle w:val="Solicitation"/>
        <w:numPr>
          <w:ilvl w:val="0"/>
          <w:numId w:val="29"/>
        </w:numPr>
        <w:spacing w:line="240" w:lineRule="auto"/>
        <w:rPr>
          <w:rFonts w:ascii="Times New Roman" w:hAnsi="Times New Roman" w:cs="Times New Roman"/>
          <w:color w:val="auto"/>
          <w:sz w:val="24"/>
        </w:rPr>
      </w:pPr>
      <w:r w:rsidRPr="007E44B3">
        <w:rPr>
          <w:rFonts w:ascii="Times New Roman" w:hAnsi="Times New Roman" w:cs="Times New Roman"/>
          <w:b/>
          <w:bCs/>
          <w:color w:val="auto"/>
          <w:sz w:val="24"/>
        </w:rPr>
        <w:t>Perceived Poor Quality</w:t>
      </w:r>
      <w:r w:rsidRPr="007E44B3">
        <w:rPr>
          <w:rFonts w:ascii="Times New Roman" w:hAnsi="Times New Roman" w:cs="Times New Roman"/>
          <w:color w:val="auto"/>
          <w:sz w:val="24"/>
        </w:rPr>
        <w:t xml:space="preserve">: Improvements to both individual manufactured housing units as well as communities will enhance perceptions of that form of housing within the broader community. A more positive outlook on manufactured housing can help cross the </w:t>
      </w:r>
      <w:r w:rsidRPr="007E44B3">
        <w:rPr>
          <w:rFonts w:ascii="Times New Roman" w:hAnsi="Times New Roman" w:cs="Times New Roman"/>
          <w:color w:val="auto"/>
          <w:sz w:val="24"/>
        </w:rPr>
        <w:lastRenderedPageBreak/>
        <w:t>divides caused by negative sentiment, political opposition, and regulatory hurdles. In addition, an improved perception will open the market to more individuals and families willing to consider manufactured homes as a legitimate real estate investment and place to live, increasing homeowner net worth and financial opportunity.</w:t>
      </w:r>
    </w:p>
    <w:p w14:paraId="1D1486F9" w14:textId="77777777" w:rsidR="002C44CE" w:rsidRPr="007E44B3" w:rsidRDefault="002C44CE" w:rsidP="002C44CE">
      <w:pPr>
        <w:pStyle w:val="Solicitation"/>
        <w:numPr>
          <w:ilvl w:val="0"/>
          <w:numId w:val="29"/>
        </w:numPr>
        <w:spacing w:line="240" w:lineRule="auto"/>
        <w:rPr>
          <w:rFonts w:ascii="Times New Roman" w:hAnsi="Times New Roman" w:cs="Times New Roman"/>
          <w:color w:val="auto"/>
          <w:sz w:val="24"/>
        </w:rPr>
      </w:pPr>
      <w:r w:rsidRPr="007E44B3">
        <w:rPr>
          <w:rFonts w:ascii="Times New Roman" w:hAnsi="Times New Roman" w:cs="Times New Roman"/>
          <w:b/>
          <w:bCs/>
          <w:color w:val="auto"/>
          <w:sz w:val="24"/>
        </w:rPr>
        <w:t>Local Sentiment, Political Opposition, and Regulatory Barriers</w:t>
      </w:r>
      <w:r w:rsidRPr="007E44B3">
        <w:rPr>
          <w:rFonts w:ascii="Times New Roman" w:hAnsi="Times New Roman" w:cs="Times New Roman"/>
          <w:color w:val="auto"/>
          <w:sz w:val="24"/>
        </w:rPr>
        <w:t>: Some of the greatest obstacles to affordable housing include zoning ordinances and regulatory barriers from local governments. These barriers often reflect public sentiment, so any efforts to reduce regulatory hurdles need to start with the community. Improvements to manufactured housing units and communities will help improve these local sentiments toward such housing and lead to support for more open and inclusive zoning policies. When zoning and regulatory policies allow for diverse forms of housing, costs to implement housing plans are reduced and the result is more affordable housing for individuals and families in need.</w:t>
      </w:r>
    </w:p>
    <w:p w14:paraId="378AB335" w14:textId="77777777" w:rsidR="002C44CE" w:rsidRPr="007E44B3" w:rsidRDefault="002C44CE" w:rsidP="002C44CE">
      <w:pPr>
        <w:pStyle w:val="Solicitation"/>
        <w:spacing w:line="240" w:lineRule="auto"/>
        <w:rPr>
          <w:rFonts w:ascii="Times New Roman" w:hAnsi="Times New Roman" w:cs="Times New Roman"/>
          <w:b/>
          <w:bCs/>
          <w:color w:val="auto"/>
          <w:sz w:val="24"/>
          <w:u w:val="single"/>
        </w:rPr>
      </w:pPr>
      <w:r w:rsidRPr="007E44B3">
        <w:rPr>
          <w:rFonts w:ascii="Times New Roman" w:hAnsi="Times New Roman" w:cs="Times New Roman"/>
          <w:b/>
          <w:bCs/>
          <w:color w:val="auto"/>
          <w:sz w:val="24"/>
          <w:u w:val="single"/>
        </w:rPr>
        <w:t>Affordability</w:t>
      </w:r>
    </w:p>
    <w:p w14:paraId="5F09CD4C"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Manufactured homes and manufactured home communities (MHC) that receive rehabilitation and infrastructure improvements through the PRICE program will be subject to an affordability period that will maintain affordability beyond this NOFO’s period of performance. Through deed restrictions and other instruments, affordability will be maintained via resale and recapture requirements for homeowners and rent limitations for MHCs and landlords. These restrictions will help to ensure that LMI households are not priced out of the community in the future.</w:t>
      </w:r>
    </w:p>
    <w:p w14:paraId="1615BCAC"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Additionally, by providing these services now, other affordable housing units will be available to more LMI households. By rehabilitating manufactured units and improving communities, more of the current residents will stay in their homes longer, reducing pressure on other forms of affordable housing to accommodate their needs.</w:t>
      </w:r>
    </w:p>
    <w:p w14:paraId="63ECD04D" w14:textId="77777777" w:rsidR="00E520A4" w:rsidRDefault="00E520A4" w:rsidP="002C44CE">
      <w:pPr>
        <w:pStyle w:val="Solicitation"/>
        <w:spacing w:line="240" w:lineRule="auto"/>
        <w:rPr>
          <w:rFonts w:ascii="Times New Roman" w:hAnsi="Times New Roman" w:cs="Times New Roman"/>
          <w:b/>
          <w:bCs/>
          <w:color w:val="auto"/>
          <w:sz w:val="24"/>
          <w:u w:val="single"/>
        </w:rPr>
      </w:pPr>
    </w:p>
    <w:p w14:paraId="5AF3C0B7" w14:textId="3643D91C" w:rsidR="002C44CE" w:rsidRPr="007E44B3" w:rsidRDefault="002C44CE" w:rsidP="002C44CE">
      <w:pPr>
        <w:pStyle w:val="Solicitation"/>
        <w:spacing w:line="240" w:lineRule="auto"/>
        <w:rPr>
          <w:rFonts w:ascii="Times New Roman" w:hAnsi="Times New Roman" w:cs="Times New Roman"/>
          <w:b/>
          <w:bCs/>
          <w:color w:val="auto"/>
          <w:sz w:val="24"/>
          <w:u w:val="single"/>
        </w:rPr>
      </w:pPr>
      <w:r w:rsidRPr="007E44B3">
        <w:rPr>
          <w:rFonts w:ascii="Times New Roman" w:hAnsi="Times New Roman" w:cs="Times New Roman"/>
          <w:b/>
          <w:bCs/>
          <w:color w:val="auto"/>
          <w:sz w:val="24"/>
          <w:u w:val="single"/>
        </w:rPr>
        <w:t>Long-term Housing Stability</w:t>
      </w:r>
    </w:p>
    <w:p w14:paraId="54350917"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 xml:space="preserve">Salt Lake County’s proposed program to renovate manufactured homes and improve infrastructure in manufactured home communities will significantly enhance the stability of homeownership. By providing funding for renovations, homeowners can ensure that their homes are safe, comfortable, and compliant with modern standards, which increases the longevity of the structures and makes them more sustainable as long-term housing options. Infrastructure improvements, such as upgrades to utilities, roads, and community facilities, will make the communities more livable and desirable, thus increasing property values and providing a more stable and attractive environment for homeowners. </w:t>
      </w:r>
    </w:p>
    <w:p w14:paraId="11AAA4AE"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 xml:space="preserve">The proposed program will specifically target underserved communities, including low-income families and individuals from Black and Brown communities who are more likely to reside in manufactured housing. By improving the quality and infrastructure of these homes and communities, the program will enhance the living conditions and overall well-being of these populations. Moreover, the program can include partnerships with local organizations to provide </w:t>
      </w:r>
      <w:r w:rsidRPr="007E44B3">
        <w:rPr>
          <w:rFonts w:ascii="Times New Roman" w:hAnsi="Times New Roman" w:cs="Times New Roman"/>
          <w:color w:val="auto"/>
          <w:sz w:val="24"/>
        </w:rPr>
        <w:lastRenderedPageBreak/>
        <w:t>ongoing support services such as financial counseling, home maintenance education, and access to social services.</w:t>
      </w:r>
    </w:p>
    <w:p w14:paraId="5A7C5B36"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This program advances housing access and justice by directly addressing the needs of vulnerable populations who are often excluded from traditional housing markets. By providing financial assistance for renovations and infrastructure improvements, the program ensures that these residents have access to safe, healthy, and affordable housing. The program will also work to ensure fair treatment and non-discrimination in the allocation of funds and resources, thus promoting housing justice. Furthermore, by improving the overall quality of manufactured home communities, the program can help to break down stigmas associated with these housing options and promote them as viable, equitable housing solutions.</w:t>
      </w:r>
    </w:p>
    <w:p w14:paraId="6FC402B4"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Improving manufactured homes and their communities can significantly contribute to wealth-building for underserved populations. By enhancing the quality and safety of these homes, the program will increase property values, enabling homeowners to build equity over time. This equity can be a critical financial asset, providing a foundation for further investment and economic stability. Additionally, the program can include financial literacy and homeownership education components, helping residents to better manage their finances, understand the value of their assets, and make informed decisions about their financial futures. By stabilizing housing costs and improving the overall desirability of manufactured home communities, the program can also help to ensure that these homes remain affordable and valuable assets for future generations, thereby creating a lasting impact on wealth accumulation in underserved communities, particularly those of color.</w:t>
      </w:r>
    </w:p>
    <w:p w14:paraId="4DA8964C" w14:textId="77777777" w:rsidR="002C44CE" w:rsidRPr="007E44B3" w:rsidRDefault="002C44CE" w:rsidP="002C44CE">
      <w:pPr>
        <w:pStyle w:val="Solicitation"/>
        <w:spacing w:line="240" w:lineRule="auto"/>
        <w:rPr>
          <w:rFonts w:ascii="Times New Roman" w:hAnsi="Times New Roman" w:cs="Times New Roman"/>
          <w:b/>
          <w:bCs/>
          <w:color w:val="auto"/>
          <w:sz w:val="24"/>
          <w:u w:val="single"/>
        </w:rPr>
      </w:pPr>
      <w:r w:rsidRPr="007E44B3">
        <w:rPr>
          <w:rFonts w:ascii="Times New Roman" w:hAnsi="Times New Roman" w:cs="Times New Roman"/>
          <w:b/>
          <w:bCs/>
          <w:color w:val="auto"/>
          <w:sz w:val="24"/>
          <w:u w:val="single"/>
        </w:rPr>
        <w:t>Livability, Sustainability, and Resilience</w:t>
      </w:r>
    </w:p>
    <w:p w14:paraId="579AB275"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The program will provide funding for structural improvements to ensure that manufactured homes are more resistant to natural disasters such as earthquakes, floods, and high winds. These upgrades can include reinforced foundations, improved roofing, and secure anchoring systems. Funds will also be allocated for weatherization projects, including insulation, energy-efficient windows, and doors, as well as sealing leaks and drafts. These measures will enhance the comfort of the homes, reduce energy consumption, and lower utility bills, making housing more affordable in the long term. In addition, upgrading community infrastructure, such as roads, drainage systems, and utility lines, will make MHCs more resilient to extreme weather events and other disruptions. Improved infrastructure will also enhance access to services and amenities, contributing to a higher quality of life for residents.</w:t>
      </w:r>
    </w:p>
    <w:p w14:paraId="64BD0BF7"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The program will also support the installation of energy-efficient appliances, heating, and cooling systems, which will reduce the environmental footprint of manufactured homes and lower utility costs for residents. By encouraging the adoption of renewable energy sources, such as solar panels, we will promote sustainability and provide long-term energy cost savings. And as water-saving technologies and practices are implemented, such as low-flow fixtures and drought-resistant landscaping, we will contribute to the sustainability of manufactured home communities by reducing water consumption and preserving local water resources.</w:t>
      </w:r>
    </w:p>
    <w:p w14:paraId="4380FE4A"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 xml:space="preserve">To help with poor air quality, the program will fund the installation of modern ventilation systems to ensure proper air circulation and reduce indoor air pollutants, which can have </w:t>
      </w:r>
      <w:r w:rsidRPr="007E44B3">
        <w:rPr>
          <w:rFonts w:ascii="Times New Roman" w:hAnsi="Times New Roman" w:cs="Times New Roman"/>
          <w:color w:val="auto"/>
          <w:sz w:val="24"/>
        </w:rPr>
        <w:lastRenderedPageBreak/>
        <w:t xml:space="preserve">significant health benefits for residents. By addressing issues related to moisture and mold, the program will reduce respiratory problems and other health risks associated with poor indoor air quality. The program will utilize tools like the EPA’s </w:t>
      </w:r>
      <w:proofErr w:type="spellStart"/>
      <w:r w:rsidRPr="007E44B3">
        <w:rPr>
          <w:rFonts w:ascii="Times New Roman" w:hAnsi="Times New Roman" w:cs="Times New Roman"/>
          <w:color w:val="auto"/>
          <w:sz w:val="24"/>
        </w:rPr>
        <w:t>NEPAssist</w:t>
      </w:r>
      <w:proofErr w:type="spellEnd"/>
      <w:r w:rsidRPr="007E44B3">
        <w:rPr>
          <w:rFonts w:ascii="Times New Roman" w:hAnsi="Times New Roman" w:cs="Times New Roman"/>
          <w:color w:val="auto"/>
          <w:sz w:val="24"/>
        </w:rPr>
        <w:t xml:space="preserve"> to identify potential sources of contamination in MHCs and provide funds for necessary testing and mitigation efforts. This includes addressing soil and water contamination that could pose health risks to residents. We will also direct applicants to other available funding for the safe removal of lead paint and asbestos, common in older manufactured homes, to eliminate these environmental health hazards.</w:t>
      </w:r>
    </w:p>
    <w:p w14:paraId="46A82484"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For MHCs, developing and maintaining green spaces and recreational areas will provide residents with healthy outdoor environments, promoting physical activity and well-being. Additionally, upgrading sanitation facilities and waste management systems will ensure cleaner living environments and reduce the risk of disease transmission.</w:t>
      </w:r>
    </w:p>
    <w:p w14:paraId="3B8DA84E"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The combined effects of energy efficiency improvements, weatherization, and infrastructure enhancements will lower utility and maintenance costs for residents, contributing to greater economic stability and financial security. By creating more livable, sustainable, and resilient manufactured home communities, we will foster a sense of pride and belonging among residents, leading to stronger community ties and enhanced social cohesion. And by reducing environmental hazards and improving health outcomes, we will contribute to the overall well-being of residents, decreasing healthcare costs and improving quality of life. Sustainable practices will also ensure that manufactured home communities have a lower environmental impact, contributing to broader environmental conservation efforts.</w:t>
      </w:r>
    </w:p>
    <w:p w14:paraId="447E95B2" w14:textId="77777777" w:rsidR="002C44CE" w:rsidRPr="007E44B3" w:rsidRDefault="002C44CE" w:rsidP="002C44CE">
      <w:pPr>
        <w:pStyle w:val="Solicitation"/>
        <w:spacing w:line="240" w:lineRule="auto"/>
        <w:rPr>
          <w:rFonts w:ascii="Times New Roman" w:hAnsi="Times New Roman" w:cs="Times New Roman"/>
          <w:color w:val="auto"/>
          <w:sz w:val="24"/>
        </w:rPr>
      </w:pPr>
      <w:r w:rsidRPr="007E44B3">
        <w:rPr>
          <w:rFonts w:ascii="Times New Roman" w:hAnsi="Times New Roman" w:cs="Times New Roman"/>
          <w:color w:val="auto"/>
          <w:sz w:val="24"/>
        </w:rPr>
        <w:t>As we focus on these areas, Salt Lake County’s program will significantly improve the livability, sustainability, and resilience of manufactured housing and communities, providing long-term benefits to residents and the environment alike.</w:t>
      </w:r>
    </w:p>
    <w:p w14:paraId="7631A607" w14:textId="77777777" w:rsidR="002C44CE" w:rsidRPr="007E44B3" w:rsidRDefault="002C44CE" w:rsidP="00171826">
      <w:pPr>
        <w:spacing w:before="300" w:after="300"/>
        <w:rPr>
          <w:rFonts w:ascii="Times New Roman" w:hAnsi="Times New Roman" w:cs="Times New Roman"/>
          <w:sz w:val="24"/>
          <w:szCs w:val="24"/>
        </w:rPr>
      </w:pPr>
    </w:p>
    <w:p w14:paraId="14CFF911" w14:textId="77777777" w:rsidR="00817C5B" w:rsidRPr="00DF3077" w:rsidRDefault="00045FC2" w:rsidP="00045FC2">
      <w:pPr>
        <w:pStyle w:val="Title"/>
        <w:rPr>
          <w:rFonts w:ascii="Times New Roman" w:hAnsi="Times New Roman" w:cs="Times New Roman"/>
          <w:b/>
          <w:bCs/>
          <w:sz w:val="40"/>
          <w:szCs w:val="40"/>
        </w:rPr>
      </w:pPr>
      <w:r w:rsidRPr="00DF3077">
        <w:rPr>
          <w:rFonts w:ascii="Times New Roman" w:hAnsi="Times New Roman" w:cs="Times New Roman"/>
          <w:b/>
          <w:bCs/>
          <w:sz w:val="40"/>
          <w:szCs w:val="40"/>
        </w:rPr>
        <w:t>Attachment A</w:t>
      </w:r>
    </w:p>
    <w:p w14:paraId="5AE55E65" w14:textId="77777777" w:rsidR="00817C5B" w:rsidRPr="00DF3077" w:rsidRDefault="00817C5B" w:rsidP="00045FC2">
      <w:pPr>
        <w:pStyle w:val="Title"/>
        <w:rPr>
          <w:rFonts w:ascii="Times New Roman" w:hAnsi="Times New Roman" w:cs="Times New Roman"/>
          <w:b/>
          <w:bCs/>
          <w:sz w:val="40"/>
          <w:szCs w:val="40"/>
        </w:rPr>
      </w:pPr>
    </w:p>
    <w:p w14:paraId="5CBF4D23" w14:textId="24548E57" w:rsidR="00045FC2" w:rsidRPr="00DF3077" w:rsidRDefault="00045FC2" w:rsidP="00045FC2">
      <w:pPr>
        <w:pStyle w:val="Title"/>
        <w:rPr>
          <w:rFonts w:ascii="Times New Roman" w:hAnsi="Times New Roman" w:cs="Times New Roman"/>
          <w:b/>
          <w:bCs/>
          <w:sz w:val="40"/>
          <w:szCs w:val="40"/>
        </w:rPr>
      </w:pPr>
      <w:r w:rsidRPr="00DF3077">
        <w:rPr>
          <w:rFonts w:ascii="Times New Roman" w:hAnsi="Times New Roman" w:cs="Times New Roman"/>
          <w:b/>
          <w:bCs/>
          <w:sz w:val="40"/>
          <w:szCs w:val="40"/>
        </w:rPr>
        <w:t>Advancing Racial Equity Narrative</w:t>
      </w:r>
    </w:p>
    <w:p w14:paraId="4D25F682" w14:textId="77777777" w:rsidR="00817C5B" w:rsidRPr="00DF3077" w:rsidRDefault="00817C5B" w:rsidP="00967F86">
      <w:pPr>
        <w:pStyle w:val="Solicitation"/>
        <w:spacing w:line="240" w:lineRule="auto"/>
        <w:rPr>
          <w:rFonts w:ascii="Times New Roman" w:hAnsi="Times New Roman" w:cs="Times New Roman"/>
          <w:color w:val="auto"/>
          <w:sz w:val="24"/>
        </w:rPr>
      </w:pPr>
    </w:p>
    <w:p w14:paraId="6302478A" w14:textId="6E47A230" w:rsidR="00967F86" w:rsidRPr="00DF3077" w:rsidRDefault="00967F86" w:rsidP="00967F86">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The minority and very low to extremely low-income households in Salt Lake County are concentrated in six jurisdictions: Kearns, Magna, Midvale, South Salt Lake, Taylorsville, and West Valley. These six areas account for 35% of the county’s population but have nearly 60% of the county's minority population. These jurisdictions match up almost exactly with the areas of highest concentration of manufactured housing, which include West Valley City, Taylorsville City, South Salt Lake City, Magna, and Sandy City. These specific cities have 66% of the total manufactured homes in the county.</w:t>
      </w:r>
    </w:p>
    <w:p w14:paraId="697F5F7C" w14:textId="77777777" w:rsidR="00967F86" w:rsidRPr="00DF3077" w:rsidRDefault="00967F86" w:rsidP="00967F86">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lastRenderedPageBreak/>
        <w:t>The racial and ethnic composition of the poor in the context of the entire county population demographics illustrates the disparities in income between the minority and non-minority populations in the county—even though minorities comprised slightly over a quarter of the county’s total population in 2010, they accounted for nearly 44 percent of the total poor in the county.</w:t>
      </w:r>
    </w:p>
    <w:p w14:paraId="567EF688" w14:textId="77777777" w:rsidR="00967F86" w:rsidRPr="00DF3077" w:rsidRDefault="00967F86" w:rsidP="00967F86">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Some of the barriers faced by these communities to equitably benefit from the proposed grant activities include awareness and access, financial barriers, and trust and engagement. Communities of color may not be aware of the program due to inadequate outreach. Complicated or lengthy application processes can discourage participation from these communities. In addition, non-English-speaking residents may face difficulties in understanding and accessing program information. Financially, some residents may not understand that the activities proposed will be funded entirely by the grant, so they could be discouraged from applying based on the assumption that they need to pay out of pocket for certain expenses. There also may be a lack of trust in government programs due to historical injustices and previous negative experiences, and the program might not fully consider cultural differences in its design and implementation, leading to lower engagement from communities of color.</w:t>
      </w:r>
    </w:p>
    <w:p w14:paraId="5FC49B1E" w14:textId="77777777" w:rsidR="00967F86" w:rsidRPr="00DF3077" w:rsidRDefault="00967F86" w:rsidP="00967F86">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Many steps can be taken to reduce such barriers, including comprehensive outreach, communication, and building trust and cultural competence. We can implement targeted outreach campaigns using community leaders, local organizations, and media outlets that are trusted within communities of color to disseminate information about the program. Simplifying the application process and providing materials in multiple languages will also ensure that non-English-speaking residents have equal access. We could potentially conduct workshops and information sessions within these communities to educate residents about the program and assist with applications. To build trust, we can partner with local community organizations that have established trust within communities of color to co-host events and facilitate communication. In addition, we can provide cultural competence training for program staff to ensure they understand and respect the cultural nuances and needs of different communities.</w:t>
      </w:r>
    </w:p>
    <w:p w14:paraId="147FB454" w14:textId="77777777" w:rsidR="00967F86" w:rsidRPr="00DF3077" w:rsidRDefault="00967F86" w:rsidP="00967F86">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 xml:space="preserve">To track our progress toward our goals we can implement data collection and analysis of demographics, participation rates, and application success rates. We will implement regular surveys and feedback forms from participants to gather insights </w:t>
      </w:r>
      <w:proofErr w:type="gramStart"/>
      <w:r w:rsidRPr="00DF3077">
        <w:rPr>
          <w:rFonts w:ascii="Times New Roman" w:hAnsi="Times New Roman" w:cs="Times New Roman"/>
          <w:color w:val="auto"/>
          <w:sz w:val="24"/>
        </w:rPr>
        <w:t>on</w:t>
      </w:r>
      <w:proofErr w:type="gramEnd"/>
      <w:r w:rsidRPr="00DF3077">
        <w:rPr>
          <w:rFonts w:ascii="Times New Roman" w:hAnsi="Times New Roman" w:cs="Times New Roman"/>
          <w:color w:val="auto"/>
          <w:sz w:val="24"/>
        </w:rPr>
        <w:t xml:space="preserve"> their experiences and identify any ongoing barriers. Lastly, we can establish advisory boards comprising community leaders and residents from communities of color to provide ongoing input and hold the program accountable.</w:t>
      </w:r>
    </w:p>
    <w:p w14:paraId="0235B99C" w14:textId="77777777" w:rsidR="00967F86" w:rsidRPr="00DF3077" w:rsidRDefault="00967F86" w:rsidP="00967F86">
      <w:pPr>
        <w:pStyle w:val="Solicitation"/>
        <w:spacing w:line="240" w:lineRule="auto"/>
        <w:rPr>
          <w:rFonts w:ascii="Times New Roman" w:hAnsi="Times New Roman" w:cs="Times New Roman"/>
          <w:color w:val="auto"/>
          <w:sz w:val="24"/>
        </w:rPr>
      </w:pPr>
      <w:r w:rsidRPr="00DF3077">
        <w:rPr>
          <w:rFonts w:ascii="Times New Roman" w:hAnsi="Times New Roman" w:cs="Times New Roman"/>
          <w:color w:val="auto"/>
          <w:sz w:val="24"/>
        </w:rPr>
        <w:t>By identifying potential barriers, taking proactive steps to address them, and implementing robust measures to track progress, Salt Lake County can ensure that the proposed manufactured housing program equitably benefits persons and communities of color and effectively advances racial equity.</w:t>
      </w:r>
    </w:p>
    <w:p w14:paraId="621E46E6" w14:textId="77777777" w:rsidR="00967F86" w:rsidRPr="00DF3077" w:rsidRDefault="00967F86" w:rsidP="00967F86">
      <w:pPr>
        <w:pStyle w:val="Solicitation"/>
        <w:spacing w:line="240" w:lineRule="auto"/>
        <w:rPr>
          <w:rFonts w:ascii="Times New Roman" w:hAnsi="Times New Roman" w:cs="Times New Roman"/>
          <w:color w:val="auto"/>
          <w:sz w:val="24"/>
        </w:rPr>
      </w:pPr>
    </w:p>
    <w:p w14:paraId="47B1DDBC" w14:textId="77777777" w:rsidR="00817C5B" w:rsidRPr="00DF3077" w:rsidRDefault="00B66E58" w:rsidP="00B66E58">
      <w:pPr>
        <w:pStyle w:val="Title"/>
        <w:rPr>
          <w:rFonts w:ascii="Times New Roman" w:hAnsi="Times New Roman" w:cs="Times New Roman"/>
          <w:sz w:val="40"/>
          <w:szCs w:val="40"/>
        </w:rPr>
      </w:pPr>
      <w:r w:rsidRPr="00DF3077">
        <w:rPr>
          <w:rFonts w:ascii="Times New Roman" w:hAnsi="Times New Roman" w:cs="Times New Roman"/>
          <w:sz w:val="40"/>
          <w:szCs w:val="40"/>
        </w:rPr>
        <w:t>Attachment B</w:t>
      </w:r>
    </w:p>
    <w:p w14:paraId="2B399807" w14:textId="2565A684" w:rsidR="00B66E58" w:rsidRPr="00DF3077" w:rsidRDefault="00B66E58" w:rsidP="00B66E58">
      <w:pPr>
        <w:pStyle w:val="Title"/>
        <w:rPr>
          <w:rFonts w:ascii="Times New Roman" w:hAnsi="Times New Roman" w:cs="Times New Roman"/>
          <w:sz w:val="40"/>
          <w:szCs w:val="40"/>
        </w:rPr>
      </w:pPr>
      <w:r w:rsidRPr="00DF3077">
        <w:rPr>
          <w:rFonts w:ascii="Times New Roman" w:hAnsi="Times New Roman" w:cs="Times New Roman"/>
          <w:sz w:val="40"/>
          <w:szCs w:val="40"/>
        </w:rPr>
        <w:t>Affirmative Marketing Narrative</w:t>
      </w:r>
    </w:p>
    <w:p w14:paraId="7073827B" w14:textId="7777777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kern w:val="0"/>
          <w:sz w:val="24"/>
          <w:szCs w:val="24"/>
          <w14:ligatures w14:val="none"/>
        </w:rPr>
        <w:lastRenderedPageBreak/>
        <w:t>To ensure that the manufactured housing program is widely and equitably marketed throughout Salt Lake County and nearby areas, the following is a plan to specifically target demographic groups that are least likely to apply without affirmative outreach efforts. These groups include Black and Brown communities, individuals with limited English proficiency, individuals with disabilities, and families with children.</w:t>
      </w:r>
    </w:p>
    <w:p w14:paraId="1A61970E" w14:textId="7777777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1. Comprehensive Outreach Campaign:</w:t>
      </w:r>
    </w:p>
    <w:p w14:paraId="2CECBCFE" w14:textId="77777777" w:rsidR="00B66E58" w:rsidRPr="007E44B3" w:rsidRDefault="00B66E58" w:rsidP="00B66E58">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Community Partnerships:</w:t>
      </w:r>
      <w:r w:rsidRPr="007E44B3">
        <w:rPr>
          <w:rFonts w:ascii="Times New Roman" w:eastAsia="Times New Roman" w:hAnsi="Times New Roman" w:cs="Times New Roman"/>
          <w:kern w:val="0"/>
          <w:sz w:val="24"/>
          <w:szCs w:val="24"/>
          <w14:ligatures w14:val="none"/>
        </w:rPr>
        <w:t xml:space="preserve"> Partner with local community organizations, religious institutions, and cultural groups that have strong ties with the target demographics. Organizations such as the Utah Black Chamber, Hispanic Chamber of Commerce of Utah, and local disability advocacy groups will be instrumental.</w:t>
      </w:r>
    </w:p>
    <w:p w14:paraId="111B2C00" w14:textId="74F958D8" w:rsidR="00B66E58" w:rsidRPr="007E44B3" w:rsidRDefault="00B66E58" w:rsidP="00B66E58">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Community Centers:</w:t>
      </w:r>
      <w:r w:rsidRPr="007E44B3">
        <w:rPr>
          <w:rFonts w:ascii="Times New Roman" w:eastAsia="Times New Roman" w:hAnsi="Times New Roman" w:cs="Times New Roman"/>
          <w:kern w:val="0"/>
          <w:sz w:val="24"/>
          <w:szCs w:val="24"/>
          <w14:ligatures w14:val="none"/>
        </w:rPr>
        <w:t xml:space="preserve"> Conduct outreach at community centers, including those specifically serving Black and Brown communities, LEP individuals, and people with disabilities. This can involve setting up </w:t>
      </w:r>
      <w:r w:rsidR="00F2228C" w:rsidRPr="007E44B3">
        <w:rPr>
          <w:rFonts w:ascii="Times New Roman" w:eastAsia="Times New Roman" w:hAnsi="Times New Roman" w:cs="Times New Roman"/>
          <w:kern w:val="0"/>
          <w:sz w:val="24"/>
          <w:szCs w:val="24"/>
          <w14:ligatures w14:val="none"/>
        </w:rPr>
        <w:t>information</w:t>
      </w:r>
      <w:r w:rsidRPr="007E44B3">
        <w:rPr>
          <w:rFonts w:ascii="Times New Roman" w:eastAsia="Times New Roman" w:hAnsi="Times New Roman" w:cs="Times New Roman"/>
          <w:kern w:val="0"/>
          <w:sz w:val="24"/>
          <w:szCs w:val="24"/>
          <w14:ligatures w14:val="none"/>
        </w:rPr>
        <w:t xml:space="preserve"> booths, hosting workshops, and distributing flyers.</w:t>
      </w:r>
    </w:p>
    <w:p w14:paraId="5A73B9AA" w14:textId="7777777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2. Multilingual Marketing:</w:t>
      </w:r>
    </w:p>
    <w:p w14:paraId="24A69B68" w14:textId="77777777" w:rsidR="00B66E58" w:rsidRPr="007E44B3" w:rsidRDefault="00B66E58" w:rsidP="00B66E5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Translated Materials:</w:t>
      </w:r>
      <w:r w:rsidRPr="007E44B3">
        <w:rPr>
          <w:rFonts w:ascii="Times New Roman" w:eastAsia="Times New Roman" w:hAnsi="Times New Roman" w:cs="Times New Roman"/>
          <w:kern w:val="0"/>
          <w:sz w:val="24"/>
          <w:szCs w:val="24"/>
          <w14:ligatures w14:val="none"/>
        </w:rPr>
        <w:t xml:space="preserve"> Ensure all marketing materials are translated into the primary languages spoken by LEP individuals in the area, including Spanish, Vietnamese, Chinese, and Arabic.</w:t>
      </w:r>
    </w:p>
    <w:p w14:paraId="26A4A6CC" w14:textId="77777777" w:rsidR="00B66E58" w:rsidRPr="007E44B3" w:rsidRDefault="00B66E58" w:rsidP="00B66E5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Multilingual Outreach Teams:</w:t>
      </w:r>
      <w:r w:rsidRPr="007E44B3">
        <w:rPr>
          <w:rFonts w:ascii="Times New Roman" w:eastAsia="Times New Roman" w:hAnsi="Times New Roman" w:cs="Times New Roman"/>
          <w:kern w:val="0"/>
          <w:sz w:val="24"/>
          <w:szCs w:val="24"/>
          <w14:ligatures w14:val="none"/>
        </w:rPr>
        <w:t xml:space="preserve"> Employ or train bilingual outreach workers to engage directly with LEP communities, providing clear and accessible information about the program.</w:t>
      </w:r>
    </w:p>
    <w:p w14:paraId="4BF7DA5F" w14:textId="77777777" w:rsidR="00F2228C" w:rsidRDefault="00F2228C" w:rsidP="00B66E58">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159F9490" w14:textId="1CD2544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3. Media Outreach:</w:t>
      </w:r>
    </w:p>
    <w:p w14:paraId="2613117C" w14:textId="77777777" w:rsidR="00B66E58" w:rsidRPr="007E44B3" w:rsidRDefault="00B66E58" w:rsidP="00B66E5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Social Media Campaigns:</w:t>
      </w:r>
      <w:r w:rsidRPr="007E44B3">
        <w:rPr>
          <w:rFonts w:ascii="Times New Roman" w:eastAsia="Times New Roman" w:hAnsi="Times New Roman" w:cs="Times New Roman"/>
          <w:kern w:val="0"/>
          <w:sz w:val="24"/>
          <w:szCs w:val="24"/>
          <w14:ligatures w14:val="none"/>
        </w:rPr>
        <w:t xml:space="preserve"> Utilize social media platforms like Facebook, Instagram, and Twitter to reach diverse audiences. Create targeted ads in multiple languages and use platforms popular within the target communities.</w:t>
      </w:r>
    </w:p>
    <w:p w14:paraId="44928C3A" w14:textId="77777777" w:rsidR="00B66E58" w:rsidRPr="007E44B3" w:rsidRDefault="00B66E58" w:rsidP="00B66E5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Website:</w:t>
      </w:r>
      <w:r w:rsidRPr="007E44B3">
        <w:rPr>
          <w:rFonts w:ascii="Times New Roman" w:eastAsia="Times New Roman" w:hAnsi="Times New Roman" w:cs="Times New Roman"/>
          <w:kern w:val="0"/>
          <w:sz w:val="24"/>
          <w:szCs w:val="24"/>
          <w14:ligatures w14:val="none"/>
        </w:rPr>
        <w:t xml:space="preserve"> Develop a user-friendly website with information about the program available in multiple languages. Include features such as text-to-speech for individuals with visual impairments.</w:t>
      </w:r>
    </w:p>
    <w:p w14:paraId="451A602A" w14:textId="77777777" w:rsidR="00B66E58" w:rsidRPr="007E44B3" w:rsidRDefault="00B66E58" w:rsidP="00B66E5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Traditional Media:</w:t>
      </w:r>
      <w:r w:rsidRPr="007E44B3">
        <w:rPr>
          <w:rFonts w:ascii="Times New Roman" w:eastAsia="Times New Roman" w:hAnsi="Times New Roman" w:cs="Times New Roman"/>
          <w:kern w:val="0"/>
          <w:sz w:val="24"/>
          <w:szCs w:val="24"/>
          <w14:ligatures w14:val="none"/>
        </w:rPr>
        <w:t xml:space="preserve"> Advertise on local television and radio stations that cater to Black and Brown communities, LEP individuals, and families with children. </w:t>
      </w:r>
    </w:p>
    <w:p w14:paraId="1FE815F5" w14:textId="77777777" w:rsidR="00B66E58" w:rsidRPr="007E44B3" w:rsidRDefault="00B66E58" w:rsidP="00B66E5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Print Media:</w:t>
      </w:r>
      <w:r w:rsidRPr="007E44B3">
        <w:rPr>
          <w:rFonts w:ascii="Times New Roman" w:eastAsia="Times New Roman" w:hAnsi="Times New Roman" w:cs="Times New Roman"/>
          <w:kern w:val="0"/>
          <w:sz w:val="24"/>
          <w:szCs w:val="24"/>
          <w14:ligatures w14:val="none"/>
        </w:rPr>
        <w:t xml:space="preserve"> Place ads in local newspapers and magazines that serve the targeted demographics.</w:t>
      </w:r>
    </w:p>
    <w:p w14:paraId="259F24A8" w14:textId="7777777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4. Direct Engagement:</w:t>
      </w:r>
    </w:p>
    <w:p w14:paraId="654E13E6" w14:textId="77777777" w:rsidR="00B66E58" w:rsidRPr="007E44B3" w:rsidRDefault="00B66E58" w:rsidP="00B66E5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lastRenderedPageBreak/>
        <w:t>Public Meetings:</w:t>
      </w:r>
      <w:r w:rsidRPr="007E44B3">
        <w:rPr>
          <w:rFonts w:ascii="Times New Roman" w:eastAsia="Times New Roman" w:hAnsi="Times New Roman" w:cs="Times New Roman"/>
          <w:kern w:val="0"/>
          <w:sz w:val="24"/>
          <w:szCs w:val="24"/>
          <w14:ligatures w14:val="none"/>
        </w:rPr>
        <w:t xml:space="preserve"> Hold public meetings and information sessions in accessible locations, ensuring facilities comply with ADA standards. Offer ASL interpreters and materials in braille for individuals with disabilities.</w:t>
      </w:r>
    </w:p>
    <w:p w14:paraId="7F5E5AB5" w14:textId="77777777" w:rsidR="00B66E58" w:rsidRPr="007E44B3" w:rsidRDefault="00B66E58" w:rsidP="00B66E5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Schools and Childcare Centers:</w:t>
      </w:r>
      <w:r w:rsidRPr="007E44B3">
        <w:rPr>
          <w:rFonts w:ascii="Times New Roman" w:eastAsia="Times New Roman" w:hAnsi="Times New Roman" w:cs="Times New Roman"/>
          <w:kern w:val="0"/>
          <w:sz w:val="24"/>
          <w:szCs w:val="24"/>
          <w14:ligatures w14:val="none"/>
        </w:rPr>
        <w:t xml:space="preserve"> Partner with schools and childcare centers to reach families with children, providing information and resources about the program through newsletters and parent meetings.</w:t>
      </w:r>
    </w:p>
    <w:p w14:paraId="61CAD121" w14:textId="7777777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5. Continuous Feedback and Adaptation:</w:t>
      </w:r>
    </w:p>
    <w:p w14:paraId="3CC5D719" w14:textId="77777777" w:rsidR="00B66E58" w:rsidRPr="007E44B3" w:rsidRDefault="00B66E58" w:rsidP="00B66E5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Community Advisory Boards:</w:t>
      </w:r>
      <w:r w:rsidRPr="007E44B3">
        <w:rPr>
          <w:rFonts w:ascii="Times New Roman" w:eastAsia="Times New Roman" w:hAnsi="Times New Roman" w:cs="Times New Roman"/>
          <w:kern w:val="0"/>
          <w:sz w:val="24"/>
          <w:szCs w:val="24"/>
          <w14:ligatures w14:val="none"/>
        </w:rPr>
        <w:t xml:space="preserve"> Establish advisory boards with representatives from the target demographics to provide ongoing feedback and help guide marketing strategies.</w:t>
      </w:r>
    </w:p>
    <w:p w14:paraId="0CD9BA71" w14:textId="77777777" w:rsidR="00B66E58" w:rsidRPr="007E44B3" w:rsidRDefault="00B66E58" w:rsidP="00B66E5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Surveys and Feedback Forms:</w:t>
      </w:r>
      <w:r w:rsidRPr="007E44B3">
        <w:rPr>
          <w:rFonts w:ascii="Times New Roman" w:eastAsia="Times New Roman" w:hAnsi="Times New Roman" w:cs="Times New Roman"/>
          <w:kern w:val="0"/>
          <w:sz w:val="24"/>
          <w:szCs w:val="24"/>
          <w14:ligatures w14:val="none"/>
        </w:rPr>
        <w:t xml:space="preserve"> Collect data through surveys and feedback forms to assess the effectiveness of marketing efforts and make necessary adjustments.</w:t>
      </w:r>
    </w:p>
    <w:p w14:paraId="17D24B28" w14:textId="127FDC7A" w:rsidR="00B66E58" w:rsidRPr="00F2228C" w:rsidRDefault="00B66E58" w:rsidP="00F2228C">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r w:rsidRPr="00F2228C">
        <w:rPr>
          <w:rFonts w:ascii="Times New Roman" w:eastAsia="Times New Roman" w:hAnsi="Times New Roman" w:cs="Times New Roman"/>
          <w:b/>
          <w:bCs/>
          <w:kern w:val="0"/>
          <w:sz w:val="24"/>
          <w:szCs w:val="24"/>
          <w14:ligatures w14:val="none"/>
        </w:rPr>
        <w:t>Monitoring and Evaluation:</w:t>
      </w:r>
    </w:p>
    <w:p w14:paraId="799A09A8" w14:textId="77777777" w:rsidR="00B66E58" w:rsidRPr="007E44B3" w:rsidRDefault="00B66E58" w:rsidP="00B66E5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Tracking Engagement:</w:t>
      </w:r>
      <w:r w:rsidRPr="007E44B3">
        <w:rPr>
          <w:rFonts w:ascii="Times New Roman" w:eastAsia="Times New Roman" w:hAnsi="Times New Roman" w:cs="Times New Roman"/>
          <w:kern w:val="0"/>
          <w:sz w:val="24"/>
          <w:szCs w:val="24"/>
          <w14:ligatures w14:val="none"/>
        </w:rPr>
        <w:t xml:space="preserve"> Monitor engagement levels across different channels, including social media metrics, website traffic, and attendance at public meetings and workshops.</w:t>
      </w:r>
    </w:p>
    <w:p w14:paraId="257160DA" w14:textId="77777777" w:rsidR="00B66E58" w:rsidRPr="007E44B3" w:rsidRDefault="00B66E58" w:rsidP="00B66E5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Demographic Analysis:</w:t>
      </w:r>
      <w:r w:rsidRPr="007E44B3">
        <w:rPr>
          <w:rFonts w:ascii="Times New Roman" w:eastAsia="Times New Roman" w:hAnsi="Times New Roman" w:cs="Times New Roman"/>
          <w:kern w:val="0"/>
          <w:sz w:val="24"/>
          <w:szCs w:val="24"/>
          <w14:ligatures w14:val="none"/>
        </w:rPr>
        <w:t xml:space="preserve"> Analyze application data to ensure a diverse and representative pool of applicants. Track the participation rates of Black and Brown communities, LEP individuals, people with disabilities, and families with children.</w:t>
      </w:r>
    </w:p>
    <w:p w14:paraId="099D578D" w14:textId="77777777" w:rsidR="00B66E58" w:rsidRPr="007E44B3" w:rsidRDefault="00B66E58" w:rsidP="00B66E5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b/>
          <w:bCs/>
          <w:kern w:val="0"/>
          <w:sz w:val="24"/>
          <w:szCs w:val="24"/>
          <w14:ligatures w14:val="none"/>
        </w:rPr>
        <w:t>Adjust Marketing Tactics:</w:t>
      </w:r>
      <w:r w:rsidRPr="007E44B3">
        <w:rPr>
          <w:rFonts w:ascii="Times New Roman" w:eastAsia="Times New Roman" w:hAnsi="Times New Roman" w:cs="Times New Roman"/>
          <w:kern w:val="0"/>
          <w:sz w:val="24"/>
          <w:szCs w:val="24"/>
          <w14:ligatures w14:val="none"/>
        </w:rPr>
        <w:t xml:space="preserve"> Use the collected data to refine and adapt marketing strategies to better reach underrepresented groups.</w:t>
      </w:r>
    </w:p>
    <w:p w14:paraId="74347338" w14:textId="77777777" w:rsidR="00B66E58" w:rsidRPr="007E44B3" w:rsidRDefault="00B66E58" w:rsidP="00B66E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44B3">
        <w:rPr>
          <w:rFonts w:ascii="Times New Roman" w:eastAsia="Times New Roman" w:hAnsi="Times New Roman" w:cs="Times New Roman"/>
          <w:kern w:val="0"/>
          <w:sz w:val="24"/>
          <w:szCs w:val="24"/>
          <w14:ligatures w14:val="none"/>
        </w:rPr>
        <w:t>This marketing plan ensures that Salt Lake County's manufactured housing program is affirmatively marketed to reach and benefit the most underserved and least likely to apply populations. Through comprehensive outreach, multilingual marketing, diverse media engagement, direct community interaction, and continuous feedback, the program will achieve broad and equitable participation, thereby advancing housing access and justice for all targeted demographics.</w:t>
      </w:r>
    </w:p>
    <w:p w14:paraId="043748C3" w14:textId="77777777" w:rsidR="00045FC2" w:rsidRPr="00DF3077" w:rsidRDefault="00045FC2" w:rsidP="00045FC2">
      <w:pPr>
        <w:rPr>
          <w:rFonts w:ascii="Times New Roman" w:hAnsi="Times New Roman" w:cs="Times New Roman"/>
        </w:rPr>
      </w:pPr>
    </w:p>
    <w:p w14:paraId="56AA0B76" w14:textId="77777777" w:rsidR="00817C5B" w:rsidRPr="00DF3077" w:rsidRDefault="007749FC" w:rsidP="007749FC">
      <w:pPr>
        <w:pStyle w:val="Title"/>
        <w:rPr>
          <w:rFonts w:ascii="Times New Roman" w:hAnsi="Times New Roman" w:cs="Times New Roman"/>
          <w:b/>
          <w:bCs/>
          <w:sz w:val="40"/>
          <w:szCs w:val="40"/>
        </w:rPr>
      </w:pPr>
      <w:r w:rsidRPr="00DF3077">
        <w:rPr>
          <w:rFonts w:ascii="Times New Roman" w:hAnsi="Times New Roman" w:cs="Times New Roman"/>
          <w:b/>
          <w:bCs/>
          <w:sz w:val="40"/>
          <w:szCs w:val="40"/>
        </w:rPr>
        <w:t>Attachment C</w:t>
      </w:r>
    </w:p>
    <w:p w14:paraId="57EF23E6" w14:textId="4D30729F" w:rsidR="007749FC" w:rsidRPr="00DF3077" w:rsidRDefault="007749FC" w:rsidP="007749FC">
      <w:pPr>
        <w:pStyle w:val="Title"/>
        <w:rPr>
          <w:rFonts w:ascii="Times New Roman" w:hAnsi="Times New Roman" w:cs="Times New Roman"/>
          <w:b/>
          <w:bCs/>
          <w:sz w:val="40"/>
          <w:szCs w:val="40"/>
        </w:rPr>
      </w:pPr>
      <w:r w:rsidRPr="00DF3077">
        <w:rPr>
          <w:rFonts w:ascii="Times New Roman" w:hAnsi="Times New Roman" w:cs="Times New Roman"/>
          <w:b/>
          <w:bCs/>
          <w:sz w:val="40"/>
          <w:szCs w:val="40"/>
        </w:rPr>
        <w:t>Affirmatively Furthering Fair Housing Narrative</w:t>
      </w:r>
    </w:p>
    <w:p w14:paraId="0C411E34" w14:textId="77777777" w:rsidR="007749FC" w:rsidRPr="00DF3077" w:rsidRDefault="007749FC" w:rsidP="007749FC">
      <w:pPr>
        <w:pStyle w:val="NormalWeb"/>
      </w:pPr>
      <w:r w:rsidRPr="00DF3077">
        <w:t>Salt Lake County is committed to adhering to the requirements of Affirmatively Furthering Fair Housing (AFFH) as defined in 24 CFR 5.151. Our strategy encompasses addressing existing barriers, taking meaningful actions to ensure access to safe and healthy housing, promoting integration, and ensuring compliance with all relevant civil rights laws. This narrative outlines our comprehensive plan to foster fair housing within our manufactured home communities.</w:t>
      </w:r>
    </w:p>
    <w:p w14:paraId="393056BB" w14:textId="77777777" w:rsidR="007749FC" w:rsidRPr="00DF3077" w:rsidRDefault="007749FC" w:rsidP="007749FC">
      <w:pPr>
        <w:pStyle w:val="NormalWeb"/>
      </w:pPr>
    </w:p>
    <w:p w14:paraId="0E7C135C" w14:textId="77777777" w:rsidR="007749FC" w:rsidRPr="00DF3077" w:rsidRDefault="007749FC" w:rsidP="007749FC">
      <w:pPr>
        <w:pStyle w:val="NormalWeb"/>
      </w:pPr>
      <w:r w:rsidRPr="00DF3077">
        <w:rPr>
          <w:rStyle w:val="Strong"/>
          <w:rFonts w:eastAsiaTheme="majorEastAsia"/>
        </w:rPr>
        <w:lastRenderedPageBreak/>
        <w:t>Addressing Barriers to Affirmatively Furthering Fair Housing</w:t>
      </w:r>
    </w:p>
    <w:p w14:paraId="48FF7894" w14:textId="77777777" w:rsidR="007749FC" w:rsidRPr="00DF3077" w:rsidRDefault="007749FC" w:rsidP="007749FC">
      <w:pPr>
        <w:pStyle w:val="NormalWeb"/>
      </w:pPr>
      <w:r w:rsidRPr="00DF3077">
        <w:t>To effectively address barriers to AFFH within manufactured home communities, Salt Lake County will utilize analyses previously done for the greater community as part of our Consolidated Plan. These barriers include, but are not limited to, limited access to affordable housing, zoning laws that restrict housing diversity, and perceived poor quality and infrastructure challenges. By engaging with community stakeholders, we will gain a deeper understanding of these barriers and develop targeted strategies to overcome them.</w:t>
      </w:r>
    </w:p>
    <w:p w14:paraId="1D9EF449" w14:textId="77777777" w:rsidR="007749FC" w:rsidRPr="00DF3077" w:rsidRDefault="007749FC" w:rsidP="007749FC">
      <w:pPr>
        <w:pStyle w:val="NormalWeb"/>
      </w:pPr>
      <w:r w:rsidRPr="00DF3077">
        <w:rPr>
          <w:rStyle w:val="Strong"/>
          <w:rFonts w:eastAsiaTheme="majorEastAsia"/>
        </w:rPr>
        <w:t>Meaningful Actions to Provide Housing Opportunities</w:t>
      </w:r>
    </w:p>
    <w:p w14:paraId="760E570E" w14:textId="77777777" w:rsidR="007749FC" w:rsidRPr="00DF3077" w:rsidRDefault="007749FC" w:rsidP="007749FC">
      <w:pPr>
        <w:pStyle w:val="NormalWeb"/>
      </w:pPr>
      <w:r w:rsidRPr="00DF3077">
        <w:t>Salt Lake County will implement several meaningful actions to ensure that protected class groups have access to safe, accessible, and healthy manufactured housing. These actions include:</w:t>
      </w:r>
    </w:p>
    <w:p w14:paraId="59BC7B30" w14:textId="77777777" w:rsidR="007749FC" w:rsidRPr="00DF3077" w:rsidRDefault="007749FC" w:rsidP="007749FC">
      <w:pPr>
        <w:pStyle w:val="NormalWeb"/>
        <w:numPr>
          <w:ilvl w:val="0"/>
          <w:numId w:val="24"/>
        </w:numPr>
      </w:pPr>
      <w:r w:rsidRPr="00DF3077">
        <w:rPr>
          <w:rStyle w:val="Strong"/>
          <w:rFonts w:eastAsiaTheme="majorEastAsia"/>
        </w:rPr>
        <w:t>Affordable Housing Development</w:t>
      </w:r>
      <w:r w:rsidRPr="00DF3077">
        <w:t>: Increasing the supply of affordable housing units in diverse neighborhoods through manufactured home rehabilitation. Prioritizing projects that include accessible units for individuals with disabilities and those that increase environmental sustainability.</w:t>
      </w:r>
    </w:p>
    <w:p w14:paraId="2ECEB435" w14:textId="77777777" w:rsidR="007749FC" w:rsidRPr="00DF3077" w:rsidRDefault="007749FC" w:rsidP="007749FC">
      <w:pPr>
        <w:pStyle w:val="NormalWeb"/>
        <w:numPr>
          <w:ilvl w:val="0"/>
          <w:numId w:val="24"/>
        </w:numPr>
      </w:pPr>
      <w:r w:rsidRPr="00DF3077">
        <w:rPr>
          <w:rStyle w:val="Strong"/>
          <w:rFonts w:eastAsiaTheme="majorEastAsia"/>
        </w:rPr>
        <w:t>Inclusive Zoning Policies</w:t>
      </w:r>
      <w:r w:rsidRPr="00DF3077">
        <w:t xml:space="preserve">: Encouraging municipal stakeholders to revise local zoning laws to reduce restrictions that limit housing diversity. </w:t>
      </w:r>
    </w:p>
    <w:p w14:paraId="4AE431F1" w14:textId="77777777" w:rsidR="007749FC" w:rsidRPr="00DF3077" w:rsidRDefault="007749FC" w:rsidP="007749FC">
      <w:pPr>
        <w:pStyle w:val="NormalWeb"/>
        <w:numPr>
          <w:ilvl w:val="0"/>
          <w:numId w:val="24"/>
        </w:numPr>
      </w:pPr>
      <w:r w:rsidRPr="00DF3077">
        <w:rPr>
          <w:rStyle w:val="Strong"/>
          <w:rFonts w:eastAsiaTheme="majorEastAsia"/>
        </w:rPr>
        <w:t>Changing Perceptions and Infrastructure Improvements</w:t>
      </w:r>
      <w:r w:rsidRPr="00DF3077">
        <w:t>: Enhancing public perceptions of manufactured housing communities by improving infrastructure and quality of units.</w:t>
      </w:r>
    </w:p>
    <w:p w14:paraId="5514ADFC" w14:textId="77777777" w:rsidR="00F2228C" w:rsidRDefault="00F2228C" w:rsidP="007749FC">
      <w:pPr>
        <w:pStyle w:val="NormalWeb"/>
        <w:rPr>
          <w:rStyle w:val="Strong"/>
          <w:rFonts w:eastAsiaTheme="majorEastAsia"/>
        </w:rPr>
      </w:pPr>
    </w:p>
    <w:p w14:paraId="131DF691" w14:textId="7E27B9ED" w:rsidR="007749FC" w:rsidRPr="00DF3077" w:rsidRDefault="007749FC" w:rsidP="007749FC">
      <w:pPr>
        <w:pStyle w:val="NormalWeb"/>
      </w:pPr>
      <w:r w:rsidRPr="00DF3077">
        <w:rPr>
          <w:rStyle w:val="Strong"/>
          <w:rFonts w:eastAsiaTheme="majorEastAsia"/>
        </w:rPr>
        <w:t>Promoting Integration and Reducing Segregation</w:t>
      </w:r>
    </w:p>
    <w:p w14:paraId="7F88CEC5" w14:textId="77777777" w:rsidR="007749FC" w:rsidRPr="00DF3077" w:rsidRDefault="007749FC" w:rsidP="007749FC">
      <w:pPr>
        <w:pStyle w:val="NormalWeb"/>
      </w:pPr>
      <w:r w:rsidRPr="00DF3077">
        <w:t>Salt Lake County’s actions will promote integration and reduce segregation by:</w:t>
      </w:r>
    </w:p>
    <w:p w14:paraId="1EAF1CBF" w14:textId="77777777" w:rsidR="007749FC" w:rsidRPr="00DF3077" w:rsidRDefault="007749FC" w:rsidP="007749FC">
      <w:pPr>
        <w:pStyle w:val="NormalWeb"/>
        <w:numPr>
          <w:ilvl w:val="0"/>
          <w:numId w:val="25"/>
        </w:numPr>
      </w:pPr>
      <w:r w:rsidRPr="00DF3077">
        <w:rPr>
          <w:rStyle w:val="Strong"/>
          <w:rFonts w:eastAsiaTheme="majorEastAsia"/>
        </w:rPr>
        <w:t>Increasing Affordable Housing Options in Diverse Areas</w:t>
      </w:r>
      <w:r w:rsidRPr="00DF3077">
        <w:t>: Improving manufactured housing in strategically placed areas with better access to employment, education, and services, thereby reducing the concentration of poverty.</w:t>
      </w:r>
    </w:p>
    <w:p w14:paraId="3EEE8754" w14:textId="77777777" w:rsidR="007749FC" w:rsidRPr="00DF3077" w:rsidRDefault="007749FC" w:rsidP="007749FC">
      <w:pPr>
        <w:pStyle w:val="NormalWeb"/>
        <w:numPr>
          <w:ilvl w:val="0"/>
          <w:numId w:val="25"/>
        </w:numPr>
      </w:pPr>
      <w:r w:rsidRPr="00DF3077">
        <w:rPr>
          <w:rStyle w:val="Strong"/>
          <w:rFonts w:eastAsiaTheme="majorEastAsia"/>
        </w:rPr>
        <w:t>Revitalizing Racially or Ethnically Concentrated Areas of Poverty</w:t>
      </w:r>
      <w:r w:rsidRPr="00DF3077">
        <w:t>: Implementing targeted revitalization efforts in areas identified as racially or ethnically concentrated areas of poverty. Such revitalization efforts can reduce the stigma often associated with manufactured housing and racially or ethnically concentrated areas of poverty.</w:t>
      </w:r>
    </w:p>
    <w:p w14:paraId="5FCA8757" w14:textId="77777777" w:rsidR="007749FC" w:rsidRPr="00DF3077" w:rsidRDefault="007749FC" w:rsidP="007749FC">
      <w:pPr>
        <w:pStyle w:val="NormalWeb"/>
        <w:numPr>
          <w:ilvl w:val="0"/>
          <w:numId w:val="25"/>
        </w:numPr>
      </w:pPr>
      <w:r w:rsidRPr="00DF3077">
        <w:rPr>
          <w:rStyle w:val="Strong"/>
          <w:rFonts w:eastAsiaTheme="majorEastAsia"/>
        </w:rPr>
        <w:t>Creating Inclusive Communities</w:t>
      </w:r>
      <w:r w:rsidRPr="00DF3077">
        <w:t>: Upgrading manufactured housing communities to include amenities that foster a sense of community. These enhancements can make manufactured housing communities more attractive to a broader demographic.</w:t>
      </w:r>
    </w:p>
    <w:p w14:paraId="77B70F09" w14:textId="77777777" w:rsidR="007749FC" w:rsidRPr="00DF3077" w:rsidRDefault="007749FC" w:rsidP="007749FC">
      <w:pPr>
        <w:pStyle w:val="NormalWeb"/>
      </w:pPr>
    </w:p>
    <w:p w14:paraId="44C8C4D4" w14:textId="77777777" w:rsidR="007749FC" w:rsidRPr="00DF3077" w:rsidRDefault="007749FC" w:rsidP="007749FC">
      <w:pPr>
        <w:pStyle w:val="NormalWeb"/>
      </w:pPr>
      <w:r w:rsidRPr="00DF3077">
        <w:rPr>
          <w:rStyle w:val="Strong"/>
          <w:rFonts w:eastAsiaTheme="majorEastAsia"/>
        </w:rPr>
        <w:t>Compliance with the Fair Housing Act and AFFH Requirements</w:t>
      </w:r>
    </w:p>
    <w:p w14:paraId="6533DCE5" w14:textId="77777777" w:rsidR="007749FC" w:rsidRPr="00DF3077" w:rsidRDefault="007749FC" w:rsidP="007749FC">
      <w:pPr>
        <w:pStyle w:val="NormalWeb"/>
      </w:pPr>
      <w:r w:rsidRPr="00DF3077">
        <w:lastRenderedPageBreak/>
        <w:t>Salt Lake County is dedicated to carrying out all proposed activities in full compliance with the Fair Housing Act and its implementing regulations. To meet the requirements of AFFH at 24 CFR 5.151, the County will:</w:t>
      </w:r>
    </w:p>
    <w:p w14:paraId="5F71372C" w14:textId="77777777" w:rsidR="007749FC" w:rsidRPr="00DF3077" w:rsidRDefault="007749FC" w:rsidP="007749FC">
      <w:pPr>
        <w:pStyle w:val="NormalWeb"/>
        <w:numPr>
          <w:ilvl w:val="0"/>
          <w:numId w:val="26"/>
        </w:numPr>
      </w:pPr>
      <w:r w:rsidRPr="00DF3077">
        <w:rPr>
          <w:rStyle w:val="Strong"/>
          <w:rFonts w:eastAsiaTheme="majorEastAsia"/>
        </w:rPr>
        <w:t>Conduct Regular Assessments</w:t>
      </w:r>
      <w:r w:rsidRPr="00DF3077">
        <w:t>: Perform periodic assessments of fair housing issues and progress towards AFFH goals. This includes analyzing data on housing patterns, discrimination complaints, and access to opportunities.</w:t>
      </w:r>
    </w:p>
    <w:p w14:paraId="155E6D0D" w14:textId="77777777" w:rsidR="007749FC" w:rsidRPr="00DF3077" w:rsidRDefault="007749FC" w:rsidP="007749FC">
      <w:pPr>
        <w:pStyle w:val="NormalWeb"/>
        <w:numPr>
          <w:ilvl w:val="0"/>
          <w:numId w:val="26"/>
        </w:numPr>
      </w:pPr>
      <w:r w:rsidRPr="00DF3077">
        <w:rPr>
          <w:rStyle w:val="Strong"/>
          <w:rFonts w:eastAsiaTheme="majorEastAsia"/>
        </w:rPr>
        <w:t>Engage Stakeholders</w:t>
      </w:r>
      <w:r w:rsidRPr="00DF3077">
        <w:t>: Maintain ongoing engagement with community members, advocacy groups, and other stakeholders to gather input and ensure transparency.</w:t>
      </w:r>
    </w:p>
    <w:p w14:paraId="6E900336" w14:textId="29A0883C" w:rsidR="007749FC" w:rsidRPr="00DF3077" w:rsidRDefault="007749FC" w:rsidP="007749FC">
      <w:pPr>
        <w:pStyle w:val="NormalWeb"/>
        <w:numPr>
          <w:ilvl w:val="0"/>
          <w:numId w:val="26"/>
        </w:numPr>
      </w:pPr>
      <w:r w:rsidRPr="00DF3077">
        <w:rPr>
          <w:rStyle w:val="Strong"/>
          <w:rFonts w:eastAsiaTheme="majorEastAsia"/>
        </w:rPr>
        <w:t>Training and Education</w:t>
      </w:r>
      <w:r w:rsidRPr="00DF3077">
        <w:t>: Provide training for County staff, housing providers, and community organizations on fair housing laws and AFFH requirements. This will ensure that all parties involved are knowledgeable about their responsibilities and committed to foste</w:t>
      </w:r>
      <w:r w:rsidR="00BB28B0" w:rsidRPr="00DF3077">
        <w:t>r</w:t>
      </w:r>
      <w:r w:rsidRPr="00DF3077">
        <w:t>ing fair housing.</w:t>
      </w:r>
    </w:p>
    <w:p w14:paraId="346F2462" w14:textId="77777777" w:rsidR="008176C2" w:rsidRDefault="008176C2" w:rsidP="007749FC">
      <w:pPr>
        <w:pStyle w:val="NormalWeb"/>
        <w:rPr>
          <w:rStyle w:val="Strong"/>
          <w:rFonts w:eastAsiaTheme="majorEastAsia"/>
        </w:rPr>
      </w:pPr>
    </w:p>
    <w:p w14:paraId="25D82455" w14:textId="4B6673A3" w:rsidR="007749FC" w:rsidRPr="00DF3077" w:rsidRDefault="007749FC" w:rsidP="007749FC">
      <w:pPr>
        <w:pStyle w:val="NormalWeb"/>
      </w:pPr>
      <w:r w:rsidRPr="00DF3077">
        <w:rPr>
          <w:rStyle w:val="Strong"/>
          <w:rFonts w:eastAsiaTheme="majorEastAsia"/>
        </w:rPr>
        <w:t>Maintaining Compliance with Civil Rights Laws</w:t>
      </w:r>
    </w:p>
    <w:p w14:paraId="615150EF" w14:textId="034F27C0" w:rsidR="007749FC" w:rsidRPr="00DF3077" w:rsidRDefault="007749FC" w:rsidP="007749FC">
      <w:pPr>
        <w:pStyle w:val="NormalWeb"/>
      </w:pPr>
      <w:r w:rsidRPr="00DF3077">
        <w:t>Salt Lake County will maintain strict compliance with all relevant civil rights laws, including Title VI of the Civil Rights Act of 1964, Section 504 of the Rehabilitation Act of 1973, the Americans with Disabilities Act, and the Violence Against Women Act. This will be achieved through:</w:t>
      </w:r>
    </w:p>
    <w:p w14:paraId="079AC35C" w14:textId="77777777" w:rsidR="007749FC" w:rsidRPr="00DF3077" w:rsidRDefault="007749FC" w:rsidP="007749FC">
      <w:pPr>
        <w:pStyle w:val="NormalWeb"/>
        <w:numPr>
          <w:ilvl w:val="0"/>
          <w:numId w:val="27"/>
        </w:numPr>
      </w:pPr>
      <w:r w:rsidRPr="00DF3077">
        <w:rPr>
          <w:rStyle w:val="Strong"/>
          <w:rFonts w:eastAsiaTheme="majorEastAsia"/>
        </w:rPr>
        <w:t>Non-Discrimination Policies</w:t>
      </w:r>
      <w:r w:rsidRPr="00DF3077">
        <w:t xml:space="preserve">: Enforcing robust non-discrimination policies across all housing programs and services. </w:t>
      </w:r>
    </w:p>
    <w:p w14:paraId="57454E6D" w14:textId="77777777" w:rsidR="007749FC" w:rsidRPr="00DF3077" w:rsidRDefault="007749FC" w:rsidP="007749FC">
      <w:pPr>
        <w:pStyle w:val="NormalWeb"/>
        <w:numPr>
          <w:ilvl w:val="0"/>
          <w:numId w:val="27"/>
        </w:numPr>
      </w:pPr>
      <w:r w:rsidRPr="00DF3077">
        <w:rPr>
          <w:rStyle w:val="Strong"/>
          <w:rFonts w:eastAsiaTheme="majorEastAsia"/>
        </w:rPr>
        <w:t>Accessible Services</w:t>
      </w:r>
      <w:r w:rsidRPr="00DF3077">
        <w:t xml:space="preserve">: Ensuring that all housing programs and services are accessible to individuals with disabilities. This includes providing reasonable </w:t>
      </w:r>
      <w:proofErr w:type="gramStart"/>
      <w:r w:rsidRPr="00DF3077">
        <w:t>accommodations</w:t>
      </w:r>
      <w:proofErr w:type="gramEnd"/>
      <w:r w:rsidRPr="00DF3077">
        <w:t xml:space="preserve"> and modifications as needed.</w:t>
      </w:r>
    </w:p>
    <w:p w14:paraId="18DE99AC" w14:textId="77777777" w:rsidR="007749FC" w:rsidRPr="00DF3077" w:rsidRDefault="007749FC" w:rsidP="007749FC">
      <w:pPr>
        <w:pStyle w:val="NormalWeb"/>
        <w:numPr>
          <w:ilvl w:val="0"/>
          <w:numId w:val="27"/>
        </w:numPr>
      </w:pPr>
      <w:r w:rsidRPr="00DF3077">
        <w:rPr>
          <w:rStyle w:val="Strong"/>
          <w:rFonts w:eastAsiaTheme="majorEastAsia"/>
        </w:rPr>
        <w:t>Regular Training</w:t>
      </w:r>
      <w:r w:rsidRPr="00DF3077">
        <w:t>: Conducting regular training sessions for staff and partners on civil rights laws and best practices for ensuring compliance.</w:t>
      </w:r>
    </w:p>
    <w:p w14:paraId="2EBA0871" w14:textId="77777777" w:rsidR="007749FC" w:rsidRPr="00DF3077" w:rsidRDefault="007749FC" w:rsidP="007749FC">
      <w:pPr>
        <w:pStyle w:val="NormalWeb"/>
        <w:numPr>
          <w:ilvl w:val="0"/>
          <w:numId w:val="27"/>
        </w:numPr>
      </w:pPr>
      <w:r w:rsidRPr="00DF3077">
        <w:rPr>
          <w:rStyle w:val="Strong"/>
          <w:rFonts w:eastAsiaTheme="majorEastAsia"/>
        </w:rPr>
        <w:t>Complaint Resolution</w:t>
      </w:r>
      <w:r w:rsidRPr="00DF3077">
        <w:t>: Establishing a clear and efficient process for addressing and resolving discrimination complaints. Ensuring that residents feel safe and supported in reporting any issues.</w:t>
      </w:r>
    </w:p>
    <w:p w14:paraId="31E2B04B" w14:textId="77777777" w:rsidR="007749FC" w:rsidRPr="00DF3077" w:rsidRDefault="007749FC" w:rsidP="007749FC">
      <w:pPr>
        <w:pStyle w:val="NormalWeb"/>
      </w:pPr>
    </w:p>
    <w:p w14:paraId="6091ED88" w14:textId="77777777" w:rsidR="007749FC" w:rsidRPr="00DF3077" w:rsidRDefault="007749FC" w:rsidP="007749FC">
      <w:pPr>
        <w:pStyle w:val="NormalWeb"/>
      </w:pPr>
      <w:r w:rsidRPr="00DF3077">
        <w:t>Salt Lake County is committed to affirmatively furthering fair housing and creating an inclusive community where all residents have access to safe, accessible, and healthy housing. By addressing barriers, taking meaningful actions, promoting integration, and ensuring compliance with civil rights laws, we will foster an environment of equity and opportunity for all.</w:t>
      </w:r>
    </w:p>
    <w:p w14:paraId="595274C3" w14:textId="77777777" w:rsidR="007749FC" w:rsidRPr="00DF3077" w:rsidRDefault="007749FC" w:rsidP="007749FC">
      <w:pPr>
        <w:pStyle w:val="Solicitation"/>
        <w:spacing w:line="240" w:lineRule="auto"/>
        <w:rPr>
          <w:rFonts w:ascii="Times New Roman" w:hAnsi="Times New Roman" w:cs="Times New Roman"/>
          <w:sz w:val="24"/>
        </w:rPr>
      </w:pPr>
    </w:p>
    <w:p w14:paraId="4B564E6E" w14:textId="77777777" w:rsidR="007749FC" w:rsidRPr="00DF3077" w:rsidRDefault="007749FC" w:rsidP="007749FC">
      <w:pPr>
        <w:rPr>
          <w:rFonts w:ascii="Times New Roman" w:hAnsi="Times New Roman" w:cs="Times New Roman"/>
        </w:rPr>
      </w:pPr>
    </w:p>
    <w:p w14:paraId="0E859431" w14:textId="77777777" w:rsidR="00A3186C" w:rsidRPr="00DF3077" w:rsidRDefault="00A3186C" w:rsidP="006F3600">
      <w:pPr>
        <w:pStyle w:val="Solicitation"/>
        <w:spacing w:line="240" w:lineRule="auto"/>
        <w:rPr>
          <w:rFonts w:ascii="Times New Roman" w:hAnsi="Times New Roman" w:cs="Times New Roman"/>
          <w:sz w:val="24"/>
        </w:rPr>
      </w:pPr>
    </w:p>
    <w:p w14:paraId="05A3A395" w14:textId="77777777" w:rsidR="006F3600" w:rsidRPr="00DF3077" w:rsidRDefault="006F3600" w:rsidP="00045FC2">
      <w:pPr>
        <w:rPr>
          <w:rFonts w:ascii="Times New Roman" w:hAnsi="Times New Roman" w:cs="Times New Roman"/>
        </w:rPr>
      </w:pPr>
    </w:p>
    <w:p w14:paraId="0343B749" w14:textId="77777777" w:rsidR="00A3186C" w:rsidRPr="00DF3077" w:rsidRDefault="00A3186C" w:rsidP="00045FC2">
      <w:pPr>
        <w:rPr>
          <w:rFonts w:ascii="Times New Roman" w:hAnsi="Times New Roman" w:cs="Times New Roman"/>
        </w:rPr>
      </w:pPr>
    </w:p>
    <w:p w14:paraId="0DFDBD69" w14:textId="77777777" w:rsidR="00A3186C" w:rsidRPr="00DF3077" w:rsidRDefault="00A3186C" w:rsidP="00045FC2">
      <w:pPr>
        <w:rPr>
          <w:rFonts w:ascii="Times New Roman" w:hAnsi="Times New Roman" w:cs="Times New Roman"/>
        </w:rPr>
        <w:sectPr w:rsidR="00A3186C" w:rsidRPr="00DF3077" w:rsidSect="00045FC2">
          <w:headerReference w:type="default" r:id="rId7"/>
          <w:footerReference w:type="default" r:id="rId8"/>
          <w:pgSz w:w="12240" w:h="15840"/>
          <w:pgMar w:top="1440" w:right="1440" w:bottom="1440" w:left="1440" w:header="720" w:footer="720" w:gutter="0"/>
          <w:pgNumType w:fmt="lowerLetter" w:start="1"/>
          <w:cols w:space="720"/>
          <w:docGrid w:linePitch="360"/>
        </w:sectPr>
      </w:pPr>
    </w:p>
    <w:p w14:paraId="0F3756B2" w14:textId="77777777" w:rsidR="00171826" w:rsidRPr="00DF3077" w:rsidRDefault="00171826">
      <w:pPr>
        <w:rPr>
          <w:rFonts w:ascii="Times New Roman" w:hAnsi="Times New Roman" w:cs="Times New Roman"/>
        </w:rPr>
      </w:pPr>
    </w:p>
    <w:sectPr w:rsidR="00171826" w:rsidRPr="00DF3077" w:rsidSect="00CA26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59C6C" w14:textId="77777777" w:rsidR="00B22778" w:rsidRDefault="00B22778" w:rsidP="003679EB">
      <w:pPr>
        <w:spacing w:after="0" w:line="240" w:lineRule="auto"/>
      </w:pPr>
      <w:r>
        <w:separator/>
      </w:r>
    </w:p>
  </w:endnote>
  <w:endnote w:type="continuationSeparator" w:id="0">
    <w:p w14:paraId="142240FD" w14:textId="77777777" w:rsidR="00B22778" w:rsidRDefault="00B22778" w:rsidP="0036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Borders>
        <w:top w:val="single" w:sz="4" w:space="0" w:color="ED7D31"/>
      </w:tblBorders>
      <w:tblCellMar>
        <w:left w:w="0" w:type="dxa"/>
        <w:right w:w="0" w:type="dxa"/>
      </w:tblCellMar>
      <w:tblLook w:val="04A0" w:firstRow="1" w:lastRow="0" w:firstColumn="1" w:lastColumn="0" w:noHBand="0" w:noVBand="1"/>
    </w:tblPr>
    <w:tblGrid>
      <w:gridCol w:w="2700"/>
      <w:gridCol w:w="4500"/>
      <w:gridCol w:w="2160"/>
    </w:tblGrid>
    <w:tr w:rsidR="00045FC2" w14:paraId="5276C9BF" w14:textId="77777777" w:rsidTr="001F3F95">
      <w:trPr>
        <w:trHeight w:val="72"/>
        <w:jc w:val="right"/>
      </w:trPr>
      <w:tc>
        <w:tcPr>
          <w:tcW w:w="1442" w:type="pct"/>
          <w:tcBorders>
            <w:top w:val="single" w:sz="8" w:space="0" w:color="auto"/>
            <w:left w:val="nil"/>
            <w:bottom w:val="nil"/>
            <w:right w:val="nil"/>
          </w:tcBorders>
          <w:hideMark/>
        </w:tcPr>
        <w:p w14:paraId="4B20B652" w14:textId="77777777" w:rsidR="00045FC2" w:rsidRDefault="00045FC2" w:rsidP="003611D9">
          <w:pPr>
            <w:pStyle w:val="Footer"/>
            <w:jc w:val="right"/>
            <w:rPr>
              <w:noProof/>
            </w:rPr>
          </w:pPr>
        </w:p>
      </w:tc>
      <w:tc>
        <w:tcPr>
          <w:tcW w:w="2404" w:type="pct"/>
          <w:tcBorders>
            <w:top w:val="single" w:sz="8" w:space="0" w:color="auto"/>
            <w:left w:val="nil"/>
            <w:bottom w:val="nil"/>
            <w:right w:val="nil"/>
          </w:tcBorders>
        </w:tcPr>
        <w:p w14:paraId="40FF3916" w14:textId="77777777" w:rsidR="00045FC2" w:rsidRDefault="00045FC2" w:rsidP="003611D9">
          <w:pPr>
            <w:pStyle w:val="Footer"/>
            <w:rPr>
              <w:noProof/>
            </w:rPr>
          </w:pPr>
        </w:p>
      </w:tc>
      <w:tc>
        <w:tcPr>
          <w:tcW w:w="1154" w:type="pct"/>
          <w:tcBorders>
            <w:top w:val="single" w:sz="8" w:space="0" w:color="auto"/>
            <w:left w:val="nil"/>
            <w:bottom w:val="nil"/>
            <w:right w:val="nil"/>
          </w:tcBorders>
          <w:hideMark/>
        </w:tcPr>
        <w:p w14:paraId="1A3DDDE8" w14:textId="77777777" w:rsidR="00045FC2" w:rsidRDefault="00045FC2" w:rsidP="003611D9">
          <w:pPr>
            <w:pStyle w:val="Footer"/>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tc>
    </w:tr>
    <w:tr w:rsidR="00045FC2" w14:paraId="0D20C214" w14:textId="77777777" w:rsidTr="001F3F95">
      <w:trPr>
        <w:trHeight w:val="62"/>
        <w:jc w:val="right"/>
      </w:trPr>
      <w:tc>
        <w:tcPr>
          <w:tcW w:w="5000" w:type="pct"/>
          <w:gridSpan w:val="3"/>
          <w:tcBorders>
            <w:top w:val="nil"/>
            <w:left w:val="nil"/>
            <w:bottom w:val="nil"/>
            <w:right w:val="nil"/>
          </w:tcBorders>
          <w:hideMark/>
        </w:tcPr>
        <w:p w14:paraId="322694A1" w14:textId="2104D71B" w:rsidR="00045FC2" w:rsidRDefault="00045FC2" w:rsidP="003611D9">
          <w:pPr>
            <w:pStyle w:val="Footer"/>
            <w:jc w:val="right"/>
            <w:rPr>
              <w:i/>
              <w:iCs/>
              <w:noProof/>
            </w:rPr>
          </w:pPr>
          <w:r>
            <w:rPr>
              <w:noProof/>
            </w:rPr>
            <w:t xml:space="preserve">June </w:t>
          </w:r>
          <w:r w:rsidR="00793AA8">
            <w:rPr>
              <w:noProof/>
            </w:rPr>
            <w:t>2</w:t>
          </w:r>
          <w:r>
            <w:rPr>
              <w:noProof/>
            </w:rPr>
            <w:t>5</w:t>
          </w:r>
          <w:r w:rsidRPr="00F9762E">
            <w:rPr>
              <w:noProof/>
              <w:vertAlign w:val="superscript"/>
            </w:rPr>
            <w:t>th</w:t>
          </w:r>
          <w:r>
            <w:rPr>
              <w:noProof/>
            </w:rPr>
            <w:t>, 2024</w:t>
          </w:r>
        </w:p>
      </w:tc>
    </w:tr>
    <w:tr w:rsidR="00045FC2" w14:paraId="7F7AAF5B" w14:textId="77777777" w:rsidTr="001F3F95">
      <w:trPr>
        <w:trHeight w:val="150"/>
        <w:jc w:val="right"/>
      </w:trPr>
      <w:tc>
        <w:tcPr>
          <w:tcW w:w="5000" w:type="pct"/>
          <w:gridSpan w:val="3"/>
          <w:tcBorders>
            <w:top w:val="nil"/>
            <w:left w:val="nil"/>
            <w:bottom w:val="nil"/>
            <w:right w:val="nil"/>
          </w:tcBorders>
          <w:hideMark/>
        </w:tcPr>
        <w:p w14:paraId="3CC227B9" w14:textId="6729D837" w:rsidR="00045FC2" w:rsidRDefault="00045FC2" w:rsidP="003611D9">
          <w:pPr>
            <w:pStyle w:val="Footer"/>
            <w:jc w:val="center"/>
            <w:rPr>
              <w:noProof/>
            </w:rPr>
          </w:pPr>
          <w:r>
            <w:rPr>
              <w:noProof/>
            </w:rPr>
            <w:drawing>
              <wp:anchor distT="0" distB="0" distL="114300" distR="114300" simplePos="0" relativeHeight="251660800" behindDoc="0" locked="0" layoutInCell="1" allowOverlap="1" wp14:anchorId="6588A9D5" wp14:editId="46E839F4">
                <wp:simplePos x="0" y="0"/>
                <wp:positionH relativeFrom="column">
                  <wp:posOffset>61884</wp:posOffset>
                </wp:positionH>
                <wp:positionV relativeFrom="paragraph">
                  <wp:posOffset>-316865</wp:posOffset>
                </wp:positionV>
                <wp:extent cx="762000" cy="594046"/>
                <wp:effectExtent l="0" t="0" r="0" b="0"/>
                <wp:wrapNone/>
                <wp:docPr id="17035458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75753"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94046"/>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0A63D62" w14:textId="77777777" w:rsidR="00045FC2" w:rsidRDefault="00045FC2" w:rsidP="0036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40E8" w14:textId="77777777" w:rsidR="00B22778" w:rsidRDefault="00B22778" w:rsidP="003679EB">
      <w:pPr>
        <w:spacing w:after="0" w:line="240" w:lineRule="auto"/>
      </w:pPr>
      <w:r>
        <w:separator/>
      </w:r>
    </w:p>
  </w:footnote>
  <w:footnote w:type="continuationSeparator" w:id="0">
    <w:p w14:paraId="707EE713" w14:textId="77777777" w:rsidR="00B22778" w:rsidRDefault="00B22778" w:rsidP="003679EB">
      <w:pPr>
        <w:spacing w:after="0" w:line="240" w:lineRule="auto"/>
      </w:pPr>
      <w:r>
        <w:continuationSeparator/>
      </w:r>
    </w:p>
  </w:footnote>
  <w:footnote w:id="1">
    <w:p w14:paraId="18F247EF" w14:textId="77777777" w:rsidR="003679EB" w:rsidRDefault="003679EB" w:rsidP="003679EB">
      <w:pPr>
        <w:pStyle w:val="FootnoteText"/>
      </w:pPr>
      <w:r>
        <w:rPr>
          <w:rStyle w:val="FootnoteReference"/>
        </w:rPr>
        <w:footnoteRef/>
      </w:r>
      <w:r>
        <w:t xml:space="preserve"> </w:t>
      </w:r>
      <w:r>
        <w:rPr>
          <w:rStyle w:val="normaltextrun"/>
          <w:rFonts w:ascii="Aptos" w:hAnsi="Aptos" w:cs="Segoe UI"/>
        </w:rPr>
        <w:t>U.S. Census Bureau. (2022). Median Income in the Past 12 Months (in 2022 Inflation-Adjusted Dollars). American Community Survey, ACS 5-Year Estimates Subject Tables, Table S1903</w:t>
      </w:r>
    </w:p>
  </w:footnote>
  <w:footnote w:id="2">
    <w:p w14:paraId="21BE69C0" w14:textId="77777777" w:rsidR="003679EB" w:rsidRDefault="003679EB" w:rsidP="003679EB">
      <w:pPr>
        <w:pStyle w:val="FootnoteText"/>
      </w:pPr>
      <w:r>
        <w:rPr>
          <w:rStyle w:val="FootnoteReference"/>
        </w:rPr>
        <w:footnoteRef/>
      </w:r>
      <w:r>
        <w:t xml:space="preserve"> </w:t>
      </w:r>
      <w:r>
        <w:rPr>
          <w:rStyle w:val="normaltextrun"/>
          <w:rFonts w:ascii="Aptos" w:hAnsi="Aptos" w:cs="Segoe UI"/>
        </w:rPr>
        <w:t>U.S. Census Bureau. (2022). Poverty Status in the Past 12 Months. American Community Survey, ACS 5-Year Estimates Subject Tables, Table S1701.</w:t>
      </w:r>
    </w:p>
  </w:footnote>
  <w:footnote w:id="3">
    <w:p w14:paraId="20EBC0FF" w14:textId="77777777" w:rsidR="003679EB" w:rsidRDefault="003679EB" w:rsidP="003679EB">
      <w:pPr>
        <w:pStyle w:val="FootnoteText"/>
      </w:pPr>
      <w:r>
        <w:rPr>
          <w:rStyle w:val="FootnoteReference"/>
        </w:rPr>
        <w:footnoteRef/>
      </w:r>
      <w:r>
        <w:t xml:space="preserve"> </w:t>
      </w:r>
      <w:r>
        <w:rPr>
          <w:rStyle w:val="normaltextrun"/>
          <w:rFonts w:ascii="Aptos" w:hAnsi="Aptos" w:cs="Segoe UI"/>
        </w:rPr>
        <w:t>U.S. Census Bureau. (2022). Selected Economic Characteristics. American Community Survey, ACS 5-Year Estimates Data Profiles, Table DP03.</w:t>
      </w:r>
    </w:p>
  </w:footnote>
  <w:footnote w:id="4">
    <w:p w14:paraId="0F57ACBD" w14:textId="77777777" w:rsidR="003679EB" w:rsidRPr="005D2E4B" w:rsidRDefault="003679EB" w:rsidP="003679EB">
      <w:pPr>
        <w:rPr>
          <w:rFonts w:ascii="Times New Roman" w:eastAsia="Times New Roman" w:hAnsi="Times New Roman" w:cs="Times New Roman"/>
          <w:kern w:val="0"/>
          <w:sz w:val="24"/>
          <w:szCs w:val="24"/>
          <w14:ligatures w14:val="none"/>
        </w:rPr>
      </w:pPr>
      <w:r>
        <w:rPr>
          <w:rStyle w:val="FootnoteReference"/>
        </w:rPr>
        <w:footnoteRef/>
      </w:r>
      <w:r>
        <w:t xml:space="preserve"> </w:t>
      </w:r>
      <w:r w:rsidRPr="000B61A9">
        <w:rPr>
          <w:rFonts w:ascii="Times New Roman" w:eastAsia="Times New Roman" w:hAnsi="Times New Roman" w:cs="Times New Roman"/>
          <w:kern w:val="0"/>
          <w:sz w:val="20"/>
          <w:szCs w:val="20"/>
          <w14:ligatures w14:val="none"/>
        </w:rPr>
        <w:t xml:space="preserve">U.S. Government (2022, November 22). </w:t>
      </w:r>
      <w:r w:rsidRPr="000B61A9">
        <w:rPr>
          <w:rFonts w:ascii="Times New Roman" w:eastAsia="Times New Roman" w:hAnsi="Times New Roman" w:cs="Times New Roman"/>
          <w:i/>
          <w:iCs/>
          <w:kern w:val="0"/>
          <w:sz w:val="20"/>
          <w:szCs w:val="20"/>
          <w14:ligatures w14:val="none"/>
        </w:rPr>
        <w:t>Climate and Economic Justice Screening Tool</w:t>
      </w:r>
      <w:r w:rsidRPr="000B61A9">
        <w:rPr>
          <w:rFonts w:ascii="Times New Roman" w:eastAsia="Times New Roman" w:hAnsi="Times New Roman" w:cs="Times New Roman"/>
          <w:kern w:val="0"/>
          <w:sz w:val="20"/>
          <w:szCs w:val="20"/>
          <w14:ligatures w14:val="none"/>
        </w:rPr>
        <w:t>. Climate and Economic Justice Screening Tool. https://screeningtool.geoplatform.gov/en</w:t>
      </w:r>
      <w:r w:rsidRPr="000B61A9">
        <w:rPr>
          <w:rFonts w:ascii="Times New Roman" w:eastAsia="Times New Roman" w:hAnsi="Times New Roman" w:cs="Times New Roman"/>
          <w:kern w:val="0"/>
          <w:sz w:val="24"/>
          <w:szCs w:val="24"/>
          <w14:ligatures w14:val="none"/>
        </w:rPr>
        <w:t>/</w:t>
      </w:r>
    </w:p>
  </w:footnote>
  <w:footnote w:id="5">
    <w:p w14:paraId="318A87AF" w14:textId="77777777" w:rsidR="003679EB" w:rsidRPr="005D2E4B" w:rsidRDefault="003679EB" w:rsidP="003679EB">
      <w:pPr>
        <w:rPr>
          <w:rFonts w:ascii="Times New Roman" w:eastAsia="Times New Roman" w:hAnsi="Times New Roman" w:cs="Times New Roman"/>
          <w:kern w:val="0"/>
          <w:sz w:val="24"/>
          <w:szCs w:val="24"/>
          <w14:ligatures w14:val="none"/>
        </w:rPr>
      </w:pPr>
      <w:r>
        <w:rPr>
          <w:rStyle w:val="FootnoteReference"/>
        </w:rPr>
        <w:footnoteRef/>
      </w:r>
      <w:r>
        <w:t xml:space="preserve"> </w:t>
      </w:r>
      <w:r w:rsidRPr="005D2E4B">
        <w:rPr>
          <w:rFonts w:ascii="Times New Roman" w:eastAsia="Times New Roman" w:hAnsi="Times New Roman" w:cs="Times New Roman"/>
          <w:kern w:val="0"/>
          <w:sz w:val="24"/>
          <w:szCs w:val="24"/>
          <w14:ligatures w14:val="none"/>
        </w:rPr>
        <w:t xml:space="preserve">Envision Utah (n.d.). </w:t>
      </w:r>
      <w:r w:rsidRPr="005D2E4B">
        <w:rPr>
          <w:rFonts w:ascii="Times New Roman" w:eastAsia="Times New Roman" w:hAnsi="Times New Roman" w:cs="Times New Roman"/>
          <w:i/>
          <w:iCs/>
          <w:kern w:val="0"/>
          <w:sz w:val="24"/>
          <w:szCs w:val="24"/>
          <w14:ligatures w14:val="none"/>
        </w:rPr>
        <w:t>Disaster Resilience</w:t>
      </w:r>
      <w:r w:rsidRPr="005D2E4B">
        <w:rPr>
          <w:rFonts w:ascii="Times New Roman" w:eastAsia="Times New Roman" w:hAnsi="Times New Roman" w:cs="Times New Roman"/>
          <w:kern w:val="0"/>
          <w:sz w:val="24"/>
          <w:szCs w:val="24"/>
          <w14:ligatures w14:val="none"/>
        </w:rPr>
        <w:t>. Envision Utah: How We Grow Matters. https://envisionutah.org/disaster-resilience-project</w:t>
      </w:r>
    </w:p>
    <w:p w14:paraId="2A8400D1" w14:textId="77777777" w:rsidR="003679EB" w:rsidRDefault="003679EB" w:rsidP="003679EB">
      <w:pPr>
        <w:pStyle w:val="FootnoteText"/>
      </w:pPr>
    </w:p>
  </w:footnote>
  <w:footnote w:id="6">
    <w:p w14:paraId="25202D44" w14:textId="77777777" w:rsidR="003679EB" w:rsidRPr="00E82FF0" w:rsidRDefault="003679EB" w:rsidP="003679EB">
      <w:pPr>
        <w:rPr>
          <w:rFonts w:ascii="Times New Roman" w:eastAsia="Times New Roman" w:hAnsi="Times New Roman" w:cs="Times New Roman"/>
          <w:kern w:val="0"/>
          <w:sz w:val="20"/>
          <w:szCs w:val="20"/>
          <w14:ligatures w14:val="none"/>
        </w:rPr>
      </w:pPr>
      <w:r>
        <w:rPr>
          <w:rStyle w:val="FootnoteReference"/>
        </w:rPr>
        <w:footnoteRef/>
      </w:r>
      <w:r>
        <w:t xml:space="preserve"> </w:t>
      </w:r>
      <w:r w:rsidRPr="00E82FF0">
        <w:rPr>
          <w:rFonts w:ascii="Times New Roman" w:eastAsia="Times New Roman" w:hAnsi="Times New Roman" w:cs="Times New Roman"/>
          <w:kern w:val="0"/>
          <w:sz w:val="20"/>
          <w:szCs w:val="20"/>
          <w14:ligatures w14:val="none"/>
        </w:rPr>
        <w:t xml:space="preserve">NAR (n.d.). </w:t>
      </w:r>
      <w:r w:rsidRPr="00E82FF0">
        <w:rPr>
          <w:rFonts w:ascii="Times New Roman" w:eastAsia="Times New Roman" w:hAnsi="Times New Roman" w:cs="Times New Roman"/>
          <w:i/>
          <w:iCs/>
          <w:kern w:val="0"/>
          <w:sz w:val="20"/>
          <w:szCs w:val="20"/>
          <w14:ligatures w14:val="none"/>
        </w:rPr>
        <w:t>Understand Market Behavior</w:t>
      </w:r>
      <w:r w:rsidRPr="00E82FF0">
        <w:rPr>
          <w:rFonts w:ascii="Times New Roman" w:eastAsia="Times New Roman" w:hAnsi="Times New Roman" w:cs="Times New Roman"/>
          <w:kern w:val="0"/>
          <w:sz w:val="20"/>
          <w:szCs w:val="20"/>
          <w14:ligatures w14:val="none"/>
        </w:rPr>
        <w:t>. National Association of Realtors. https://www.nar.realtor/research-and-statistics</w:t>
      </w:r>
    </w:p>
    <w:p w14:paraId="5E754D49" w14:textId="77777777" w:rsidR="003679EB" w:rsidRPr="00E82FF0" w:rsidRDefault="003679EB" w:rsidP="003679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2907" w14:textId="77777777" w:rsidR="00045FC2" w:rsidRPr="001A25B0" w:rsidRDefault="00045FC2" w:rsidP="003611D9">
    <w:pPr>
      <w:pStyle w:val="Header"/>
      <w:jc w:val="right"/>
    </w:pPr>
    <w:r w:rsidRPr="001A25B0">
      <w:t>Preservation and Reinvestment Initiative for Community Enhancement (PRICE) Competition</w:t>
    </w:r>
  </w:p>
  <w:p w14:paraId="032AE11D" w14:textId="77777777" w:rsidR="00045FC2" w:rsidRPr="001A25B0" w:rsidRDefault="00045FC2" w:rsidP="003611D9">
    <w:pPr>
      <w:pStyle w:val="Header"/>
      <w:jc w:val="right"/>
    </w:pPr>
    <w:r w:rsidRPr="001A25B0">
      <w:t>FR-6700-N-99</w:t>
    </w:r>
  </w:p>
  <w:p w14:paraId="1F0ADAC5" w14:textId="164915C5" w:rsidR="00045FC2" w:rsidRPr="001A25B0" w:rsidRDefault="00045FC2" w:rsidP="008472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08D3"/>
    <w:multiLevelType w:val="multilevel"/>
    <w:tmpl w:val="69A6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B5A3C"/>
    <w:multiLevelType w:val="hybridMultilevel"/>
    <w:tmpl w:val="FFFFFFFF"/>
    <w:lvl w:ilvl="0" w:tplc="9BEE6D3A">
      <w:start w:val="1"/>
      <w:numFmt w:val="decimal"/>
      <w:lvlText w:val="%1."/>
      <w:lvlJc w:val="left"/>
      <w:pPr>
        <w:ind w:left="720" w:hanging="360"/>
      </w:pPr>
    </w:lvl>
    <w:lvl w:ilvl="1" w:tplc="E19A8E72">
      <w:start w:val="1"/>
      <w:numFmt w:val="lowerLetter"/>
      <w:lvlText w:val="%2."/>
      <w:lvlJc w:val="left"/>
      <w:pPr>
        <w:ind w:left="1440" w:hanging="360"/>
      </w:pPr>
    </w:lvl>
    <w:lvl w:ilvl="2" w:tplc="4F2A97CE">
      <w:start w:val="1"/>
      <w:numFmt w:val="lowerRoman"/>
      <w:lvlText w:val="%3."/>
      <w:lvlJc w:val="right"/>
      <w:pPr>
        <w:ind w:left="2160" w:hanging="180"/>
      </w:pPr>
    </w:lvl>
    <w:lvl w:ilvl="3" w:tplc="656C5B6C">
      <w:start w:val="1"/>
      <w:numFmt w:val="decimal"/>
      <w:lvlText w:val="%4."/>
      <w:lvlJc w:val="left"/>
      <w:pPr>
        <w:ind w:left="2880" w:hanging="360"/>
      </w:pPr>
    </w:lvl>
    <w:lvl w:ilvl="4" w:tplc="B106C132">
      <w:start w:val="1"/>
      <w:numFmt w:val="lowerLetter"/>
      <w:lvlText w:val="%5."/>
      <w:lvlJc w:val="left"/>
      <w:pPr>
        <w:ind w:left="3600" w:hanging="360"/>
      </w:pPr>
    </w:lvl>
    <w:lvl w:ilvl="5" w:tplc="25EC3B2A">
      <w:start w:val="1"/>
      <w:numFmt w:val="lowerRoman"/>
      <w:lvlText w:val="%6."/>
      <w:lvlJc w:val="right"/>
      <w:pPr>
        <w:ind w:left="4320" w:hanging="180"/>
      </w:pPr>
    </w:lvl>
    <w:lvl w:ilvl="6" w:tplc="03F42896">
      <w:start w:val="1"/>
      <w:numFmt w:val="decimal"/>
      <w:lvlText w:val="%7."/>
      <w:lvlJc w:val="left"/>
      <w:pPr>
        <w:ind w:left="5040" w:hanging="360"/>
      </w:pPr>
    </w:lvl>
    <w:lvl w:ilvl="7" w:tplc="69263BBC">
      <w:start w:val="1"/>
      <w:numFmt w:val="lowerLetter"/>
      <w:lvlText w:val="%8."/>
      <w:lvlJc w:val="left"/>
      <w:pPr>
        <w:ind w:left="5760" w:hanging="360"/>
      </w:pPr>
    </w:lvl>
    <w:lvl w:ilvl="8" w:tplc="11B6F9C6">
      <w:start w:val="1"/>
      <w:numFmt w:val="lowerRoman"/>
      <w:lvlText w:val="%9."/>
      <w:lvlJc w:val="right"/>
      <w:pPr>
        <w:ind w:left="6480" w:hanging="180"/>
      </w:pPr>
    </w:lvl>
  </w:abstractNum>
  <w:abstractNum w:abstractNumId="2" w15:restartNumberingAfterBreak="0">
    <w:nsid w:val="16B606FF"/>
    <w:multiLevelType w:val="hybridMultilevel"/>
    <w:tmpl w:val="FFFFFFFF"/>
    <w:lvl w:ilvl="0" w:tplc="09765DA6">
      <w:start w:val="1"/>
      <w:numFmt w:val="decimal"/>
      <w:lvlText w:val="%1."/>
      <w:lvlJc w:val="left"/>
      <w:pPr>
        <w:ind w:left="720" w:hanging="360"/>
      </w:pPr>
    </w:lvl>
    <w:lvl w:ilvl="1" w:tplc="2A1A8B76">
      <w:start w:val="1"/>
      <w:numFmt w:val="lowerLetter"/>
      <w:lvlText w:val="%2."/>
      <w:lvlJc w:val="left"/>
      <w:pPr>
        <w:ind w:left="1440" w:hanging="360"/>
      </w:pPr>
    </w:lvl>
    <w:lvl w:ilvl="2" w:tplc="912238A0">
      <w:start w:val="1"/>
      <w:numFmt w:val="lowerRoman"/>
      <w:lvlText w:val="%3."/>
      <w:lvlJc w:val="right"/>
      <w:pPr>
        <w:ind w:left="2160" w:hanging="180"/>
      </w:pPr>
    </w:lvl>
    <w:lvl w:ilvl="3" w:tplc="9C0041F8">
      <w:start w:val="1"/>
      <w:numFmt w:val="decimal"/>
      <w:lvlText w:val="%4."/>
      <w:lvlJc w:val="left"/>
      <w:pPr>
        <w:ind w:left="2880" w:hanging="360"/>
      </w:pPr>
    </w:lvl>
    <w:lvl w:ilvl="4" w:tplc="33D28782">
      <w:start w:val="1"/>
      <w:numFmt w:val="lowerLetter"/>
      <w:lvlText w:val="%5."/>
      <w:lvlJc w:val="left"/>
      <w:pPr>
        <w:ind w:left="3600" w:hanging="360"/>
      </w:pPr>
    </w:lvl>
    <w:lvl w:ilvl="5" w:tplc="113225B0">
      <w:start w:val="1"/>
      <w:numFmt w:val="lowerRoman"/>
      <w:lvlText w:val="%6."/>
      <w:lvlJc w:val="right"/>
      <w:pPr>
        <w:ind w:left="4320" w:hanging="180"/>
      </w:pPr>
    </w:lvl>
    <w:lvl w:ilvl="6" w:tplc="47365458">
      <w:start w:val="1"/>
      <w:numFmt w:val="decimal"/>
      <w:lvlText w:val="%7."/>
      <w:lvlJc w:val="left"/>
      <w:pPr>
        <w:ind w:left="5040" w:hanging="360"/>
      </w:pPr>
    </w:lvl>
    <w:lvl w:ilvl="7" w:tplc="32A431C0">
      <w:start w:val="1"/>
      <w:numFmt w:val="lowerLetter"/>
      <w:lvlText w:val="%8."/>
      <w:lvlJc w:val="left"/>
      <w:pPr>
        <w:ind w:left="5760" w:hanging="360"/>
      </w:pPr>
    </w:lvl>
    <w:lvl w:ilvl="8" w:tplc="D7E2AB3C">
      <w:start w:val="1"/>
      <w:numFmt w:val="lowerRoman"/>
      <w:lvlText w:val="%9."/>
      <w:lvlJc w:val="right"/>
      <w:pPr>
        <w:ind w:left="6480" w:hanging="180"/>
      </w:pPr>
    </w:lvl>
  </w:abstractNum>
  <w:abstractNum w:abstractNumId="3" w15:restartNumberingAfterBreak="0">
    <w:nsid w:val="1BA135AF"/>
    <w:multiLevelType w:val="hybridMultilevel"/>
    <w:tmpl w:val="F6F60078"/>
    <w:lvl w:ilvl="0" w:tplc="0409000F">
      <w:start w:val="1"/>
      <w:numFmt w:val="decimal"/>
      <w:lvlText w:val="%1."/>
      <w:lvlJc w:val="left"/>
      <w:pPr>
        <w:ind w:left="720" w:hanging="360"/>
      </w:pPr>
      <w:rPr>
        <w:rFonts w:hint="default"/>
      </w:rPr>
    </w:lvl>
    <w:lvl w:ilvl="1" w:tplc="593CC0F2">
      <w:start w:val="1"/>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47CE0"/>
    <w:multiLevelType w:val="hybridMultilevel"/>
    <w:tmpl w:val="FFFFFFFF"/>
    <w:lvl w:ilvl="0" w:tplc="94D6496C">
      <w:start w:val="1"/>
      <w:numFmt w:val="decimal"/>
      <w:lvlText w:val="%1."/>
      <w:lvlJc w:val="left"/>
      <w:pPr>
        <w:ind w:left="720" w:hanging="360"/>
      </w:pPr>
    </w:lvl>
    <w:lvl w:ilvl="1" w:tplc="4C20CD20">
      <w:start w:val="1"/>
      <w:numFmt w:val="lowerLetter"/>
      <w:lvlText w:val="%2."/>
      <w:lvlJc w:val="left"/>
      <w:pPr>
        <w:ind w:left="1440" w:hanging="360"/>
      </w:pPr>
    </w:lvl>
    <w:lvl w:ilvl="2" w:tplc="E5360CEE">
      <w:start w:val="1"/>
      <w:numFmt w:val="lowerRoman"/>
      <w:lvlText w:val="%3."/>
      <w:lvlJc w:val="right"/>
      <w:pPr>
        <w:ind w:left="2160" w:hanging="180"/>
      </w:pPr>
    </w:lvl>
    <w:lvl w:ilvl="3" w:tplc="872C0A56">
      <w:start w:val="1"/>
      <w:numFmt w:val="decimal"/>
      <w:lvlText w:val="%4."/>
      <w:lvlJc w:val="left"/>
      <w:pPr>
        <w:ind w:left="2880" w:hanging="360"/>
      </w:pPr>
    </w:lvl>
    <w:lvl w:ilvl="4" w:tplc="F4D8C056">
      <w:start w:val="1"/>
      <w:numFmt w:val="lowerLetter"/>
      <w:lvlText w:val="%5."/>
      <w:lvlJc w:val="left"/>
      <w:pPr>
        <w:ind w:left="3600" w:hanging="360"/>
      </w:pPr>
    </w:lvl>
    <w:lvl w:ilvl="5" w:tplc="4B206D58">
      <w:start w:val="1"/>
      <w:numFmt w:val="lowerRoman"/>
      <w:lvlText w:val="%6."/>
      <w:lvlJc w:val="right"/>
      <w:pPr>
        <w:ind w:left="4320" w:hanging="180"/>
      </w:pPr>
    </w:lvl>
    <w:lvl w:ilvl="6" w:tplc="5C269F72">
      <w:start w:val="1"/>
      <w:numFmt w:val="decimal"/>
      <w:lvlText w:val="%7."/>
      <w:lvlJc w:val="left"/>
      <w:pPr>
        <w:ind w:left="5040" w:hanging="360"/>
      </w:pPr>
    </w:lvl>
    <w:lvl w:ilvl="7" w:tplc="67246D64">
      <w:start w:val="1"/>
      <w:numFmt w:val="lowerLetter"/>
      <w:lvlText w:val="%8."/>
      <w:lvlJc w:val="left"/>
      <w:pPr>
        <w:ind w:left="5760" w:hanging="360"/>
      </w:pPr>
    </w:lvl>
    <w:lvl w:ilvl="8" w:tplc="1FD474FA">
      <w:start w:val="1"/>
      <w:numFmt w:val="lowerRoman"/>
      <w:lvlText w:val="%9."/>
      <w:lvlJc w:val="right"/>
      <w:pPr>
        <w:ind w:left="6480" w:hanging="180"/>
      </w:pPr>
    </w:lvl>
  </w:abstractNum>
  <w:abstractNum w:abstractNumId="5" w15:restartNumberingAfterBreak="0">
    <w:nsid w:val="229F6D72"/>
    <w:multiLevelType w:val="multilevel"/>
    <w:tmpl w:val="01E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08D61"/>
    <w:multiLevelType w:val="hybridMultilevel"/>
    <w:tmpl w:val="FFFFFFFF"/>
    <w:lvl w:ilvl="0" w:tplc="EBCCA2C6">
      <w:start w:val="1"/>
      <w:numFmt w:val="decimal"/>
      <w:lvlText w:val="%1."/>
      <w:lvlJc w:val="left"/>
      <w:pPr>
        <w:ind w:left="720" w:hanging="360"/>
      </w:pPr>
    </w:lvl>
    <w:lvl w:ilvl="1" w:tplc="ECDA2734">
      <w:start w:val="1"/>
      <w:numFmt w:val="lowerLetter"/>
      <w:lvlText w:val="%2."/>
      <w:lvlJc w:val="left"/>
      <w:pPr>
        <w:ind w:left="1440" w:hanging="360"/>
      </w:pPr>
    </w:lvl>
    <w:lvl w:ilvl="2" w:tplc="539030F6">
      <w:start w:val="1"/>
      <w:numFmt w:val="lowerRoman"/>
      <w:lvlText w:val="%3."/>
      <w:lvlJc w:val="right"/>
      <w:pPr>
        <w:ind w:left="2160" w:hanging="180"/>
      </w:pPr>
    </w:lvl>
    <w:lvl w:ilvl="3" w:tplc="AB209B74">
      <w:start w:val="1"/>
      <w:numFmt w:val="decimal"/>
      <w:lvlText w:val="%4."/>
      <w:lvlJc w:val="left"/>
      <w:pPr>
        <w:ind w:left="2880" w:hanging="360"/>
      </w:pPr>
    </w:lvl>
    <w:lvl w:ilvl="4" w:tplc="301CE6B6">
      <w:start w:val="1"/>
      <w:numFmt w:val="lowerLetter"/>
      <w:lvlText w:val="%5."/>
      <w:lvlJc w:val="left"/>
      <w:pPr>
        <w:ind w:left="3600" w:hanging="360"/>
      </w:pPr>
    </w:lvl>
    <w:lvl w:ilvl="5" w:tplc="518A9D7E">
      <w:start w:val="1"/>
      <w:numFmt w:val="lowerRoman"/>
      <w:lvlText w:val="%6."/>
      <w:lvlJc w:val="right"/>
      <w:pPr>
        <w:ind w:left="4320" w:hanging="180"/>
      </w:pPr>
    </w:lvl>
    <w:lvl w:ilvl="6" w:tplc="7062C656">
      <w:start w:val="1"/>
      <w:numFmt w:val="decimal"/>
      <w:lvlText w:val="%7."/>
      <w:lvlJc w:val="left"/>
      <w:pPr>
        <w:ind w:left="5040" w:hanging="360"/>
      </w:pPr>
    </w:lvl>
    <w:lvl w:ilvl="7" w:tplc="4F6AFF0E">
      <w:start w:val="1"/>
      <w:numFmt w:val="lowerLetter"/>
      <w:lvlText w:val="%8."/>
      <w:lvlJc w:val="left"/>
      <w:pPr>
        <w:ind w:left="5760" w:hanging="360"/>
      </w:pPr>
    </w:lvl>
    <w:lvl w:ilvl="8" w:tplc="7A429BD8">
      <w:start w:val="1"/>
      <w:numFmt w:val="lowerRoman"/>
      <w:lvlText w:val="%9."/>
      <w:lvlJc w:val="right"/>
      <w:pPr>
        <w:ind w:left="6480" w:hanging="180"/>
      </w:pPr>
    </w:lvl>
  </w:abstractNum>
  <w:abstractNum w:abstractNumId="7" w15:restartNumberingAfterBreak="0">
    <w:nsid w:val="251603AD"/>
    <w:multiLevelType w:val="hybridMultilevel"/>
    <w:tmpl w:val="7E70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E69FB"/>
    <w:multiLevelType w:val="multilevel"/>
    <w:tmpl w:val="1C5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65048"/>
    <w:multiLevelType w:val="hybridMultilevel"/>
    <w:tmpl w:val="56AA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73B5E"/>
    <w:multiLevelType w:val="hybridMultilevel"/>
    <w:tmpl w:val="FFFFFFFF"/>
    <w:lvl w:ilvl="0" w:tplc="4D8EA384">
      <w:start w:val="1"/>
      <w:numFmt w:val="decimal"/>
      <w:lvlText w:val="%1."/>
      <w:lvlJc w:val="left"/>
      <w:pPr>
        <w:ind w:left="720" w:hanging="360"/>
      </w:pPr>
    </w:lvl>
    <w:lvl w:ilvl="1" w:tplc="7EC6D3A0">
      <w:start w:val="1"/>
      <w:numFmt w:val="lowerLetter"/>
      <w:lvlText w:val="%2."/>
      <w:lvlJc w:val="left"/>
      <w:pPr>
        <w:ind w:left="1440" w:hanging="360"/>
      </w:pPr>
    </w:lvl>
    <w:lvl w:ilvl="2" w:tplc="5510BE5E">
      <w:start w:val="1"/>
      <w:numFmt w:val="lowerRoman"/>
      <w:lvlText w:val="%3."/>
      <w:lvlJc w:val="right"/>
      <w:pPr>
        <w:ind w:left="2160" w:hanging="180"/>
      </w:pPr>
    </w:lvl>
    <w:lvl w:ilvl="3" w:tplc="8E62B4F4">
      <w:start w:val="1"/>
      <w:numFmt w:val="decimal"/>
      <w:lvlText w:val="%4."/>
      <w:lvlJc w:val="left"/>
      <w:pPr>
        <w:ind w:left="2880" w:hanging="360"/>
      </w:pPr>
    </w:lvl>
    <w:lvl w:ilvl="4" w:tplc="9176D1E6">
      <w:start w:val="1"/>
      <w:numFmt w:val="lowerLetter"/>
      <w:lvlText w:val="%5."/>
      <w:lvlJc w:val="left"/>
      <w:pPr>
        <w:ind w:left="3600" w:hanging="360"/>
      </w:pPr>
    </w:lvl>
    <w:lvl w:ilvl="5" w:tplc="10AAA740">
      <w:start w:val="1"/>
      <w:numFmt w:val="lowerRoman"/>
      <w:lvlText w:val="%6."/>
      <w:lvlJc w:val="right"/>
      <w:pPr>
        <w:ind w:left="4320" w:hanging="180"/>
      </w:pPr>
    </w:lvl>
    <w:lvl w:ilvl="6" w:tplc="CA3C0368">
      <w:start w:val="1"/>
      <w:numFmt w:val="decimal"/>
      <w:lvlText w:val="%7."/>
      <w:lvlJc w:val="left"/>
      <w:pPr>
        <w:ind w:left="5040" w:hanging="360"/>
      </w:pPr>
    </w:lvl>
    <w:lvl w:ilvl="7" w:tplc="F57A08FC">
      <w:start w:val="1"/>
      <w:numFmt w:val="lowerLetter"/>
      <w:lvlText w:val="%8."/>
      <w:lvlJc w:val="left"/>
      <w:pPr>
        <w:ind w:left="5760" w:hanging="360"/>
      </w:pPr>
    </w:lvl>
    <w:lvl w:ilvl="8" w:tplc="13785C4A">
      <w:start w:val="1"/>
      <w:numFmt w:val="lowerRoman"/>
      <w:lvlText w:val="%9."/>
      <w:lvlJc w:val="right"/>
      <w:pPr>
        <w:ind w:left="6480" w:hanging="180"/>
      </w:pPr>
    </w:lvl>
  </w:abstractNum>
  <w:abstractNum w:abstractNumId="11" w15:restartNumberingAfterBreak="0">
    <w:nsid w:val="36D422FB"/>
    <w:multiLevelType w:val="multilevel"/>
    <w:tmpl w:val="69C0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FFED2"/>
    <w:multiLevelType w:val="hybridMultilevel"/>
    <w:tmpl w:val="FFFFFFFF"/>
    <w:lvl w:ilvl="0" w:tplc="07629B9E">
      <w:start w:val="1"/>
      <w:numFmt w:val="decimal"/>
      <w:lvlText w:val="%1."/>
      <w:lvlJc w:val="left"/>
      <w:pPr>
        <w:ind w:left="720" w:hanging="360"/>
      </w:pPr>
    </w:lvl>
    <w:lvl w:ilvl="1" w:tplc="7D86DCA8">
      <w:start w:val="1"/>
      <w:numFmt w:val="lowerLetter"/>
      <w:lvlText w:val="%2."/>
      <w:lvlJc w:val="left"/>
      <w:pPr>
        <w:ind w:left="1440" w:hanging="360"/>
      </w:pPr>
    </w:lvl>
    <w:lvl w:ilvl="2" w:tplc="A262391C">
      <w:start w:val="1"/>
      <w:numFmt w:val="lowerRoman"/>
      <w:lvlText w:val="%3."/>
      <w:lvlJc w:val="right"/>
      <w:pPr>
        <w:ind w:left="2160" w:hanging="180"/>
      </w:pPr>
    </w:lvl>
    <w:lvl w:ilvl="3" w:tplc="4784FE64">
      <w:start w:val="1"/>
      <w:numFmt w:val="decimal"/>
      <w:lvlText w:val="%4."/>
      <w:lvlJc w:val="left"/>
      <w:pPr>
        <w:ind w:left="2880" w:hanging="360"/>
      </w:pPr>
    </w:lvl>
    <w:lvl w:ilvl="4" w:tplc="F1BC505C">
      <w:start w:val="1"/>
      <w:numFmt w:val="lowerLetter"/>
      <w:lvlText w:val="%5."/>
      <w:lvlJc w:val="left"/>
      <w:pPr>
        <w:ind w:left="3600" w:hanging="360"/>
      </w:pPr>
    </w:lvl>
    <w:lvl w:ilvl="5" w:tplc="7184379E">
      <w:start w:val="1"/>
      <w:numFmt w:val="lowerRoman"/>
      <w:lvlText w:val="%6."/>
      <w:lvlJc w:val="right"/>
      <w:pPr>
        <w:ind w:left="4320" w:hanging="180"/>
      </w:pPr>
    </w:lvl>
    <w:lvl w:ilvl="6" w:tplc="011CE292">
      <w:start w:val="1"/>
      <w:numFmt w:val="decimal"/>
      <w:lvlText w:val="%7."/>
      <w:lvlJc w:val="left"/>
      <w:pPr>
        <w:ind w:left="5040" w:hanging="360"/>
      </w:pPr>
    </w:lvl>
    <w:lvl w:ilvl="7" w:tplc="A7A01BAC">
      <w:start w:val="1"/>
      <w:numFmt w:val="lowerLetter"/>
      <w:lvlText w:val="%8."/>
      <w:lvlJc w:val="left"/>
      <w:pPr>
        <w:ind w:left="5760" w:hanging="360"/>
      </w:pPr>
    </w:lvl>
    <w:lvl w:ilvl="8" w:tplc="DFC06C14">
      <w:start w:val="1"/>
      <w:numFmt w:val="lowerRoman"/>
      <w:lvlText w:val="%9."/>
      <w:lvlJc w:val="right"/>
      <w:pPr>
        <w:ind w:left="6480" w:hanging="180"/>
      </w:pPr>
    </w:lvl>
  </w:abstractNum>
  <w:abstractNum w:abstractNumId="13" w15:restartNumberingAfterBreak="0">
    <w:nsid w:val="385301B0"/>
    <w:multiLevelType w:val="hybridMultilevel"/>
    <w:tmpl w:val="712E8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52ADD"/>
    <w:multiLevelType w:val="hybridMultilevel"/>
    <w:tmpl w:val="FFFFFFFF"/>
    <w:lvl w:ilvl="0" w:tplc="00728C56">
      <w:start w:val="1"/>
      <w:numFmt w:val="decimal"/>
      <w:lvlText w:val="%1."/>
      <w:lvlJc w:val="left"/>
      <w:pPr>
        <w:ind w:left="720" w:hanging="360"/>
      </w:pPr>
    </w:lvl>
    <w:lvl w:ilvl="1" w:tplc="4A3898DC">
      <w:start w:val="1"/>
      <w:numFmt w:val="lowerLetter"/>
      <w:lvlText w:val="%2."/>
      <w:lvlJc w:val="left"/>
      <w:pPr>
        <w:ind w:left="1440" w:hanging="360"/>
      </w:pPr>
    </w:lvl>
    <w:lvl w:ilvl="2" w:tplc="9B161BD4">
      <w:start w:val="1"/>
      <w:numFmt w:val="lowerRoman"/>
      <w:lvlText w:val="%3."/>
      <w:lvlJc w:val="right"/>
      <w:pPr>
        <w:ind w:left="2160" w:hanging="180"/>
      </w:pPr>
    </w:lvl>
    <w:lvl w:ilvl="3" w:tplc="F7DEA5F0">
      <w:start w:val="1"/>
      <w:numFmt w:val="decimal"/>
      <w:lvlText w:val="%4."/>
      <w:lvlJc w:val="left"/>
      <w:pPr>
        <w:ind w:left="2880" w:hanging="360"/>
      </w:pPr>
    </w:lvl>
    <w:lvl w:ilvl="4" w:tplc="6DBAFDF0">
      <w:start w:val="1"/>
      <w:numFmt w:val="lowerLetter"/>
      <w:lvlText w:val="%5."/>
      <w:lvlJc w:val="left"/>
      <w:pPr>
        <w:ind w:left="3600" w:hanging="360"/>
      </w:pPr>
    </w:lvl>
    <w:lvl w:ilvl="5" w:tplc="A8C29CDE">
      <w:start w:val="1"/>
      <w:numFmt w:val="lowerRoman"/>
      <w:lvlText w:val="%6."/>
      <w:lvlJc w:val="right"/>
      <w:pPr>
        <w:ind w:left="4320" w:hanging="180"/>
      </w:pPr>
    </w:lvl>
    <w:lvl w:ilvl="6" w:tplc="5B6E275C">
      <w:start w:val="1"/>
      <w:numFmt w:val="decimal"/>
      <w:lvlText w:val="%7."/>
      <w:lvlJc w:val="left"/>
      <w:pPr>
        <w:ind w:left="5040" w:hanging="360"/>
      </w:pPr>
    </w:lvl>
    <w:lvl w:ilvl="7" w:tplc="67E8B5E0">
      <w:start w:val="1"/>
      <w:numFmt w:val="lowerLetter"/>
      <w:lvlText w:val="%8."/>
      <w:lvlJc w:val="left"/>
      <w:pPr>
        <w:ind w:left="5760" w:hanging="360"/>
      </w:pPr>
    </w:lvl>
    <w:lvl w:ilvl="8" w:tplc="EAD0C154">
      <w:start w:val="1"/>
      <w:numFmt w:val="lowerRoman"/>
      <w:lvlText w:val="%9."/>
      <w:lvlJc w:val="right"/>
      <w:pPr>
        <w:ind w:left="6480" w:hanging="180"/>
      </w:pPr>
    </w:lvl>
  </w:abstractNum>
  <w:abstractNum w:abstractNumId="15" w15:restartNumberingAfterBreak="0">
    <w:nsid w:val="44CCCD2D"/>
    <w:multiLevelType w:val="hybridMultilevel"/>
    <w:tmpl w:val="FFFFFFFF"/>
    <w:lvl w:ilvl="0" w:tplc="F2D22850">
      <w:start w:val="1"/>
      <w:numFmt w:val="decimal"/>
      <w:lvlText w:val="%1."/>
      <w:lvlJc w:val="left"/>
      <w:pPr>
        <w:ind w:left="720" w:hanging="360"/>
      </w:pPr>
    </w:lvl>
    <w:lvl w:ilvl="1" w:tplc="DBC84B30">
      <w:start w:val="1"/>
      <w:numFmt w:val="lowerLetter"/>
      <w:lvlText w:val="%2."/>
      <w:lvlJc w:val="left"/>
      <w:pPr>
        <w:ind w:left="1440" w:hanging="360"/>
      </w:pPr>
    </w:lvl>
    <w:lvl w:ilvl="2" w:tplc="FED258C8">
      <w:start w:val="1"/>
      <w:numFmt w:val="lowerRoman"/>
      <w:lvlText w:val="%3."/>
      <w:lvlJc w:val="right"/>
      <w:pPr>
        <w:ind w:left="2160" w:hanging="180"/>
      </w:pPr>
    </w:lvl>
    <w:lvl w:ilvl="3" w:tplc="7BB66796">
      <w:start w:val="1"/>
      <w:numFmt w:val="decimal"/>
      <w:lvlText w:val="%4."/>
      <w:lvlJc w:val="left"/>
      <w:pPr>
        <w:ind w:left="2880" w:hanging="360"/>
      </w:pPr>
    </w:lvl>
    <w:lvl w:ilvl="4" w:tplc="6ABE795A">
      <w:start w:val="1"/>
      <w:numFmt w:val="lowerLetter"/>
      <w:lvlText w:val="%5."/>
      <w:lvlJc w:val="left"/>
      <w:pPr>
        <w:ind w:left="3600" w:hanging="360"/>
      </w:pPr>
    </w:lvl>
    <w:lvl w:ilvl="5" w:tplc="EF182C76">
      <w:start w:val="1"/>
      <w:numFmt w:val="lowerRoman"/>
      <w:lvlText w:val="%6."/>
      <w:lvlJc w:val="right"/>
      <w:pPr>
        <w:ind w:left="4320" w:hanging="180"/>
      </w:pPr>
    </w:lvl>
    <w:lvl w:ilvl="6" w:tplc="1F2A16E4">
      <w:start w:val="1"/>
      <w:numFmt w:val="decimal"/>
      <w:lvlText w:val="%7."/>
      <w:lvlJc w:val="left"/>
      <w:pPr>
        <w:ind w:left="5040" w:hanging="360"/>
      </w:pPr>
    </w:lvl>
    <w:lvl w:ilvl="7" w:tplc="8D883250">
      <w:start w:val="1"/>
      <w:numFmt w:val="lowerLetter"/>
      <w:lvlText w:val="%8."/>
      <w:lvlJc w:val="left"/>
      <w:pPr>
        <w:ind w:left="5760" w:hanging="360"/>
      </w:pPr>
    </w:lvl>
    <w:lvl w:ilvl="8" w:tplc="B1988BC4">
      <w:start w:val="1"/>
      <w:numFmt w:val="lowerRoman"/>
      <w:lvlText w:val="%9."/>
      <w:lvlJc w:val="right"/>
      <w:pPr>
        <w:ind w:left="6480" w:hanging="180"/>
      </w:pPr>
    </w:lvl>
  </w:abstractNum>
  <w:abstractNum w:abstractNumId="16" w15:restartNumberingAfterBreak="0">
    <w:nsid w:val="451C130F"/>
    <w:multiLevelType w:val="multilevel"/>
    <w:tmpl w:val="A060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D94E70"/>
    <w:multiLevelType w:val="hybridMultilevel"/>
    <w:tmpl w:val="E40E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F086E"/>
    <w:multiLevelType w:val="hybridMultilevel"/>
    <w:tmpl w:val="3D86A368"/>
    <w:lvl w:ilvl="0" w:tplc="480A3EC0">
      <w:start w:val="1"/>
      <w:numFmt w:val="decimal"/>
      <w:lvlText w:val="%1."/>
      <w:lvlJc w:val="left"/>
      <w:pPr>
        <w:ind w:left="1440" w:hanging="360"/>
      </w:pPr>
    </w:lvl>
    <w:lvl w:ilvl="1" w:tplc="C86A1FC8">
      <w:start w:val="1"/>
      <w:numFmt w:val="decimal"/>
      <w:lvlText w:val="%2."/>
      <w:lvlJc w:val="left"/>
      <w:pPr>
        <w:ind w:left="1440" w:hanging="360"/>
      </w:pPr>
    </w:lvl>
    <w:lvl w:ilvl="2" w:tplc="C0F0441A">
      <w:start w:val="1"/>
      <w:numFmt w:val="decimal"/>
      <w:lvlText w:val="%3."/>
      <w:lvlJc w:val="left"/>
      <w:pPr>
        <w:ind w:left="1440" w:hanging="360"/>
      </w:pPr>
    </w:lvl>
    <w:lvl w:ilvl="3" w:tplc="2B688A72">
      <w:start w:val="1"/>
      <w:numFmt w:val="decimal"/>
      <w:lvlText w:val="%4."/>
      <w:lvlJc w:val="left"/>
      <w:pPr>
        <w:ind w:left="1440" w:hanging="360"/>
      </w:pPr>
    </w:lvl>
    <w:lvl w:ilvl="4" w:tplc="B28C2112">
      <w:start w:val="1"/>
      <w:numFmt w:val="decimal"/>
      <w:lvlText w:val="%5."/>
      <w:lvlJc w:val="left"/>
      <w:pPr>
        <w:ind w:left="1440" w:hanging="360"/>
      </w:pPr>
    </w:lvl>
    <w:lvl w:ilvl="5" w:tplc="F0745AF6">
      <w:start w:val="1"/>
      <w:numFmt w:val="decimal"/>
      <w:lvlText w:val="%6."/>
      <w:lvlJc w:val="left"/>
      <w:pPr>
        <w:ind w:left="1440" w:hanging="360"/>
      </w:pPr>
    </w:lvl>
    <w:lvl w:ilvl="6" w:tplc="28081D64">
      <w:start w:val="1"/>
      <w:numFmt w:val="decimal"/>
      <w:lvlText w:val="%7."/>
      <w:lvlJc w:val="left"/>
      <w:pPr>
        <w:ind w:left="1440" w:hanging="360"/>
      </w:pPr>
    </w:lvl>
    <w:lvl w:ilvl="7" w:tplc="04E2BE5E">
      <w:start w:val="1"/>
      <w:numFmt w:val="decimal"/>
      <w:lvlText w:val="%8."/>
      <w:lvlJc w:val="left"/>
      <w:pPr>
        <w:ind w:left="1440" w:hanging="360"/>
      </w:pPr>
    </w:lvl>
    <w:lvl w:ilvl="8" w:tplc="926A59C2">
      <w:start w:val="1"/>
      <w:numFmt w:val="decimal"/>
      <w:lvlText w:val="%9."/>
      <w:lvlJc w:val="left"/>
      <w:pPr>
        <w:ind w:left="1440" w:hanging="360"/>
      </w:pPr>
    </w:lvl>
  </w:abstractNum>
  <w:abstractNum w:abstractNumId="19" w15:restartNumberingAfterBreak="0">
    <w:nsid w:val="5F547617"/>
    <w:multiLevelType w:val="multilevel"/>
    <w:tmpl w:val="536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9466E"/>
    <w:multiLevelType w:val="hybridMultilevel"/>
    <w:tmpl w:val="FFFFFFFF"/>
    <w:lvl w:ilvl="0" w:tplc="399A4E16">
      <w:start w:val="1"/>
      <w:numFmt w:val="decimal"/>
      <w:lvlText w:val="%1."/>
      <w:lvlJc w:val="left"/>
      <w:pPr>
        <w:ind w:left="720" w:hanging="360"/>
      </w:pPr>
    </w:lvl>
    <w:lvl w:ilvl="1" w:tplc="04E4F840">
      <w:start w:val="1"/>
      <w:numFmt w:val="lowerLetter"/>
      <w:lvlText w:val="%2."/>
      <w:lvlJc w:val="left"/>
      <w:pPr>
        <w:ind w:left="1440" w:hanging="360"/>
      </w:pPr>
    </w:lvl>
    <w:lvl w:ilvl="2" w:tplc="4BDA4CF6">
      <w:start w:val="1"/>
      <w:numFmt w:val="lowerRoman"/>
      <w:lvlText w:val="%3."/>
      <w:lvlJc w:val="right"/>
      <w:pPr>
        <w:ind w:left="2160" w:hanging="180"/>
      </w:pPr>
    </w:lvl>
    <w:lvl w:ilvl="3" w:tplc="EA14BFDA">
      <w:start w:val="1"/>
      <w:numFmt w:val="decimal"/>
      <w:lvlText w:val="%4."/>
      <w:lvlJc w:val="left"/>
      <w:pPr>
        <w:ind w:left="2880" w:hanging="360"/>
      </w:pPr>
    </w:lvl>
    <w:lvl w:ilvl="4" w:tplc="7DE2C482">
      <w:start w:val="1"/>
      <w:numFmt w:val="lowerLetter"/>
      <w:lvlText w:val="%5."/>
      <w:lvlJc w:val="left"/>
      <w:pPr>
        <w:ind w:left="3600" w:hanging="360"/>
      </w:pPr>
    </w:lvl>
    <w:lvl w:ilvl="5" w:tplc="2E002154">
      <w:start w:val="1"/>
      <w:numFmt w:val="lowerRoman"/>
      <w:lvlText w:val="%6."/>
      <w:lvlJc w:val="right"/>
      <w:pPr>
        <w:ind w:left="4320" w:hanging="180"/>
      </w:pPr>
    </w:lvl>
    <w:lvl w:ilvl="6" w:tplc="D97E6D56">
      <w:start w:val="1"/>
      <w:numFmt w:val="decimal"/>
      <w:lvlText w:val="%7."/>
      <w:lvlJc w:val="left"/>
      <w:pPr>
        <w:ind w:left="5040" w:hanging="360"/>
      </w:pPr>
    </w:lvl>
    <w:lvl w:ilvl="7" w:tplc="1248A066">
      <w:start w:val="1"/>
      <w:numFmt w:val="lowerLetter"/>
      <w:lvlText w:val="%8."/>
      <w:lvlJc w:val="left"/>
      <w:pPr>
        <w:ind w:left="5760" w:hanging="360"/>
      </w:pPr>
    </w:lvl>
    <w:lvl w:ilvl="8" w:tplc="09F69AC8">
      <w:start w:val="1"/>
      <w:numFmt w:val="lowerRoman"/>
      <w:lvlText w:val="%9."/>
      <w:lvlJc w:val="right"/>
      <w:pPr>
        <w:ind w:left="6480" w:hanging="180"/>
      </w:pPr>
    </w:lvl>
  </w:abstractNum>
  <w:abstractNum w:abstractNumId="21" w15:restartNumberingAfterBreak="0">
    <w:nsid w:val="635F791D"/>
    <w:multiLevelType w:val="multilevel"/>
    <w:tmpl w:val="5E10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EF5E4"/>
    <w:multiLevelType w:val="hybridMultilevel"/>
    <w:tmpl w:val="FFFFFFFF"/>
    <w:lvl w:ilvl="0" w:tplc="4C0E148E">
      <w:start w:val="1"/>
      <w:numFmt w:val="decimal"/>
      <w:lvlText w:val="%1."/>
      <w:lvlJc w:val="left"/>
      <w:pPr>
        <w:ind w:left="720" w:hanging="360"/>
      </w:pPr>
    </w:lvl>
    <w:lvl w:ilvl="1" w:tplc="DC8EC8AC">
      <w:start w:val="1"/>
      <w:numFmt w:val="lowerLetter"/>
      <w:lvlText w:val="%2."/>
      <w:lvlJc w:val="left"/>
      <w:pPr>
        <w:ind w:left="1440" w:hanging="360"/>
      </w:pPr>
    </w:lvl>
    <w:lvl w:ilvl="2" w:tplc="06A43B44">
      <w:start w:val="1"/>
      <w:numFmt w:val="lowerRoman"/>
      <w:lvlText w:val="%3."/>
      <w:lvlJc w:val="right"/>
      <w:pPr>
        <w:ind w:left="2160" w:hanging="180"/>
      </w:pPr>
    </w:lvl>
    <w:lvl w:ilvl="3" w:tplc="F296FADA">
      <w:start w:val="1"/>
      <w:numFmt w:val="decimal"/>
      <w:lvlText w:val="%4."/>
      <w:lvlJc w:val="left"/>
      <w:pPr>
        <w:ind w:left="2880" w:hanging="360"/>
      </w:pPr>
    </w:lvl>
    <w:lvl w:ilvl="4" w:tplc="4A783812">
      <w:start w:val="1"/>
      <w:numFmt w:val="lowerLetter"/>
      <w:lvlText w:val="%5."/>
      <w:lvlJc w:val="left"/>
      <w:pPr>
        <w:ind w:left="3600" w:hanging="360"/>
      </w:pPr>
    </w:lvl>
    <w:lvl w:ilvl="5" w:tplc="69B823FE">
      <w:start w:val="1"/>
      <w:numFmt w:val="lowerRoman"/>
      <w:lvlText w:val="%6."/>
      <w:lvlJc w:val="right"/>
      <w:pPr>
        <w:ind w:left="4320" w:hanging="180"/>
      </w:pPr>
    </w:lvl>
    <w:lvl w:ilvl="6" w:tplc="49384396">
      <w:start w:val="1"/>
      <w:numFmt w:val="decimal"/>
      <w:lvlText w:val="%7."/>
      <w:lvlJc w:val="left"/>
      <w:pPr>
        <w:ind w:left="5040" w:hanging="360"/>
      </w:pPr>
    </w:lvl>
    <w:lvl w:ilvl="7" w:tplc="2B0E4366">
      <w:start w:val="1"/>
      <w:numFmt w:val="lowerLetter"/>
      <w:lvlText w:val="%8."/>
      <w:lvlJc w:val="left"/>
      <w:pPr>
        <w:ind w:left="5760" w:hanging="360"/>
      </w:pPr>
    </w:lvl>
    <w:lvl w:ilvl="8" w:tplc="11DC7504">
      <w:start w:val="1"/>
      <w:numFmt w:val="lowerRoman"/>
      <w:lvlText w:val="%9."/>
      <w:lvlJc w:val="right"/>
      <w:pPr>
        <w:ind w:left="6480" w:hanging="180"/>
      </w:pPr>
    </w:lvl>
  </w:abstractNum>
  <w:abstractNum w:abstractNumId="23" w15:restartNumberingAfterBreak="0">
    <w:nsid w:val="6B77D863"/>
    <w:multiLevelType w:val="hybridMultilevel"/>
    <w:tmpl w:val="FFFFFFFF"/>
    <w:lvl w:ilvl="0" w:tplc="612AF944">
      <w:start w:val="1"/>
      <w:numFmt w:val="decimal"/>
      <w:lvlText w:val="%1."/>
      <w:lvlJc w:val="left"/>
      <w:pPr>
        <w:ind w:left="720" w:hanging="360"/>
      </w:pPr>
    </w:lvl>
    <w:lvl w:ilvl="1" w:tplc="65447DB6">
      <w:start w:val="1"/>
      <w:numFmt w:val="lowerLetter"/>
      <w:lvlText w:val="%2."/>
      <w:lvlJc w:val="left"/>
      <w:pPr>
        <w:ind w:left="1440" w:hanging="360"/>
      </w:pPr>
    </w:lvl>
    <w:lvl w:ilvl="2" w:tplc="14D2FE96">
      <w:start w:val="1"/>
      <w:numFmt w:val="lowerRoman"/>
      <w:lvlText w:val="%3."/>
      <w:lvlJc w:val="right"/>
      <w:pPr>
        <w:ind w:left="2160" w:hanging="180"/>
      </w:pPr>
    </w:lvl>
    <w:lvl w:ilvl="3" w:tplc="8E060CA0">
      <w:start w:val="1"/>
      <w:numFmt w:val="decimal"/>
      <w:lvlText w:val="%4."/>
      <w:lvlJc w:val="left"/>
      <w:pPr>
        <w:ind w:left="2880" w:hanging="360"/>
      </w:pPr>
    </w:lvl>
    <w:lvl w:ilvl="4" w:tplc="B1AEFEAC">
      <w:start w:val="1"/>
      <w:numFmt w:val="lowerLetter"/>
      <w:lvlText w:val="%5."/>
      <w:lvlJc w:val="left"/>
      <w:pPr>
        <w:ind w:left="3600" w:hanging="360"/>
      </w:pPr>
    </w:lvl>
    <w:lvl w:ilvl="5" w:tplc="B3401FC2">
      <w:start w:val="1"/>
      <w:numFmt w:val="lowerRoman"/>
      <w:lvlText w:val="%6."/>
      <w:lvlJc w:val="right"/>
      <w:pPr>
        <w:ind w:left="4320" w:hanging="180"/>
      </w:pPr>
    </w:lvl>
    <w:lvl w:ilvl="6" w:tplc="C246A666">
      <w:start w:val="1"/>
      <w:numFmt w:val="decimal"/>
      <w:lvlText w:val="%7."/>
      <w:lvlJc w:val="left"/>
      <w:pPr>
        <w:ind w:left="5040" w:hanging="360"/>
      </w:pPr>
    </w:lvl>
    <w:lvl w:ilvl="7" w:tplc="32DA411E">
      <w:start w:val="1"/>
      <w:numFmt w:val="lowerLetter"/>
      <w:lvlText w:val="%8."/>
      <w:lvlJc w:val="left"/>
      <w:pPr>
        <w:ind w:left="5760" w:hanging="360"/>
      </w:pPr>
    </w:lvl>
    <w:lvl w:ilvl="8" w:tplc="9E68A5E4">
      <w:start w:val="1"/>
      <w:numFmt w:val="lowerRoman"/>
      <w:lvlText w:val="%9."/>
      <w:lvlJc w:val="right"/>
      <w:pPr>
        <w:ind w:left="6480" w:hanging="180"/>
      </w:pPr>
    </w:lvl>
  </w:abstractNum>
  <w:abstractNum w:abstractNumId="24" w15:restartNumberingAfterBreak="0">
    <w:nsid w:val="6D7F5FA0"/>
    <w:multiLevelType w:val="multilevel"/>
    <w:tmpl w:val="8A28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608AF"/>
    <w:multiLevelType w:val="hybridMultilevel"/>
    <w:tmpl w:val="FFFFFFFF"/>
    <w:lvl w:ilvl="0" w:tplc="F612D796">
      <w:start w:val="1"/>
      <w:numFmt w:val="decimal"/>
      <w:lvlText w:val="%1."/>
      <w:lvlJc w:val="left"/>
      <w:pPr>
        <w:ind w:left="720" w:hanging="360"/>
      </w:pPr>
    </w:lvl>
    <w:lvl w:ilvl="1" w:tplc="1C7E4F8C">
      <w:start w:val="1"/>
      <w:numFmt w:val="lowerLetter"/>
      <w:lvlText w:val="%2."/>
      <w:lvlJc w:val="left"/>
      <w:pPr>
        <w:ind w:left="1440" w:hanging="360"/>
      </w:pPr>
    </w:lvl>
    <w:lvl w:ilvl="2" w:tplc="2A767E6A">
      <w:start w:val="1"/>
      <w:numFmt w:val="lowerRoman"/>
      <w:lvlText w:val="%3."/>
      <w:lvlJc w:val="right"/>
      <w:pPr>
        <w:ind w:left="2160" w:hanging="180"/>
      </w:pPr>
    </w:lvl>
    <w:lvl w:ilvl="3" w:tplc="0FA0EBB0">
      <w:start w:val="1"/>
      <w:numFmt w:val="decimal"/>
      <w:lvlText w:val="%4."/>
      <w:lvlJc w:val="left"/>
      <w:pPr>
        <w:ind w:left="2880" w:hanging="360"/>
      </w:pPr>
    </w:lvl>
    <w:lvl w:ilvl="4" w:tplc="521A3EC0">
      <w:start w:val="1"/>
      <w:numFmt w:val="lowerLetter"/>
      <w:lvlText w:val="%5."/>
      <w:lvlJc w:val="left"/>
      <w:pPr>
        <w:ind w:left="3600" w:hanging="360"/>
      </w:pPr>
    </w:lvl>
    <w:lvl w:ilvl="5" w:tplc="A27295E8">
      <w:start w:val="1"/>
      <w:numFmt w:val="lowerRoman"/>
      <w:lvlText w:val="%6."/>
      <w:lvlJc w:val="right"/>
      <w:pPr>
        <w:ind w:left="4320" w:hanging="180"/>
      </w:pPr>
    </w:lvl>
    <w:lvl w:ilvl="6" w:tplc="5D224E50">
      <w:start w:val="1"/>
      <w:numFmt w:val="decimal"/>
      <w:lvlText w:val="%7."/>
      <w:lvlJc w:val="left"/>
      <w:pPr>
        <w:ind w:left="5040" w:hanging="360"/>
      </w:pPr>
    </w:lvl>
    <w:lvl w:ilvl="7" w:tplc="C4C8A2A0">
      <w:start w:val="1"/>
      <w:numFmt w:val="lowerLetter"/>
      <w:lvlText w:val="%8."/>
      <w:lvlJc w:val="left"/>
      <w:pPr>
        <w:ind w:left="5760" w:hanging="360"/>
      </w:pPr>
    </w:lvl>
    <w:lvl w:ilvl="8" w:tplc="68A6162E">
      <w:start w:val="1"/>
      <w:numFmt w:val="lowerRoman"/>
      <w:lvlText w:val="%9."/>
      <w:lvlJc w:val="right"/>
      <w:pPr>
        <w:ind w:left="6480" w:hanging="180"/>
      </w:pPr>
    </w:lvl>
  </w:abstractNum>
  <w:abstractNum w:abstractNumId="26" w15:restartNumberingAfterBreak="0">
    <w:nsid w:val="721592C3"/>
    <w:multiLevelType w:val="hybridMultilevel"/>
    <w:tmpl w:val="FFFFFFFF"/>
    <w:lvl w:ilvl="0" w:tplc="34AC1870">
      <w:start w:val="1"/>
      <w:numFmt w:val="decimal"/>
      <w:lvlText w:val="%1."/>
      <w:lvlJc w:val="left"/>
      <w:pPr>
        <w:ind w:left="720" w:hanging="360"/>
      </w:pPr>
    </w:lvl>
    <w:lvl w:ilvl="1" w:tplc="D03882AE">
      <w:start w:val="1"/>
      <w:numFmt w:val="lowerLetter"/>
      <w:lvlText w:val="%2."/>
      <w:lvlJc w:val="left"/>
      <w:pPr>
        <w:ind w:left="1440" w:hanging="360"/>
      </w:pPr>
    </w:lvl>
    <w:lvl w:ilvl="2" w:tplc="EDCC6D50">
      <w:start w:val="1"/>
      <w:numFmt w:val="lowerRoman"/>
      <w:lvlText w:val="%3."/>
      <w:lvlJc w:val="right"/>
      <w:pPr>
        <w:ind w:left="2160" w:hanging="180"/>
      </w:pPr>
    </w:lvl>
    <w:lvl w:ilvl="3" w:tplc="073CF938">
      <w:start w:val="1"/>
      <w:numFmt w:val="decimal"/>
      <w:lvlText w:val="%4."/>
      <w:lvlJc w:val="left"/>
      <w:pPr>
        <w:ind w:left="2880" w:hanging="360"/>
      </w:pPr>
    </w:lvl>
    <w:lvl w:ilvl="4" w:tplc="7332B01C">
      <w:start w:val="1"/>
      <w:numFmt w:val="lowerLetter"/>
      <w:lvlText w:val="%5."/>
      <w:lvlJc w:val="left"/>
      <w:pPr>
        <w:ind w:left="3600" w:hanging="360"/>
      </w:pPr>
    </w:lvl>
    <w:lvl w:ilvl="5" w:tplc="9E8E28B0">
      <w:start w:val="1"/>
      <w:numFmt w:val="lowerRoman"/>
      <w:lvlText w:val="%6."/>
      <w:lvlJc w:val="right"/>
      <w:pPr>
        <w:ind w:left="4320" w:hanging="180"/>
      </w:pPr>
    </w:lvl>
    <w:lvl w:ilvl="6" w:tplc="74DC9888">
      <w:start w:val="1"/>
      <w:numFmt w:val="decimal"/>
      <w:lvlText w:val="%7."/>
      <w:lvlJc w:val="left"/>
      <w:pPr>
        <w:ind w:left="5040" w:hanging="360"/>
      </w:pPr>
    </w:lvl>
    <w:lvl w:ilvl="7" w:tplc="15C23086">
      <w:start w:val="1"/>
      <w:numFmt w:val="lowerLetter"/>
      <w:lvlText w:val="%8."/>
      <w:lvlJc w:val="left"/>
      <w:pPr>
        <w:ind w:left="5760" w:hanging="360"/>
      </w:pPr>
    </w:lvl>
    <w:lvl w:ilvl="8" w:tplc="E084E456">
      <w:start w:val="1"/>
      <w:numFmt w:val="lowerRoman"/>
      <w:lvlText w:val="%9."/>
      <w:lvlJc w:val="right"/>
      <w:pPr>
        <w:ind w:left="6480" w:hanging="180"/>
      </w:pPr>
    </w:lvl>
  </w:abstractNum>
  <w:abstractNum w:abstractNumId="27" w15:restartNumberingAfterBreak="0">
    <w:nsid w:val="74802DDA"/>
    <w:multiLevelType w:val="multilevel"/>
    <w:tmpl w:val="667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AE33D7"/>
    <w:multiLevelType w:val="multilevel"/>
    <w:tmpl w:val="1EC4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500673">
    <w:abstractNumId w:val="23"/>
  </w:num>
  <w:num w:numId="2" w16cid:durableId="1264145881">
    <w:abstractNumId w:val="26"/>
  </w:num>
  <w:num w:numId="3" w16cid:durableId="1746339196">
    <w:abstractNumId w:val="14"/>
  </w:num>
  <w:num w:numId="4" w16cid:durableId="317076361">
    <w:abstractNumId w:val="22"/>
  </w:num>
  <w:num w:numId="5" w16cid:durableId="1387872184">
    <w:abstractNumId w:val="20"/>
  </w:num>
  <w:num w:numId="6" w16cid:durableId="1870529755">
    <w:abstractNumId w:val="15"/>
  </w:num>
  <w:num w:numId="7" w16cid:durableId="603346244">
    <w:abstractNumId w:val="2"/>
  </w:num>
  <w:num w:numId="8" w16cid:durableId="1110781419">
    <w:abstractNumId w:val="1"/>
  </w:num>
  <w:num w:numId="9" w16cid:durableId="1134056614">
    <w:abstractNumId w:val="25"/>
  </w:num>
  <w:num w:numId="10" w16cid:durableId="84155279">
    <w:abstractNumId w:val="4"/>
  </w:num>
  <w:num w:numId="11" w16cid:durableId="272322316">
    <w:abstractNumId w:val="10"/>
  </w:num>
  <w:num w:numId="12" w16cid:durableId="1317295042">
    <w:abstractNumId w:val="12"/>
  </w:num>
  <w:num w:numId="13" w16cid:durableId="1393499738">
    <w:abstractNumId w:val="6"/>
  </w:num>
  <w:num w:numId="14" w16cid:durableId="1353191705">
    <w:abstractNumId w:val="7"/>
  </w:num>
  <w:num w:numId="15" w16cid:durableId="231543630">
    <w:abstractNumId w:val="17"/>
  </w:num>
  <w:num w:numId="16" w16cid:durableId="2115586604">
    <w:abstractNumId w:val="9"/>
  </w:num>
  <w:num w:numId="17" w16cid:durableId="1876890987">
    <w:abstractNumId w:val="18"/>
  </w:num>
  <w:num w:numId="18" w16cid:durableId="617643063">
    <w:abstractNumId w:val="8"/>
  </w:num>
  <w:num w:numId="19" w16cid:durableId="2131581487">
    <w:abstractNumId w:val="5"/>
  </w:num>
  <w:num w:numId="20" w16cid:durableId="1587496606">
    <w:abstractNumId w:val="28"/>
  </w:num>
  <w:num w:numId="21" w16cid:durableId="2082870906">
    <w:abstractNumId w:val="19"/>
  </w:num>
  <w:num w:numId="22" w16cid:durableId="213320275">
    <w:abstractNumId w:val="27"/>
  </w:num>
  <w:num w:numId="23" w16cid:durableId="1578713773">
    <w:abstractNumId w:val="21"/>
  </w:num>
  <w:num w:numId="24" w16cid:durableId="1443527411">
    <w:abstractNumId w:val="24"/>
  </w:num>
  <w:num w:numId="25" w16cid:durableId="1093823626">
    <w:abstractNumId w:val="0"/>
  </w:num>
  <w:num w:numId="26" w16cid:durableId="412165070">
    <w:abstractNumId w:val="11"/>
  </w:num>
  <w:num w:numId="27" w16cid:durableId="272713260">
    <w:abstractNumId w:val="16"/>
  </w:num>
  <w:num w:numId="28" w16cid:durableId="1787044833">
    <w:abstractNumId w:val="13"/>
  </w:num>
  <w:num w:numId="29" w16cid:durableId="1573614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C4"/>
    <w:rsid w:val="00004951"/>
    <w:rsid w:val="00037598"/>
    <w:rsid w:val="00045FC2"/>
    <w:rsid w:val="00156C1B"/>
    <w:rsid w:val="00171826"/>
    <w:rsid w:val="001D4034"/>
    <w:rsid w:val="00267A6B"/>
    <w:rsid w:val="002C1721"/>
    <w:rsid w:val="002C44CE"/>
    <w:rsid w:val="003679EB"/>
    <w:rsid w:val="00377B1D"/>
    <w:rsid w:val="003C36D7"/>
    <w:rsid w:val="003D4F21"/>
    <w:rsid w:val="003E0A4E"/>
    <w:rsid w:val="003F00B4"/>
    <w:rsid w:val="005334FF"/>
    <w:rsid w:val="00553C70"/>
    <w:rsid w:val="0059562E"/>
    <w:rsid w:val="005C7AF5"/>
    <w:rsid w:val="005E1B5C"/>
    <w:rsid w:val="005F49EE"/>
    <w:rsid w:val="00675A9F"/>
    <w:rsid w:val="006F3600"/>
    <w:rsid w:val="00736DD5"/>
    <w:rsid w:val="007749FC"/>
    <w:rsid w:val="00793AA8"/>
    <w:rsid w:val="007E44B3"/>
    <w:rsid w:val="007F6E39"/>
    <w:rsid w:val="008176C2"/>
    <w:rsid w:val="00817C5B"/>
    <w:rsid w:val="008C5B3D"/>
    <w:rsid w:val="008F2934"/>
    <w:rsid w:val="00903E64"/>
    <w:rsid w:val="00967F86"/>
    <w:rsid w:val="00972C07"/>
    <w:rsid w:val="00A029CD"/>
    <w:rsid w:val="00A03681"/>
    <w:rsid w:val="00A14305"/>
    <w:rsid w:val="00A17D93"/>
    <w:rsid w:val="00A3186C"/>
    <w:rsid w:val="00A409CB"/>
    <w:rsid w:val="00A7240B"/>
    <w:rsid w:val="00A91C8B"/>
    <w:rsid w:val="00AC40FF"/>
    <w:rsid w:val="00AD6B06"/>
    <w:rsid w:val="00B22778"/>
    <w:rsid w:val="00B66E58"/>
    <w:rsid w:val="00B7434B"/>
    <w:rsid w:val="00B8625F"/>
    <w:rsid w:val="00BB28B0"/>
    <w:rsid w:val="00CA262B"/>
    <w:rsid w:val="00CC6721"/>
    <w:rsid w:val="00D04BC4"/>
    <w:rsid w:val="00D1579C"/>
    <w:rsid w:val="00D36D15"/>
    <w:rsid w:val="00DF3077"/>
    <w:rsid w:val="00E40644"/>
    <w:rsid w:val="00E520A4"/>
    <w:rsid w:val="00E91FDD"/>
    <w:rsid w:val="00EE4954"/>
    <w:rsid w:val="00F14953"/>
    <w:rsid w:val="00F2228C"/>
    <w:rsid w:val="00F6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483C"/>
  <w15:chartTrackingRefBased/>
  <w15:docId w15:val="{5BAE60BE-C9D0-4D59-8DBA-F99B8E78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2B"/>
  </w:style>
  <w:style w:type="paragraph" w:styleId="Heading1">
    <w:name w:val="heading 1"/>
    <w:basedOn w:val="Normal"/>
    <w:next w:val="Normal"/>
    <w:link w:val="Heading1Char"/>
    <w:uiPriority w:val="9"/>
    <w:qFormat/>
    <w:rsid w:val="00D0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0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0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BC4"/>
    <w:rPr>
      <w:rFonts w:eastAsiaTheme="majorEastAsia" w:cstheme="majorBidi"/>
      <w:color w:val="272727" w:themeColor="text1" w:themeTint="D8"/>
    </w:rPr>
  </w:style>
  <w:style w:type="paragraph" w:styleId="Title">
    <w:name w:val="Title"/>
    <w:basedOn w:val="Normal"/>
    <w:next w:val="Normal"/>
    <w:link w:val="TitleChar"/>
    <w:uiPriority w:val="10"/>
    <w:qFormat/>
    <w:rsid w:val="00D04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BC4"/>
    <w:pPr>
      <w:spacing w:before="160"/>
      <w:jc w:val="center"/>
    </w:pPr>
    <w:rPr>
      <w:i/>
      <w:iCs/>
      <w:color w:val="404040" w:themeColor="text1" w:themeTint="BF"/>
    </w:rPr>
  </w:style>
  <w:style w:type="character" w:customStyle="1" w:styleId="QuoteChar">
    <w:name w:val="Quote Char"/>
    <w:basedOn w:val="DefaultParagraphFont"/>
    <w:link w:val="Quote"/>
    <w:uiPriority w:val="29"/>
    <w:rsid w:val="00D04BC4"/>
    <w:rPr>
      <w:i/>
      <w:iCs/>
      <w:color w:val="404040" w:themeColor="text1" w:themeTint="BF"/>
    </w:rPr>
  </w:style>
  <w:style w:type="paragraph" w:styleId="ListParagraph">
    <w:name w:val="List Paragraph"/>
    <w:basedOn w:val="Normal"/>
    <w:uiPriority w:val="34"/>
    <w:qFormat/>
    <w:rsid w:val="00D04BC4"/>
    <w:pPr>
      <w:ind w:left="720"/>
      <w:contextualSpacing/>
    </w:pPr>
  </w:style>
  <w:style w:type="character" w:styleId="IntenseEmphasis">
    <w:name w:val="Intense Emphasis"/>
    <w:basedOn w:val="DefaultParagraphFont"/>
    <w:uiPriority w:val="21"/>
    <w:qFormat/>
    <w:rsid w:val="00D04BC4"/>
    <w:rPr>
      <w:i/>
      <w:iCs/>
      <w:color w:val="0F4761" w:themeColor="accent1" w:themeShade="BF"/>
    </w:rPr>
  </w:style>
  <w:style w:type="paragraph" w:styleId="IntenseQuote">
    <w:name w:val="Intense Quote"/>
    <w:basedOn w:val="Normal"/>
    <w:next w:val="Normal"/>
    <w:link w:val="IntenseQuoteChar"/>
    <w:uiPriority w:val="30"/>
    <w:qFormat/>
    <w:rsid w:val="00D0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BC4"/>
    <w:rPr>
      <w:i/>
      <w:iCs/>
      <w:color w:val="0F4761" w:themeColor="accent1" w:themeShade="BF"/>
    </w:rPr>
  </w:style>
  <w:style w:type="character" w:styleId="IntenseReference">
    <w:name w:val="Intense Reference"/>
    <w:basedOn w:val="DefaultParagraphFont"/>
    <w:uiPriority w:val="32"/>
    <w:qFormat/>
    <w:rsid w:val="00D04BC4"/>
    <w:rPr>
      <w:b/>
      <w:bCs/>
      <w:smallCaps/>
      <w:color w:val="0F4761" w:themeColor="accent1" w:themeShade="BF"/>
      <w:spacing w:val="5"/>
    </w:rPr>
  </w:style>
  <w:style w:type="paragraph" w:styleId="Caption">
    <w:name w:val="caption"/>
    <w:basedOn w:val="Normal"/>
    <w:next w:val="Normal"/>
    <w:uiPriority w:val="35"/>
    <w:unhideWhenUsed/>
    <w:qFormat/>
    <w:rsid w:val="00CA262B"/>
    <w:pPr>
      <w:spacing w:after="200" w:line="240" w:lineRule="auto"/>
    </w:pPr>
    <w:rPr>
      <w:i/>
      <w:iCs/>
      <w:color w:val="0E2841" w:themeColor="text2"/>
      <w:sz w:val="18"/>
      <w:szCs w:val="18"/>
    </w:rPr>
  </w:style>
  <w:style w:type="character" w:styleId="Mention">
    <w:name w:val="Mention"/>
    <w:basedOn w:val="DefaultParagraphFont"/>
    <w:uiPriority w:val="99"/>
    <w:unhideWhenUsed/>
    <w:rsid w:val="00CA262B"/>
    <w:rPr>
      <w:color w:val="2B579A"/>
      <w:shd w:val="clear" w:color="auto" w:fill="E6E6E6"/>
    </w:rPr>
  </w:style>
  <w:style w:type="paragraph" w:styleId="Header">
    <w:name w:val="header"/>
    <w:basedOn w:val="Normal"/>
    <w:link w:val="HeaderChar"/>
    <w:uiPriority w:val="99"/>
    <w:unhideWhenUsed/>
    <w:rsid w:val="00171826"/>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171826"/>
    <w:rPr>
      <w:rFonts w:ascii="Times New Roman" w:hAnsi="Times New Roman" w:cs="Times New Roman"/>
      <w:sz w:val="24"/>
      <w:szCs w:val="24"/>
    </w:rPr>
  </w:style>
  <w:style w:type="paragraph" w:styleId="Footer">
    <w:name w:val="footer"/>
    <w:basedOn w:val="Normal"/>
    <w:link w:val="FooterChar"/>
    <w:uiPriority w:val="99"/>
    <w:unhideWhenUsed/>
    <w:rsid w:val="00171826"/>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171826"/>
    <w:rPr>
      <w:rFonts w:ascii="Times New Roman" w:hAnsi="Times New Roman" w:cs="Times New Roman"/>
      <w:sz w:val="24"/>
      <w:szCs w:val="24"/>
    </w:rPr>
  </w:style>
  <w:style w:type="paragraph" w:customStyle="1" w:styleId="Solicitation">
    <w:name w:val="Solicitation"/>
    <w:basedOn w:val="Normal"/>
    <w:link w:val="SolicitationChar"/>
    <w:qFormat/>
    <w:rsid w:val="00171826"/>
    <w:pPr>
      <w:spacing w:line="480" w:lineRule="auto"/>
    </w:pPr>
    <w:rPr>
      <w:color w:val="631EAE"/>
      <w:sz w:val="16"/>
      <w:szCs w:val="24"/>
    </w:rPr>
  </w:style>
  <w:style w:type="character" w:customStyle="1" w:styleId="SolicitationChar">
    <w:name w:val="Solicitation Char"/>
    <w:basedOn w:val="DefaultParagraphFont"/>
    <w:link w:val="Solicitation"/>
    <w:rsid w:val="00171826"/>
    <w:rPr>
      <w:color w:val="631EAE"/>
      <w:sz w:val="16"/>
      <w:szCs w:val="24"/>
    </w:rPr>
  </w:style>
  <w:style w:type="paragraph" w:customStyle="1" w:styleId="paragraph">
    <w:name w:val="paragraph"/>
    <w:basedOn w:val="Normal"/>
    <w:rsid w:val="003679E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3679EB"/>
  </w:style>
  <w:style w:type="character" w:customStyle="1" w:styleId="eop">
    <w:name w:val="eop"/>
    <w:basedOn w:val="DefaultParagraphFont"/>
    <w:rsid w:val="003679EB"/>
  </w:style>
  <w:style w:type="paragraph" w:styleId="FootnoteText">
    <w:name w:val="footnote text"/>
    <w:basedOn w:val="Normal"/>
    <w:link w:val="FootnoteTextChar"/>
    <w:uiPriority w:val="99"/>
    <w:semiHidden/>
    <w:unhideWhenUsed/>
    <w:rsid w:val="003679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EB"/>
    <w:rPr>
      <w:sz w:val="20"/>
      <w:szCs w:val="20"/>
    </w:rPr>
  </w:style>
  <w:style w:type="character" w:styleId="FootnoteReference">
    <w:name w:val="footnote reference"/>
    <w:basedOn w:val="DefaultParagraphFont"/>
    <w:uiPriority w:val="99"/>
    <w:semiHidden/>
    <w:unhideWhenUsed/>
    <w:rsid w:val="003679EB"/>
    <w:rPr>
      <w:vertAlign w:val="superscript"/>
    </w:rPr>
  </w:style>
  <w:style w:type="table" w:styleId="TableGrid">
    <w:name w:val="Table Grid"/>
    <w:basedOn w:val="TableNormal"/>
    <w:uiPriority w:val="39"/>
    <w:rsid w:val="0036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79EB"/>
    <w:rPr>
      <w:sz w:val="16"/>
      <w:szCs w:val="16"/>
    </w:rPr>
  </w:style>
  <w:style w:type="paragraph" w:styleId="CommentText">
    <w:name w:val="annotation text"/>
    <w:basedOn w:val="Normal"/>
    <w:link w:val="CommentTextChar"/>
    <w:uiPriority w:val="99"/>
    <w:unhideWhenUsed/>
    <w:rsid w:val="003679EB"/>
    <w:pPr>
      <w:spacing w:line="240" w:lineRule="auto"/>
    </w:pPr>
    <w:rPr>
      <w:sz w:val="20"/>
      <w:szCs w:val="20"/>
    </w:rPr>
  </w:style>
  <w:style w:type="character" w:customStyle="1" w:styleId="CommentTextChar">
    <w:name w:val="Comment Text Char"/>
    <w:basedOn w:val="DefaultParagraphFont"/>
    <w:link w:val="CommentText"/>
    <w:uiPriority w:val="99"/>
    <w:rsid w:val="003679EB"/>
    <w:rPr>
      <w:sz w:val="20"/>
      <w:szCs w:val="20"/>
    </w:rPr>
  </w:style>
  <w:style w:type="character" w:styleId="Hyperlink">
    <w:name w:val="Hyperlink"/>
    <w:basedOn w:val="DefaultParagraphFont"/>
    <w:uiPriority w:val="99"/>
    <w:unhideWhenUsed/>
    <w:rsid w:val="00156C1B"/>
    <w:rPr>
      <w:color w:val="467886" w:themeColor="hyperlink"/>
      <w:u w:val="single"/>
    </w:rPr>
  </w:style>
  <w:style w:type="paragraph" w:styleId="NormalWeb">
    <w:name w:val="Normal (Web)"/>
    <w:basedOn w:val="Normal"/>
    <w:uiPriority w:val="99"/>
    <w:semiHidden/>
    <w:unhideWhenUsed/>
    <w:rsid w:val="007749F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74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10612</Words>
  <Characters>60493</Characters>
  <Application>Microsoft Office Word</Application>
  <DocSecurity>0</DocSecurity>
  <Lines>504</Lines>
  <Paragraphs>141</Paragraphs>
  <ScaleCrop>false</ScaleCrop>
  <Company/>
  <LinksUpToDate>false</LinksUpToDate>
  <CharactersWithSpaces>70964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Butler</dc:creator>
  <cp:keywords/>
  <dc:description/>
  <cp:lastModifiedBy>Derick Davis</cp:lastModifiedBy>
  <cp:revision>2</cp:revision>
  <dcterms:created xsi:type="dcterms:W3CDTF">2024-06-26T22:02:00Z</dcterms:created>
  <dcterms:modified xsi:type="dcterms:W3CDTF">2024-06-26T22:02:00Z</dcterms:modified>
</cp:coreProperties>
</file>