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A6EB2" w14:textId="163BDCB4" w:rsidR="00875A60" w:rsidRDefault="00875A60" w:rsidP="00875A60">
      <w:r>
        <w:t>WHEN RECORDED, RETURN TO:</w:t>
      </w:r>
    </w:p>
    <w:p w14:paraId="398586EB" w14:textId="77777777" w:rsidR="00875A60" w:rsidRDefault="00875A60" w:rsidP="00875A60"/>
    <w:p w14:paraId="5295C08F" w14:textId="77777777" w:rsidR="00875A60" w:rsidRDefault="00875A60" w:rsidP="00875A60">
      <w:r>
        <w:t>Randall M. Larsen</w:t>
      </w:r>
    </w:p>
    <w:p w14:paraId="560909F6" w14:textId="77777777" w:rsidR="00875A60" w:rsidRDefault="00875A60" w:rsidP="00875A60">
      <w:r>
        <w:t>Gilmore &amp; Bell, P.C.</w:t>
      </w:r>
    </w:p>
    <w:p w14:paraId="33CFFE4E" w14:textId="77777777" w:rsidR="00875A60" w:rsidRDefault="00875A60" w:rsidP="00875A60">
      <w:r>
        <w:t>15 West South Temple, Suite 1450</w:t>
      </w:r>
    </w:p>
    <w:p w14:paraId="4D5BCB4E" w14:textId="342AF4BF" w:rsidR="00875A60" w:rsidRDefault="00271BB1" w:rsidP="00875A60">
      <w:r>
        <w:t xml:space="preserve">Salt Lake </w:t>
      </w:r>
      <w:r w:rsidR="00875A60">
        <w:t xml:space="preserve">City, </w:t>
      </w:r>
      <w:proofErr w:type="gramStart"/>
      <w:r w:rsidR="00875A60">
        <w:t>Utah  84101</w:t>
      </w:r>
      <w:proofErr w:type="gramEnd"/>
    </w:p>
    <w:p w14:paraId="5593486D" w14:textId="77777777" w:rsidR="00875A60" w:rsidRDefault="00875A60" w:rsidP="00875A60"/>
    <w:p w14:paraId="191772F4" w14:textId="56819568" w:rsidR="0064287F" w:rsidRDefault="0064287F" w:rsidP="00875A60"/>
    <w:p w14:paraId="33A1AD38" w14:textId="77777777" w:rsidR="0064287F" w:rsidRDefault="0064287F" w:rsidP="0064287F">
      <w:pPr>
        <w:jc w:val="center"/>
      </w:pPr>
    </w:p>
    <w:p w14:paraId="5C7F081F" w14:textId="77777777" w:rsidR="0064287F" w:rsidRDefault="0064287F" w:rsidP="0064287F">
      <w:pPr>
        <w:jc w:val="center"/>
      </w:pPr>
    </w:p>
    <w:p w14:paraId="106771BE" w14:textId="77777777" w:rsidR="0064287F" w:rsidRDefault="0064287F" w:rsidP="0064287F">
      <w:pPr>
        <w:jc w:val="center"/>
      </w:pPr>
    </w:p>
    <w:p w14:paraId="6B834FC0" w14:textId="77777777" w:rsidR="0064287F" w:rsidRDefault="0064287F" w:rsidP="0064287F">
      <w:pPr>
        <w:jc w:val="center"/>
      </w:pPr>
    </w:p>
    <w:p w14:paraId="27976EC4" w14:textId="77777777" w:rsidR="0064287F" w:rsidRDefault="0064287F" w:rsidP="0064287F">
      <w:pPr>
        <w:jc w:val="center"/>
      </w:pPr>
    </w:p>
    <w:p w14:paraId="77810BF9" w14:textId="77777777" w:rsidR="0064287F" w:rsidRDefault="0064287F" w:rsidP="0064287F">
      <w:pPr>
        <w:jc w:val="center"/>
      </w:pPr>
    </w:p>
    <w:p w14:paraId="2CB54732" w14:textId="77777777" w:rsidR="0064287F" w:rsidRDefault="0064287F" w:rsidP="0064287F">
      <w:pPr>
        <w:jc w:val="center"/>
      </w:pPr>
    </w:p>
    <w:p w14:paraId="417906D5" w14:textId="77777777" w:rsidR="0064287F" w:rsidRDefault="0064287F" w:rsidP="0064287F">
      <w:pPr>
        <w:jc w:val="center"/>
      </w:pPr>
    </w:p>
    <w:p w14:paraId="5B07DFA9" w14:textId="77777777" w:rsidR="0064287F" w:rsidRDefault="0064287F" w:rsidP="0064287F">
      <w:pPr>
        <w:jc w:val="center"/>
      </w:pPr>
    </w:p>
    <w:p w14:paraId="581C3EC5" w14:textId="77777777" w:rsidR="0064287F" w:rsidRDefault="0064287F" w:rsidP="0064287F">
      <w:pPr>
        <w:jc w:val="center"/>
      </w:pPr>
    </w:p>
    <w:p w14:paraId="4EA0E661" w14:textId="77777777" w:rsidR="0064287F" w:rsidRDefault="0064287F" w:rsidP="0064287F">
      <w:pPr>
        <w:jc w:val="center"/>
      </w:pPr>
    </w:p>
    <w:p w14:paraId="0DB2F6C6" w14:textId="77777777" w:rsidR="0064287F" w:rsidRDefault="0064287F" w:rsidP="0064287F">
      <w:pPr>
        <w:jc w:val="center"/>
      </w:pPr>
    </w:p>
    <w:p w14:paraId="25B1D41C" w14:textId="77777777" w:rsidR="0064287F" w:rsidRDefault="0064287F" w:rsidP="0064287F">
      <w:pPr>
        <w:jc w:val="center"/>
      </w:pPr>
    </w:p>
    <w:p w14:paraId="32230945" w14:textId="77777777" w:rsidR="0064287F" w:rsidRDefault="0064287F" w:rsidP="0064287F">
      <w:pPr>
        <w:jc w:val="center"/>
      </w:pPr>
    </w:p>
    <w:p w14:paraId="05276068" w14:textId="37C9A29C" w:rsidR="0064287F" w:rsidRDefault="00271BB1" w:rsidP="0064287F">
      <w:pPr>
        <w:jc w:val="center"/>
      </w:pPr>
      <w:r>
        <w:t>POINTE WEST</w:t>
      </w:r>
      <w:r w:rsidR="0038544D">
        <w:t xml:space="preserve"> PUBLIC INFRASTRUCTURE DISTRICT</w:t>
      </w:r>
    </w:p>
    <w:p w14:paraId="52AA1C12" w14:textId="5BE76444" w:rsidR="0064287F" w:rsidRDefault="00271BB1" w:rsidP="0064287F">
      <w:pPr>
        <w:jc w:val="center"/>
      </w:pPr>
      <w:r>
        <w:t>POINTE WEST</w:t>
      </w:r>
      <w:r w:rsidR="0038544D">
        <w:t xml:space="preserve"> ASSESSMENT AREA </w:t>
      </w:r>
      <w:r w:rsidR="00C50C8F">
        <w:t xml:space="preserve">NO. </w:t>
      </w:r>
      <w:r w:rsidR="0038544D">
        <w:t>1</w:t>
      </w:r>
    </w:p>
    <w:p w14:paraId="6303B168" w14:textId="77777777" w:rsidR="0064287F" w:rsidRDefault="0064287F" w:rsidP="0064287F">
      <w:pPr>
        <w:jc w:val="center"/>
      </w:pPr>
    </w:p>
    <w:p w14:paraId="1FB9DEF1" w14:textId="77777777" w:rsidR="0064287F" w:rsidRDefault="0064287F" w:rsidP="0064287F">
      <w:pPr>
        <w:jc w:val="center"/>
      </w:pPr>
    </w:p>
    <w:p w14:paraId="38AA7634" w14:textId="77777777" w:rsidR="0064287F" w:rsidRDefault="0064287F" w:rsidP="0064287F">
      <w:pPr>
        <w:jc w:val="center"/>
      </w:pPr>
    </w:p>
    <w:p w14:paraId="7E857AA2" w14:textId="77777777" w:rsidR="0064287F" w:rsidRDefault="0064287F" w:rsidP="0064287F">
      <w:pPr>
        <w:jc w:val="center"/>
      </w:pPr>
      <w:r>
        <w:t>DESIGNATION RESOLUTION</w:t>
      </w:r>
    </w:p>
    <w:p w14:paraId="61BE9F92" w14:textId="77777777" w:rsidR="0064287F" w:rsidRDefault="0064287F" w:rsidP="0064287F">
      <w:pPr>
        <w:jc w:val="center"/>
      </w:pPr>
    </w:p>
    <w:p w14:paraId="68FC94A7" w14:textId="77777777" w:rsidR="0064287F" w:rsidRDefault="0064287F" w:rsidP="0064287F">
      <w:pPr>
        <w:jc w:val="center"/>
      </w:pPr>
    </w:p>
    <w:p w14:paraId="3CDFCB18" w14:textId="77777777" w:rsidR="0064287F" w:rsidRDefault="0064287F" w:rsidP="0064287F">
      <w:pPr>
        <w:jc w:val="center"/>
      </w:pPr>
    </w:p>
    <w:p w14:paraId="707F3E4B" w14:textId="77777777" w:rsidR="0064287F" w:rsidRDefault="0064287F" w:rsidP="0064287F">
      <w:pPr>
        <w:jc w:val="center"/>
      </w:pPr>
    </w:p>
    <w:p w14:paraId="5C85B6A2" w14:textId="77777777" w:rsidR="0064287F" w:rsidRDefault="0064287F" w:rsidP="0064287F">
      <w:pPr>
        <w:jc w:val="center"/>
      </w:pPr>
    </w:p>
    <w:p w14:paraId="10BC5A91" w14:textId="263632EB" w:rsidR="0064287F" w:rsidRDefault="0064287F" w:rsidP="0064287F">
      <w:pPr>
        <w:jc w:val="center"/>
      </w:pPr>
      <w:r>
        <w:t xml:space="preserve">DATED AS OF </w:t>
      </w:r>
      <w:r w:rsidR="00271BB1">
        <w:t>[MEETING DATE]</w:t>
      </w:r>
      <w:r w:rsidR="007A2684">
        <w:t>, 2024</w:t>
      </w:r>
    </w:p>
    <w:p w14:paraId="7724A683" w14:textId="77777777" w:rsidR="001F4630" w:rsidRDefault="001F4630" w:rsidP="0064287F">
      <w:pPr>
        <w:jc w:val="center"/>
        <w:sectPr w:rsidR="001F4630" w:rsidSect="0038544D">
          <w:headerReference w:type="even" r:id="rId8"/>
          <w:headerReference w:type="default" r:id="rId9"/>
          <w:footerReference w:type="even" r:id="rId10"/>
          <w:footerReference w:type="default" r:id="rId11"/>
          <w:headerReference w:type="first" r:id="rId12"/>
          <w:footerReference w:type="first" r:id="rId13"/>
          <w:footnotePr>
            <w:pos w:val="beneathText"/>
            <w:numRestart w:val="eachSect"/>
          </w:footnotePr>
          <w:pgSz w:w="12240" w:h="15840" w:code="1"/>
          <w:pgMar w:top="1440" w:right="1440" w:bottom="1440" w:left="1440" w:header="720" w:footer="720" w:gutter="0"/>
          <w:pgNumType w:start="1"/>
          <w:cols w:space="720"/>
          <w:titlePg/>
          <w:docGrid w:linePitch="326"/>
        </w:sectPr>
      </w:pPr>
    </w:p>
    <w:p w14:paraId="59E1A05B" w14:textId="77777777" w:rsidR="001D751A" w:rsidRDefault="001D751A" w:rsidP="001D751A"/>
    <w:p w14:paraId="24EB2DDE" w14:textId="074AC12D" w:rsidR="0064287F" w:rsidRDefault="0064287F" w:rsidP="001F4630">
      <w:pPr>
        <w:pStyle w:val="00Center"/>
      </w:pPr>
      <w:r>
        <w:t>DESIGNATION RESOLUTION</w:t>
      </w:r>
    </w:p>
    <w:p w14:paraId="003BCCB2" w14:textId="27322F82" w:rsidR="00B744EA" w:rsidRDefault="00B744EA" w:rsidP="00F958EE">
      <w:pPr>
        <w:pStyle w:val="00BodyText5"/>
      </w:pPr>
      <w:r>
        <w:t xml:space="preserve">WHEREAS, the Board of Trustees (the “Board”) of the </w:t>
      </w:r>
      <w:r w:rsidR="00271BB1">
        <w:t>Pointe West</w:t>
      </w:r>
      <w:r w:rsidR="0038544D">
        <w:t xml:space="preserve"> Public Infrastructure District</w:t>
      </w:r>
      <w:r>
        <w:t xml:space="preserve"> (the “District”), adopted Resolution No. </w:t>
      </w:r>
      <w:r w:rsidR="0038544D">
        <w:t>20</w:t>
      </w:r>
      <w:r w:rsidR="007A2684">
        <w:t>24</w:t>
      </w:r>
      <w:proofErr w:type="gramStart"/>
      <w:r w:rsidR="0038544D">
        <w:t>-</w:t>
      </w:r>
      <w:r w:rsidR="00271BB1">
        <w:t>[</w:t>
      </w:r>
      <w:proofErr w:type="gramEnd"/>
      <w:r w:rsidR="00271BB1">
        <w:t xml:space="preserve"> ] </w:t>
      </w:r>
      <w:r>
        <w:t xml:space="preserve">on </w:t>
      </w:r>
      <w:r w:rsidR="00271BB1">
        <w:t>[MEETING DATE]</w:t>
      </w:r>
      <w:r w:rsidR="007A2684">
        <w:t>, 2024</w:t>
      </w:r>
      <w:r>
        <w:t>, pursuant to which the Board authorized and approved the form of this Designation Resolution; and</w:t>
      </w:r>
    </w:p>
    <w:p w14:paraId="7D9C487C" w14:textId="196BC917" w:rsidR="0064287F" w:rsidRDefault="0064287F" w:rsidP="002F0DE7">
      <w:pPr>
        <w:pStyle w:val="00BodyText5"/>
      </w:pPr>
      <w:r>
        <w:t xml:space="preserve">BE IT RESOLVED by the Board of </w:t>
      </w:r>
      <w:r w:rsidR="00C97D71">
        <w:t>Trustees</w:t>
      </w:r>
      <w:r>
        <w:t xml:space="preserve"> of</w:t>
      </w:r>
      <w:r w:rsidRPr="00FD7C7F">
        <w:t xml:space="preserve"> </w:t>
      </w:r>
      <w:r>
        <w:t xml:space="preserve">the </w:t>
      </w:r>
      <w:r w:rsidR="00271BB1">
        <w:t>Pointe West</w:t>
      </w:r>
      <w:r w:rsidR="0038544D">
        <w:t xml:space="preserve"> Public Infrastructure District</w:t>
      </w:r>
      <w:r>
        <w:t>, as follows:</w:t>
      </w:r>
    </w:p>
    <w:p w14:paraId="6F95A977" w14:textId="4A583842" w:rsidR="0064287F" w:rsidRPr="0028221B" w:rsidRDefault="0064287F" w:rsidP="0028221B">
      <w:pPr>
        <w:pStyle w:val="Heading1"/>
      </w:pPr>
      <w:r w:rsidRPr="0028221B">
        <w:t xml:space="preserve">The Board hereby determines that it will be in the best interest of the District to designate an area to finance the costs of publicly owned infrastructure, facilities </w:t>
      </w:r>
      <w:r w:rsidR="00EC638D" w:rsidRPr="0028221B">
        <w:t xml:space="preserve">or </w:t>
      </w:r>
      <w:r w:rsidRPr="0028221B">
        <w:t xml:space="preserve">systems more specifically described in </w:t>
      </w:r>
      <w:r w:rsidR="001D751A">
        <w:fldChar w:fldCharType="begin"/>
      </w:r>
      <w:r w:rsidR="001D751A">
        <w:instrText xml:space="preserve"> REF _Ref85811074 \r \h </w:instrText>
      </w:r>
      <w:r w:rsidR="001D751A">
        <w:fldChar w:fldCharType="separate"/>
      </w:r>
      <w:r w:rsidR="009F450C">
        <w:t>Section 4</w:t>
      </w:r>
      <w:r w:rsidR="001D751A">
        <w:fldChar w:fldCharType="end"/>
      </w:r>
      <w:r w:rsidRPr="0028221B">
        <w:t xml:space="preserve"> herein, along with other necessary miscellaneous improvements, and to complete said improvements in a proper and workmanlike manner (collectively, the “Improvements”).  The Board hereby determines that it is in the best interest of the District to levy assessments against properties benefited by the Improvements to finance the costs of said Improvements.  The Board hereby finds that pursuant to the Act, the Improvements constitute a publicly owned infrastructure, facility</w:t>
      </w:r>
      <w:r w:rsidR="00916BCF" w:rsidRPr="0028221B">
        <w:t xml:space="preserve"> or</w:t>
      </w:r>
      <w:r w:rsidRPr="0028221B">
        <w:t xml:space="preserve"> system that</w:t>
      </w:r>
      <w:r w:rsidR="00916BCF" w:rsidRPr="0028221B">
        <w:t xml:space="preserve"> (</w:t>
      </w:r>
      <w:proofErr w:type="spellStart"/>
      <w:r w:rsidR="00916BCF" w:rsidRPr="0028221B">
        <w:t>i</w:t>
      </w:r>
      <w:proofErr w:type="spellEnd"/>
      <w:r w:rsidR="00916BCF" w:rsidRPr="0028221B">
        <w:t>) the District</w:t>
      </w:r>
      <w:r w:rsidRPr="0028221B">
        <w:t xml:space="preserve"> is authorized to provide or</w:t>
      </w:r>
      <w:r w:rsidR="00916BCF" w:rsidRPr="0028221B">
        <w:t xml:space="preserve"> (ii) </w:t>
      </w:r>
      <w:r w:rsidRPr="0028221B">
        <w:t xml:space="preserve">is necessary or convenient to enable the </w:t>
      </w:r>
      <w:r w:rsidR="00916BCF" w:rsidRPr="0028221B">
        <w:t>District</w:t>
      </w:r>
      <w:r w:rsidRPr="0028221B">
        <w:t xml:space="preserve"> to provide a service that the </w:t>
      </w:r>
      <w:r w:rsidR="00916BCF" w:rsidRPr="0028221B">
        <w:t xml:space="preserve">District </w:t>
      </w:r>
      <w:r w:rsidRPr="0028221B">
        <w:t>is authorized to provide</w:t>
      </w:r>
      <w:r w:rsidRPr="0028221B">
        <w:rPr>
          <w:szCs w:val="24"/>
        </w:rPr>
        <w:t>.</w:t>
      </w:r>
    </w:p>
    <w:p w14:paraId="5B933423" w14:textId="45E20C7E" w:rsidR="0064287F" w:rsidRDefault="0064287F" w:rsidP="0028221B">
      <w:pPr>
        <w:pStyle w:val="Heading1"/>
        <w:rPr>
          <w:szCs w:val="24"/>
        </w:rPr>
      </w:pPr>
      <w:bookmarkStart w:id="0" w:name="_Ref225565542"/>
      <w:r>
        <w:t>Pursuant to the Assessment Area Act, Title 11, Chapter 42, Utah Code Annotated 1953, as amended and the Public Infrastructure District Act, Title 17</w:t>
      </w:r>
      <w:r w:rsidR="00580163">
        <w:t>D</w:t>
      </w:r>
      <w:r>
        <w:t xml:space="preserve">, Chapter </w:t>
      </w:r>
      <w:r w:rsidR="00580163">
        <w:t>4</w:t>
      </w:r>
      <w:r>
        <w:t xml:space="preserve"> of the Utah Code (together, the “Act”), the owners (the “Owners”) of all properties to be assessed within the designated assessment area have voluntarily waived, among other things, all notice and hearing requirements, the right to contest or protest, and the right to have a board of equalization appointed as set forth in the Act, and have consented to </w:t>
      </w:r>
      <w:r>
        <w:fldChar w:fldCharType="begin"/>
      </w:r>
      <w:r>
        <w:instrText xml:space="preserve"> LISTNUM NumberDefault \l5 \s1 \* MERGEFORMAT </w:instrText>
      </w:r>
      <w:r>
        <w:fldChar w:fldCharType="end"/>
      </w:r>
      <w:r>
        <w:t xml:space="preserve"> the levy of an assessment against their property for the benefits to be received from the Improvements, </w:t>
      </w:r>
      <w:r>
        <w:fldChar w:fldCharType="begin"/>
      </w:r>
      <w:r>
        <w:instrText xml:space="preserve"> LISTNUM NumberDefault \l5 \* MERGEFORMAT </w:instrText>
      </w:r>
      <w:r>
        <w:fldChar w:fldCharType="end"/>
      </w:r>
      <w:r>
        <w:t xml:space="preserve"> the designation of the assessment area as herein described, </w:t>
      </w:r>
      <w:r>
        <w:fldChar w:fldCharType="begin"/>
      </w:r>
      <w:r>
        <w:instrText xml:space="preserve"> LISTNUM NumberDefault \l5 \* MERGEFORMAT </w:instrText>
      </w:r>
      <w:r>
        <w:fldChar w:fldCharType="end"/>
      </w:r>
      <w:r>
        <w:t xml:space="preserve"> the financing of the Improvements by the District through the issuance of assessment bonds,</w:t>
      </w:r>
      <w:r w:rsidR="0015346F">
        <w:t xml:space="preserve"> </w:t>
      </w:r>
      <w:r w:rsidR="0015346F" w:rsidRPr="0015346F">
        <w:t xml:space="preserve">including the payment of installments over a period of not to exceed 30 years, </w:t>
      </w:r>
      <w:r>
        <w:t xml:space="preserve"> </w:t>
      </w:r>
      <w:r>
        <w:fldChar w:fldCharType="begin"/>
      </w:r>
      <w:r>
        <w:instrText xml:space="preserve"> LISTNUM NumberDefault \l5 \* MERGEFORMAT </w:instrText>
      </w:r>
      <w:r>
        <w:fldChar w:fldCharType="end"/>
      </w:r>
      <w:r>
        <w:t xml:space="preserve"> the acquisition and/or construction of the Improvements, and </w:t>
      </w:r>
      <w:r>
        <w:fldChar w:fldCharType="begin"/>
      </w:r>
      <w:r>
        <w:instrText xml:space="preserve"> LISTNUM NumberDefault \l5 \* MERGEFORMAT </w:instrText>
      </w:r>
      <w:r>
        <w:fldChar w:fldCharType="end"/>
      </w:r>
      <w:r>
        <w:t xml:space="preserve"> the method and estimated amount of assessment as set forth herein in accordance with the </w:t>
      </w:r>
      <w:r w:rsidRPr="00E26530">
        <w:t>Acknowledgment, Waiver and Consen</w:t>
      </w:r>
      <w:r w:rsidR="00E26530">
        <w:t>t</w:t>
      </w:r>
      <w:r w:rsidR="008867E3">
        <w:t xml:space="preserve"> Agreement</w:t>
      </w:r>
      <w:r>
        <w:t xml:space="preserve"> attached hereto as </w:t>
      </w:r>
      <w:r>
        <w:rPr>
          <w:u w:val="single"/>
        </w:rPr>
        <w:t>Exhibit A</w:t>
      </w:r>
      <w:r>
        <w:t>.</w:t>
      </w:r>
      <w:bookmarkEnd w:id="0"/>
      <w:r>
        <w:t xml:space="preserve">  The properties to be assessed are identified by </w:t>
      </w:r>
      <w:proofErr w:type="gramStart"/>
      <w:r>
        <w:t>legal</w:t>
      </w:r>
      <w:proofErr w:type="gramEnd"/>
      <w:r>
        <w:t xml:space="preserve"> description in </w:t>
      </w:r>
      <w:r>
        <w:rPr>
          <w:u w:val="single"/>
        </w:rPr>
        <w:t>Exhibit B</w:t>
      </w:r>
      <w:r>
        <w:t xml:space="preserve"> attached hereto.</w:t>
      </w:r>
    </w:p>
    <w:p w14:paraId="494D49F0" w14:textId="599310C0" w:rsidR="00ED11A6" w:rsidRPr="00ED11A6" w:rsidRDefault="0064287F" w:rsidP="00B50A25">
      <w:pPr>
        <w:pStyle w:val="Heading1"/>
      </w:pPr>
      <w:r>
        <w:t xml:space="preserve">The District hereby designates an </w:t>
      </w:r>
      <w:r w:rsidR="00FB7A09">
        <w:t>a</w:t>
      </w:r>
      <w:r>
        <w:t xml:space="preserve">ssessment </w:t>
      </w:r>
      <w:r w:rsidR="00FB7A09">
        <w:t>a</w:t>
      </w:r>
      <w:r>
        <w:t>rea which shall be known as the “</w:t>
      </w:r>
      <w:r w:rsidR="00271BB1">
        <w:t>Pointe West</w:t>
      </w:r>
      <w:r w:rsidR="0038544D">
        <w:t xml:space="preserve"> Assessment Area </w:t>
      </w:r>
      <w:r w:rsidR="00C50C8F">
        <w:t xml:space="preserve">No. </w:t>
      </w:r>
      <w:r w:rsidR="0038544D">
        <w:t>1</w:t>
      </w:r>
      <w:r>
        <w:t>” (the “</w:t>
      </w:r>
      <w:r w:rsidRPr="003F55B8">
        <w:rPr>
          <w:rStyle w:val="Heading1Char"/>
          <w:szCs w:val="24"/>
        </w:rPr>
        <w:t>Assessment Area</w:t>
      </w:r>
      <w:r>
        <w:t xml:space="preserve">”).  A map and depiction of the Assessment Area is attached hereto as </w:t>
      </w:r>
      <w:r w:rsidRPr="003F55B8">
        <w:rPr>
          <w:u w:val="single"/>
        </w:rPr>
        <w:t>Exhibit C</w:t>
      </w:r>
      <w:r>
        <w:t xml:space="preserve">.  The District </w:t>
      </w:r>
      <w:r w:rsidRPr="00E26530">
        <w:rPr>
          <w:szCs w:val="24"/>
        </w:rPr>
        <w:t>received an appraisal of the unimproved property</w:t>
      </w:r>
      <w:r w:rsidRPr="00CB457B">
        <w:rPr>
          <w:szCs w:val="24"/>
        </w:rPr>
        <w:t xml:space="preserve"> (from an appraiser who is a member of the Appraisal Institute) and addressed to the District verifying that the market value of the property, after completion of the </w:t>
      </w:r>
      <w:r>
        <w:rPr>
          <w:szCs w:val="24"/>
        </w:rPr>
        <w:t>I</w:t>
      </w:r>
      <w:r w:rsidRPr="00CB457B">
        <w:rPr>
          <w:szCs w:val="24"/>
        </w:rPr>
        <w:t>mprovements, is at least three times the amount of the assessments proposed to be levied against the unimproved property</w:t>
      </w:r>
      <w:r>
        <w:t xml:space="preserve">.  </w:t>
      </w:r>
    </w:p>
    <w:p w14:paraId="1C193CF8" w14:textId="05923A2E" w:rsidR="00462DD4" w:rsidRPr="00B06458" w:rsidRDefault="0064287F" w:rsidP="00286622">
      <w:pPr>
        <w:pStyle w:val="Heading1"/>
        <w:keepNext/>
      </w:pPr>
      <w:bookmarkStart w:id="1" w:name="_Ref85811074"/>
      <w:r>
        <w:t xml:space="preserve">The Improvements shall be generally located </w:t>
      </w:r>
      <w:r w:rsidR="005D114C">
        <w:t>i</w:t>
      </w:r>
      <w:r>
        <w:t xml:space="preserve">n and around the </w:t>
      </w:r>
      <w:r w:rsidR="005D114C">
        <w:t>m</w:t>
      </w:r>
      <w:r>
        <w:t xml:space="preserve">ap and </w:t>
      </w:r>
      <w:r w:rsidR="005D114C">
        <w:t>d</w:t>
      </w:r>
      <w:r>
        <w:t xml:space="preserve">epiction </w:t>
      </w:r>
      <w:r w:rsidR="005D114C">
        <w:t>a</w:t>
      </w:r>
      <w:r>
        <w:t xml:space="preserve">rea attached hereto as </w:t>
      </w:r>
      <w:r w:rsidRPr="00146339">
        <w:rPr>
          <w:u w:val="single"/>
        </w:rPr>
        <w:t>Exhibit C</w:t>
      </w:r>
      <w:r>
        <w:t xml:space="preserve">.  </w:t>
      </w:r>
      <w:r w:rsidR="00146339">
        <w:t xml:space="preserve">The District plans to finance </w:t>
      </w:r>
      <w:r w:rsidR="00146339" w:rsidRPr="0028221B">
        <w:t xml:space="preserve">the costs of publicly </w:t>
      </w:r>
      <w:r w:rsidR="00146339" w:rsidRPr="0015346F">
        <w:t xml:space="preserve">owned infrastructure, facilities or systems as part of </w:t>
      </w:r>
      <w:bookmarkEnd w:id="1"/>
      <w:r w:rsidR="0038544D" w:rsidRPr="0015346F">
        <w:t>a</w:t>
      </w:r>
      <w:r w:rsidR="009D359D" w:rsidRPr="0015346F">
        <w:t>n approximately</w:t>
      </w:r>
      <w:r w:rsidR="0015346F" w:rsidRPr="0015346F">
        <w:t xml:space="preserve"> </w:t>
      </w:r>
      <w:r w:rsidR="00271BB1">
        <w:t>4</w:t>
      </w:r>
      <w:r w:rsidR="002A753B">
        <w:t>5</w:t>
      </w:r>
      <w:r w:rsidR="009D359D" w:rsidRPr="0015346F">
        <w:t xml:space="preserve">-acre residential </w:t>
      </w:r>
      <w:r w:rsidR="00462DD4" w:rsidRPr="0015346F">
        <w:t>development</w:t>
      </w:r>
      <w:r w:rsidR="00271BB1">
        <w:t xml:space="preserve"> </w:t>
      </w:r>
      <w:r w:rsidR="00146339" w:rsidRPr="0015346F">
        <w:t>(</w:t>
      </w:r>
      <w:r w:rsidR="00EA432E" w:rsidRPr="0015346F">
        <w:t>the</w:t>
      </w:r>
      <w:r w:rsidR="00EA432E">
        <w:t xml:space="preserve"> </w:t>
      </w:r>
      <w:r w:rsidR="00146339">
        <w:t>“</w:t>
      </w:r>
      <w:r w:rsidR="00271BB1">
        <w:t>Pointe West</w:t>
      </w:r>
      <w:r w:rsidR="0038544D">
        <w:t xml:space="preserve"> Development</w:t>
      </w:r>
      <w:r w:rsidR="00146339">
        <w:t>”)</w:t>
      </w:r>
      <w:r w:rsidR="00462DD4" w:rsidRPr="00462DD4">
        <w:t xml:space="preserve">. </w:t>
      </w:r>
      <w:r w:rsidR="00146339">
        <w:t xml:space="preserve"> The District </w:t>
      </w:r>
      <w:r w:rsidR="0038544D">
        <w:t xml:space="preserve">plans to </w:t>
      </w:r>
      <w:r w:rsidR="00C477AD">
        <w:t xml:space="preserve">levy </w:t>
      </w:r>
      <w:r w:rsidR="001F0803">
        <w:t xml:space="preserve">the </w:t>
      </w:r>
      <w:r w:rsidR="00C477AD">
        <w:t xml:space="preserve">assessments </w:t>
      </w:r>
      <w:r w:rsidR="00146339">
        <w:t xml:space="preserve">to </w:t>
      </w:r>
      <w:r w:rsidR="00146339">
        <w:lastRenderedPageBreak/>
        <w:t xml:space="preserve">finance the Improvements within </w:t>
      </w:r>
      <w:r w:rsidR="00EA432E">
        <w:t xml:space="preserve">the </w:t>
      </w:r>
      <w:r w:rsidR="00271BB1">
        <w:t>Pointe West</w:t>
      </w:r>
      <w:r w:rsidR="0038544D">
        <w:t xml:space="preserve"> Development</w:t>
      </w:r>
      <w:r w:rsidR="00146339">
        <w:t>.</w:t>
      </w:r>
      <w:r w:rsidR="001F0803">
        <w:t xml:space="preserve">  </w:t>
      </w:r>
      <w:r w:rsidR="00CE6092" w:rsidRPr="00B06458">
        <w:t>The Improvements are more particularly described as follows:</w:t>
      </w:r>
    </w:p>
    <w:p w14:paraId="432D3069" w14:textId="77777777" w:rsidR="00BB2B2C" w:rsidRDefault="00BB2B2C" w:rsidP="00BB2B2C">
      <w:pPr>
        <w:pStyle w:val="00BodyText5"/>
        <w:ind w:left="720"/>
      </w:pPr>
      <w:bookmarkStart w:id="2" w:name="_Hlk136107195"/>
      <w:r>
        <w:t>-Sewer improvements, including, but not limited to, mains, lift stations, manholes and manhole linings, sewer cleanouts, and laterals (various sizes).</w:t>
      </w:r>
    </w:p>
    <w:p w14:paraId="37A70F5A" w14:textId="77777777" w:rsidR="00BB2B2C" w:rsidRDefault="00BB2B2C" w:rsidP="00BB2B2C">
      <w:pPr>
        <w:pStyle w:val="00BodyText5"/>
        <w:ind w:left="720"/>
      </w:pPr>
      <w:r>
        <w:t>-Water improvements, including but not limited to, mains, valves, tees/crosses, bends, thrust bonds, fire hydrants, blow offs and appurtenances (various sizes).</w:t>
      </w:r>
    </w:p>
    <w:p w14:paraId="1F04B60E" w14:textId="77777777" w:rsidR="00BB2B2C" w:rsidRDefault="00BB2B2C" w:rsidP="00BB2B2C">
      <w:pPr>
        <w:pStyle w:val="00BodyText5"/>
        <w:ind w:left="720"/>
      </w:pPr>
      <w:r>
        <w:t>-Roads and roadway improvements including, but not limited to, rights of way, earthwork, curbs, gutters, sidewalks, street signage, centerline monuments, conduit crossings, street striping, streetlights and mailboxes.</w:t>
      </w:r>
    </w:p>
    <w:p w14:paraId="12C90012" w14:textId="239FD55B" w:rsidR="00BB2B2C" w:rsidRDefault="00BB2B2C" w:rsidP="00BB2B2C">
      <w:pPr>
        <w:pStyle w:val="00BodyText5"/>
        <w:ind w:left="720"/>
      </w:pPr>
      <w:r>
        <w:t xml:space="preserve">-Storm drain improvements, including but, but not limited to, storm </w:t>
      </w:r>
      <w:proofErr w:type="gramStart"/>
      <w:r>
        <w:t>drain pipes</w:t>
      </w:r>
      <w:proofErr w:type="gramEnd"/>
      <w:r>
        <w:t>, catch basins, junction boxes, inlets, culverts, cleanouts, trash racks, rip-rap and geotextile fabric.</w:t>
      </w:r>
      <w:r w:rsidR="00271BB1">
        <w:t xml:space="preserve"> </w:t>
      </w:r>
    </w:p>
    <w:bookmarkEnd w:id="2"/>
    <w:p w14:paraId="6F178BFF" w14:textId="18EA58C8" w:rsidR="0064287F" w:rsidRDefault="0064287F" w:rsidP="002F0DE7">
      <w:pPr>
        <w:pStyle w:val="00BodyText5"/>
      </w:pPr>
      <w:r w:rsidRPr="007B7A48">
        <w:t xml:space="preserve">As further engineering, costs, efficiencies, or any other issues present themselves, </w:t>
      </w:r>
      <w:r>
        <w:t>the District hereby reserves the right to approve reasonable changes to the allocation of expenditures</w:t>
      </w:r>
      <w:r w:rsidR="0078123C">
        <w:t xml:space="preserve"> described above</w:t>
      </w:r>
      <w:r>
        <w:t xml:space="preserve"> and the location and specifications of the Improvements (but not to the Improvements) without obtaining the consent of the property owners within the Assessment Area.  </w:t>
      </w:r>
    </w:p>
    <w:p w14:paraId="75629B50" w14:textId="61197FBB" w:rsidR="0064287F" w:rsidRPr="00C8136D" w:rsidRDefault="0064287F" w:rsidP="0028221B">
      <w:pPr>
        <w:pStyle w:val="Heading1"/>
      </w:pPr>
      <w:r w:rsidRPr="00C8136D">
        <w:t>Pursuant to the Act, the Board has determined to levy assessments to pay the cost of the Improvements.  The assessments are assessed against properties in a manner that reflects an equitable portion of the benefit of the Improvements as required by the Act (and in any event the Owners have consented to such manner without reservation)</w:t>
      </w:r>
      <w:r w:rsidR="00EC638D" w:rsidRPr="00C8136D">
        <w:t xml:space="preserve"> </w:t>
      </w:r>
      <w:r w:rsidRPr="00C8136D">
        <w:t xml:space="preserve">and shall be payable in annual installments as set forth in the Assessment Ordinance.  The District has determined that the reasonable useful life of the Improvements is at least </w:t>
      </w:r>
      <w:r w:rsidR="00F2682A">
        <w:t>[fifty</w:t>
      </w:r>
      <w:r w:rsidR="00F2682A" w:rsidRPr="00F2682A">
        <w:t>]</w:t>
      </w:r>
      <w:r w:rsidR="001F0803" w:rsidRPr="00F2682A">
        <w:t xml:space="preserve"> (</w:t>
      </w:r>
      <w:r w:rsidR="00271BB1" w:rsidRPr="00F2682A">
        <w:t>[</w:t>
      </w:r>
      <w:r w:rsidR="00F2682A" w:rsidRPr="00F2682A">
        <w:t>50</w:t>
      </w:r>
      <w:r w:rsidR="00271BB1" w:rsidRPr="00F2682A">
        <w:t>]</w:t>
      </w:r>
      <w:r w:rsidR="001F0803" w:rsidRPr="00F2682A">
        <w:t>)</w:t>
      </w:r>
      <w:r w:rsidRPr="00F2682A">
        <w:t xml:space="preserve"> years</w:t>
      </w:r>
      <w:r w:rsidRPr="00C8136D">
        <w:t xml:space="preserve"> and that it is in the District and the Owners’ best interest for certain property owner installments to be paid for over up to </w:t>
      </w:r>
      <w:r w:rsidR="00A2227F">
        <w:t>thirty</w:t>
      </w:r>
      <w:r w:rsidR="00C8136D">
        <w:t xml:space="preserve"> </w:t>
      </w:r>
      <w:r w:rsidR="00C8136D" w:rsidRPr="00C8136D">
        <w:t>(</w:t>
      </w:r>
      <w:r w:rsidR="00A2227F">
        <w:t>3</w:t>
      </w:r>
      <w:r w:rsidR="00C8136D" w:rsidRPr="00C8136D">
        <w:t xml:space="preserve">0) </w:t>
      </w:r>
      <w:r w:rsidRPr="00C8136D">
        <w:t>years.</w:t>
      </w:r>
    </w:p>
    <w:p w14:paraId="4B1F0660" w14:textId="6B7CA606" w:rsidR="0078123C" w:rsidRPr="00DE2935" w:rsidRDefault="0064287F" w:rsidP="0028221B">
      <w:pPr>
        <w:pStyle w:val="Heading1"/>
      </w:pPr>
      <w:r>
        <w:t>The total acquisition and/or construction cost of the Improvements,</w:t>
      </w:r>
      <w:r w:rsidR="005C69BC">
        <w:t xml:space="preserve"> </w:t>
      </w:r>
      <w:r w:rsidR="00F85037">
        <w:t xml:space="preserve">including estimated overhead costs, administrative costs, </w:t>
      </w:r>
      <w:r>
        <w:t>costs of funding reserves, and debt issuance costs, is estimated at</w:t>
      </w:r>
      <w:r w:rsidR="00E26530">
        <w:t xml:space="preserve"> $</w:t>
      </w:r>
      <w:r w:rsidR="00F2682A" w:rsidRPr="00B9323D">
        <w:t>10,785,523</w:t>
      </w:r>
      <w:r>
        <w:t xml:space="preserve">, of which </w:t>
      </w:r>
      <w:r w:rsidR="00A57633">
        <w:t>$</w:t>
      </w:r>
      <w:r w:rsidR="000539A0">
        <w:t>3,090,000</w:t>
      </w:r>
      <w:r w:rsidR="00886C4F">
        <w:t xml:space="preserve"> </w:t>
      </w:r>
      <w:r>
        <w:t xml:space="preserve">is anticipated to be paid by assessments to be levied against the properties within the Assessment Area to be benefited by such Improvements, which benefits need not actually increase the fair market value of the properties to be assessed.  The District expects to finance the cost of the Improvements by issuing assessment bonds (the “Bonds”).  </w:t>
      </w:r>
      <w:bookmarkStart w:id="3" w:name="_Hlk136875484"/>
      <w:r>
        <w:t>The District currently estimates selling the Bonds at a</w:t>
      </w:r>
      <w:r w:rsidR="00E26530">
        <w:t xml:space="preserve"> true interest cost</w:t>
      </w:r>
      <w:r>
        <w:t xml:space="preserve"> </w:t>
      </w:r>
      <w:r w:rsidRPr="006A5D17">
        <w:t xml:space="preserve">interest rate of approximately </w:t>
      </w:r>
      <w:r w:rsidR="00996356">
        <w:t>6.69</w:t>
      </w:r>
      <w:r w:rsidRPr="006A5D17">
        <w:t>%</w:t>
      </w:r>
      <w:r>
        <w:t xml:space="preserve"> per annum, maturing within </w:t>
      </w:r>
      <w:r w:rsidR="00A2227F">
        <w:t>thirty</w:t>
      </w:r>
      <w:r w:rsidR="00C8136D">
        <w:t xml:space="preserve"> </w:t>
      </w:r>
      <w:r w:rsidR="00C8136D" w:rsidRPr="00C8136D">
        <w:t>(</w:t>
      </w:r>
      <w:r w:rsidR="00A2227F">
        <w:t>3</w:t>
      </w:r>
      <w:r w:rsidR="00C8136D" w:rsidRPr="00C8136D">
        <w:t xml:space="preserve">0) </w:t>
      </w:r>
      <w:r w:rsidRPr="00C40977">
        <w:rPr>
          <w:szCs w:val="24"/>
        </w:rPr>
        <w:t xml:space="preserve">years </w:t>
      </w:r>
      <w:r>
        <w:rPr>
          <w:szCs w:val="24"/>
        </w:rPr>
        <w:t>of their date of issuance</w:t>
      </w:r>
      <w:bookmarkEnd w:id="3"/>
      <w:r w:rsidR="00373931">
        <w:rPr>
          <w:szCs w:val="24"/>
        </w:rPr>
        <w:t>.  Inasmuch as bonds have not been issued, the District notes that the interest rate and annual payment are only as estimated and not a cap or maximum amount</w:t>
      </w:r>
      <w:r>
        <w:t xml:space="preserve">. </w:t>
      </w:r>
      <w:r w:rsidR="005D114C">
        <w:t xml:space="preserve"> </w:t>
      </w:r>
      <w:r>
        <w:t xml:space="preserve">It is anticipated that the reserve fund will be initially funded with proceeds of the Bonds.  The estimated cost of Improvements to be assessed against the benefited properties within the Assessment Area </w:t>
      </w:r>
      <w:r w:rsidR="00EB2A53" w:rsidRPr="00DE2935">
        <w:t xml:space="preserve">are to be </w:t>
      </w:r>
      <w:r w:rsidRPr="00DE2935">
        <w:t xml:space="preserve">initially </w:t>
      </w:r>
      <w:r w:rsidR="00EB2A53" w:rsidRPr="00DE2935">
        <w:t xml:space="preserve">assessed </w:t>
      </w:r>
      <w:r w:rsidR="00FB7A09" w:rsidRPr="00DE2935">
        <w:t xml:space="preserve">using </w:t>
      </w:r>
      <w:r w:rsidR="00401497" w:rsidRPr="00DE2935">
        <w:t>an equivalent residential unit (“ERU”)</w:t>
      </w:r>
      <w:r w:rsidRPr="00DE2935">
        <w:t xml:space="preserve"> as follows:</w:t>
      </w:r>
      <w:r w:rsidR="001D751A" w:rsidRPr="00DE2935">
        <w:t xml:space="preserve">  </w:t>
      </w:r>
    </w:p>
    <w:p w14:paraId="190AD3AC" w14:textId="2CE45983" w:rsidR="0064287F" w:rsidRDefault="0064287F" w:rsidP="008C53EF">
      <w:pPr>
        <w:pStyle w:val="Heading1"/>
        <w:spacing w:before="240"/>
      </w:pPr>
      <w:r>
        <w:t>As set forth in the Assessment Ordinance, the assessment methodology may, under certain circumstances, be altered in the future.</w:t>
      </w:r>
    </w:p>
    <w:tbl>
      <w:tblPr>
        <w:tblW w:w="5723" w:type="pct"/>
        <w:tblInd w:w="-810" w:type="dxa"/>
        <w:tblLayout w:type="fixed"/>
        <w:tblCellMar>
          <w:left w:w="115" w:type="dxa"/>
          <w:right w:w="115" w:type="dxa"/>
        </w:tblCellMar>
        <w:tblLook w:val="04A0" w:firstRow="1" w:lastRow="0" w:firstColumn="1" w:lastColumn="0" w:noHBand="0" w:noVBand="1"/>
      </w:tblPr>
      <w:tblGrid>
        <w:gridCol w:w="4193"/>
        <w:gridCol w:w="1926"/>
        <w:gridCol w:w="1980"/>
        <w:gridCol w:w="2614"/>
      </w:tblGrid>
      <w:tr w:rsidR="00B679B2" w:rsidRPr="00FB7A09" w14:paraId="1BC08E4F" w14:textId="77777777" w:rsidTr="000237EC">
        <w:trPr>
          <w:trHeight w:val="300"/>
        </w:trPr>
        <w:tc>
          <w:tcPr>
            <w:tcW w:w="1957" w:type="pct"/>
            <w:tcBorders>
              <w:top w:val="nil"/>
              <w:left w:val="nil"/>
              <w:bottom w:val="nil"/>
              <w:right w:val="nil"/>
            </w:tcBorders>
            <w:noWrap/>
            <w:vAlign w:val="bottom"/>
            <w:hideMark/>
          </w:tcPr>
          <w:p w14:paraId="03112A50" w14:textId="77777777" w:rsidR="00B679B2" w:rsidRPr="00AF1958" w:rsidRDefault="00B679B2" w:rsidP="000237EC">
            <w:pPr>
              <w:keepNext/>
              <w:jc w:val="center"/>
              <w:rPr>
                <w:sz w:val="20"/>
                <w:u w:val="single"/>
              </w:rPr>
            </w:pPr>
            <w:r w:rsidRPr="00E00F15">
              <w:rPr>
                <w:sz w:val="20"/>
                <w:szCs w:val="20"/>
                <w:u w:val="single"/>
              </w:rPr>
              <w:lastRenderedPageBreak/>
              <w:t>Improvements</w:t>
            </w:r>
          </w:p>
        </w:tc>
        <w:tc>
          <w:tcPr>
            <w:tcW w:w="899" w:type="pct"/>
            <w:tcBorders>
              <w:top w:val="nil"/>
              <w:left w:val="nil"/>
              <w:bottom w:val="nil"/>
              <w:right w:val="nil"/>
            </w:tcBorders>
            <w:shd w:val="clear" w:color="auto" w:fill="auto"/>
            <w:noWrap/>
            <w:vAlign w:val="bottom"/>
          </w:tcPr>
          <w:p w14:paraId="4490DFF5" w14:textId="77777777" w:rsidR="00B679B2" w:rsidRPr="00AF1958" w:rsidRDefault="00B679B2" w:rsidP="000237EC">
            <w:pPr>
              <w:keepNext/>
              <w:jc w:val="center"/>
              <w:rPr>
                <w:sz w:val="20"/>
              </w:rPr>
            </w:pPr>
            <w:r w:rsidRPr="0028551A">
              <w:rPr>
                <w:sz w:val="20"/>
                <w:szCs w:val="20"/>
                <w:u w:val="single"/>
              </w:rPr>
              <w:t>Assessment</w:t>
            </w:r>
          </w:p>
        </w:tc>
        <w:tc>
          <w:tcPr>
            <w:tcW w:w="924" w:type="pct"/>
            <w:tcBorders>
              <w:top w:val="nil"/>
              <w:left w:val="nil"/>
              <w:bottom w:val="nil"/>
              <w:right w:val="nil"/>
            </w:tcBorders>
            <w:vAlign w:val="bottom"/>
          </w:tcPr>
          <w:p w14:paraId="04EC89E2" w14:textId="77777777" w:rsidR="00B679B2" w:rsidRPr="00AF1958" w:rsidRDefault="00B679B2" w:rsidP="000237EC">
            <w:pPr>
              <w:keepNext/>
              <w:jc w:val="center"/>
              <w:rPr>
                <w:sz w:val="20"/>
              </w:rPr>
            </w:pPr>
            <w:r w:rsidRPr="00E00F15">
              <w:rPr>
                <w:sz w:val="20"/>
                <w:szCs w:val="20"/>
                <w:u w:val="single"/>
              </w:rPr>
              <w:t xml:space="preserve">Assessment </w:t>
            </w:r>
            <w:r>
              <w:rPr>
                <w:sz w:val="20"/>
                <w:szCs w:val="20"/>
                <w:u w:val="single"/>
              </w:rPr>
              <w:t>Method</w:t>
            </w:r>
          </w:p>
        </w:tc>
        <w:tc>
          <w:tcPr>
            <w:tcW w:w="1220" w:type="pct"/>
            <w:tcBorders>
              <w:top w:val="nil"/>
              <w:left w:val="nil"/>
              <w:bottom w:val="nil"/>
              <w:right w:val="nil"/>
            </w:tcBorders>
            <w:noWrap/>
            <w:vAlign w:val="bottom"/>
            <w:hideMark/>
          </w:tcPr>
          <w:p w14:paraId="01725F59" w14:textId="77777777" w:rsidR="00B679B2" w:rsidRPr="00FB7A09" w:rsidRDefault="00B679B2" w:rsidP="000237EC">
            <w:pPr>
              <w:keepNext/>
              <w:jc w:val="center"/>
              <w:rPr>
                <w:sz w:val="20"/>
                <w:szCs w:val="20"/>
              </w:rPr>
            </w:pPr>
            <w:r w:rsidRPr="00AF1958">
              <w:rPr>
                <w:sz w:val="20"/>
                <w:u w:val="single"/>
              </w:rPr>
              <w:t xml:space="preserve">Assessment Per </w:t>
            </w:r>
            <w:r>
              <w:rPr>
                <w:sz w:val="20"/>
                <w:szCs w:val="20"/>
                <w:u w:val="single"/>
              </w:rPr>
              <w:t>ERU</w:t>
            </w:r>
          </w:p>
        </w:tc>
      </w:tr>
      <w:tr w:rsidR="00B679B2" w:rsidRPr="000E0AA0" w14:paraId="531ADAD7" w14:textId="77777777" w:rsidTr="000237EC">
        <w:trPr>
          <w:trHeight w:val="315"/>
        </w:trPr>
        <w:tc>
          <w:tcPr>
            <w:tcW w:w="1957" w:type="pct"/>
            <w:tcBorders>
              <w:top w:val="nil"/>
              <w:left w:val="nil"/>
              <w:bottom w:val="nil"/>
              <w:right w:val="nil"/>
            </w:tcBorders>
            <w:noWrap/>
            <w:vAlign w:val="bottom"/>
          </w:tcPr>
          <w:p w14:paraId="45203049" w14:textId="77777777" w:rsidR="00B679B2" w:rsidRPr="000E0AA0" w:rsidRDefault="00B679B2" w:rsidP="000237EC">
            <w:pPr>
              <w:keepNext/>
              <w:ind w:left="780"/>
              <w:jc w:val="center"/>
              <w:rPr>
                <w:sz w:val="20"/>
                <w:szCs w:val="20"/>
              </w:rPr>
            </w:pPr>
            <w:r>
              <w:rPr>
                <w:sz w:val="20"/>
                <w:szCs w:val="20"/>
              </w:rPr>
              <w:t>All above-described Improvements</w:t>
            </w:r>
          </w:p>
        </w:tc>
        <w:tc>
          <w:tcPr>
            <w:tcW w:w="899" w:type="pct"/>
            <w:tcBorders>
              <w:top w:val="nil"/>
              <w:left w:val="nil"/>
              <w:bottom w:val="nil"/>
              <w:right w:val="nil"/>
            </w:tcBorders>
            <w:shd w:val="clear" w:color="auto" w:fill="auto"/>
            <w:noWrap/>
            <w:vAlign w:val="bottom"/>
          </w:tcPr>
          <w:p w14:paraId="7EE93FB6" w14:textId="458B2C0A" w:rsidR="00B679B2" w:rsidRDefault="00B679B2" w:rsidP="000237EC">
            <w:pPr>
              <w:keepNext/>
              <w:tabs>
                <w:tab w:val="decimal" w:pos="1230"/>
              </w:tabs>
              <w:jc w:val="center"/>
              <w:rPr>
                <w:sz w:val="20"/>
                <w:szCs w:val="20"/>
              </w:rPr>
            </w:pPr>
            <w:r>
              <w:rPr>
                <w:sz w:val="20"/>
                <w:szCs w:val="20"/>
              </w:rPr>
              <w:t>$</w:t>
            </w:r>
            <w:r w:rsidR="000539A0">
              <w:rPr>
                <w:sz w:val="20"/>
                <w:szCs w:val="20"/>
              </w:rPr>
              <w:t>3,090,000</w:t>
            </w:r>
          </w:p>
        </w:tc>
        <w:tc>
          <w:tcPr>
            <w:tcW w:w="924" w:type="pct"/>
            <w:tcBorders>
              <w:top w:val="nil"/>
              <w:left w:val="nil"/>
              <w:bottom w:val="nil"/>
              <w:right w:val="nil"/>
            </w:tcBorders>
            <w:vAlign w:val="bottom"/>
          </w:tcPr>
          <w:p w14:paraId="553E33E2" w14:textId="77777777" w:rsidR="00B679B2" w:rsidRDefault="00B679B2" w:rsidP="000237EC">
            <w:pPr>
              <w:keepNext/>
              <w:tabs>
                <w:tab w:val="decimal" w:pos="420"/>
              </w:tabs>
              <w:jc w:val="center"/>
              <w:rPr>
                <w:sz w:val="20"/>
                <w:szCs w:val="20"/>
              </w:rPr>
            </w:pPr>
            <w:r>
              <w:rPr>
                <w:sz w:val="20"/>
                <w:szCs w:val="20"/>
              </w:rPr>
              <w:t>ERU</w:t>
            </w:r>
          </w:p>
        </w:tc>
        <w:tc>
          <w:tcPr>
            <w:tcW w:w="1220" w:type="pct"/>
            <w:tcBorders>
              <w:top w:val="nil"/>
              <w:left w:val="nil"/>
              <w:bottom w:val="nil"/>
              <w:right w:val="nil"/>
            </w:tcBorders>
            <w:noWrap/>
            <w:vAlign w:val="bottom"/>
          </w:tcPr>
          <w:p w14:paraId="4E594E3A" w14:textId="42C10587" w:rsidR="00B679B2" w:rsidRPr="000E0AA0" w:rsidRDefault="00B679B2" w:rsidP="000237EC">
            <w:pPr>
              <w:keepNext/>
              <w:tabs>
                <w:tab w:val="decimal" w:pos="1305"/>
              </w:tabs>
              <w:jc w:val="center"/>
              <w:rPr>
                <w:sz w:val="20"/>
                <w:szCs w:val="20"/>
              </w:rPr>
            </w:pPr>
            <w:r>
              <w:rPr>
                <w:sz w:val="20"/>
                <w:szCs w:val="20"/>
              </w:rPr>
              <w:t>$</w:t>
            </w:r>
            <w:r w:rsidR="00070C13">
              <w:rPr>
                <w:sz w:val="20"/>
                <w:szCs w:val="20"/>
              </w:rPr>
              <w:t>27,837.84</w:t>
            </w:r>
          </w:p>
        </w:tc>
      </w:tr>
    </w:tbl>
    <w:p w14:paraId="4F4AC916" w14:textId="77777777" w:rsidR="00B679B2" w:rsidRPr="00B679B2" w:rsidRDefault="00B679B2" w:rsidP="00B679B2">
      <w:pPr>
        <w:pStyle w:val="BodyText1"/>
      </w:pPr>
    </w:p>
    <w:p w14:paraId="4300A82F" w14:textId="1932FA75" w:rsidR="0064287F" w:rsidRPr="00725FF8" w:rsidRDefault="0064287F" w:rsidP="0028221B">
      <w:pPr>
        <w:pStyle w:val="Heading1"/>
      </w:pPr>
      <w:r>
        <w:t>T</w:t>
      </w:r>
      <w:r>
        <w:rPr>
          <w:rStyle w:val="Heading1Char"/>
          <w:szCs w:val="24"/>
        </w:rPr>
        <w:t xml:space="preserve">he </w:t>
      </w:r>
      <w:r>
        <w:t>Board</w:t>
      </w:r>
      <w:r>
        <w:rPr>
          <w:rStyle w:val="Heading1Char"/>
          <w:szCs w:val="24"/>
        </w:rPr>
        <w:t xml:space="preserve"> intends to levy assessments as provided in the Act on all parcels and lots of real property within the Assessment Area to be benefited by the Improvements, and the Owners of which have executed the Acknowledgment, Waiver and Consent</w:t>
      </w:r>
      <w:r w:rsidR="005D114C">
        <w:rPr>
          <w:rStyle w:val="Heading1Char"/>
          <w:szCs w:val="24"/>
        </w:rPr>
        <w:t xml:space="preserve"> Agreement</w:t>
      </w:r>
      <w:r>
        <w:rPr>
          <w:rStyle w:val="Heading1Char"/>
          <w:szCs w:val="24"/>
        </w:rPr>
        <w:t xml:space="preserve"> described in </w:t>
      </w:r>
      <w:r>
        <w:rPr>
          <w:rStyle w:val="Heading1Char"/>
          <w:szCs w:val="24"/>
        </w:rPr>
        <w:fldChar w:fldCharType="begin"/>
      </w:r>
      <w:r>
        <w:rPr>
          <w:rStyle w:val="Heading1Char"/>
          <w:szCs w:val="24"/>
        </w:rPr>
        <w:instrText xml:space="preserve"> REF _Ref225565542 \r \h </w:instrText>
      </w:r>
      <w:r>
        <w:instrText xml:space="preserve"> \* MERGEFORMAT </w:instrText>
      </w:r>
      <w:r>
        <w:rPr>
          <w:rStyle w:val="Heading1Char"/>
          <w:szCs w:val="24"/>
        </w:rPr>
      </w:r>
      <w:r>
        <w:rPr>
          <w:rStyle w:val="Heading1Char"/>
          <w:szCs w:val="24"/>
        </w:rPr>
        <w:fldChar w:fldCharType="separate"/>
      </w:r>
      <w:r w:rsidR="009F450C">
        <w:rPr>
          <w:rStyle w:val="Heading1Char"/>
          <w:szCs w:val="24"/>
        </w:rPr>
        <w:t>Section 2</w:t>
      </w:r>
      <w:r>
        <w:rPr>
          <w:rStyle w:val="Heading1Char"/>
          <w:szCs w:val="24"/>
        </w:rPr>
        <w:fldChar w:fldCharType="end"/>
      </w:r>
      <w:r>
        <w:rPr>
          <w:rStyle w:val="Heading1Char"/>
          <w:szCs w:val="24"/>
        </w:rPr>
        <w:t xml:space="preserve"> herein.  The purpose of the assessment and levy is to finance the cost of the Improvements, which the District will not assume or pay.  </w:t>
      </w:r>
      <w:r>
        <w:t>The existing planning and zoning conditions of the District shall govern the development in the Assessment Area.</w:t>
      </w:r>
    </w:p>
    <w:p w14:paraId="0B40F83B" w14:textId="77777777" w:rsidR="0064287F" w:rsidRDefault="0064287F" w:rsidP="002F0DE7">
      <w:pPr>
        <w:pStyle w:val="00BodyText5"/>
      </w:pPr>
      <w:r>
        <w:t>The Owners have waived the right to prepay the assessment without interest within twenty-five (25) days after the ordinance levying the assessments becomes effective.  A property owner may prepay the assessment as provided in the Assessment Ordinance.  The assessments shall be levied against properties in a manner that reflects an equitable portion of the benefit of the Improvements as required by the Act,</w:t>
      </w:r>
      <w:r>
        <w:rPr>
          <w:rStyle w:val="Heading1Char"/>
          <w:szCs w:val="24"/>
        </w:rPr>
        <w:t xml:space="preserve"> and in any case, the Owners have consented to such methodology as provided in Section 11-42-409(5) of the Act</w:t>
      </w:r>
      <w:r>
        <w:t>.  Other payment provisions and enforcement remedies shall be in accordance with the Act.</w:t>
      </w:r>
    </w:p>
    <w:p w14:paraId="567FAB27" w14:textId="0C1E10D7" w:rsidR="0064287F" w:rsidRDefault="0064287F" w:rsidP="002F0DE7">
      <w:pPr>
        <w:pStyle w:val="00BodyText5"/>
      </w:pPr>
      <w:r>
        <w:t xml:space="preserve">A map of the </w:t>
      </w:r>
      <w:r>
        <w:rPr>
          <w:rStyle w:val="Heading1Char"/>
          <w:szCs w:val="24"/>
        </w:rPr>
        <w:t>Assessment Area</w:t>
      </w:r>
      <w:r>
        <w:t xml:space="preserve"> and the location of the Improvements and other related information are on file in the office of the</w:t>
      </w:r>
      <w:r w:rsidR="00316DCF">
        <w:t xml:space="preserve"> </w:t>
      </w:r>
      <w:r w:rsidR="00EC632D">
        <w:t>Secretary/Clerk</w:t>
      </w:r>
      <w:r>
        <w:t xml:space="preserve"> who will make such information available to all interested </w:t>
      </w:r>
      <w:proofErr w:type="gramStart"/>
      <w:r>
        <w:t>persons</w:t>
      </w:r>
      <w:proofErr w:type="gramEnd"/>
      <w:r>
        <w:t>.</w:t>
      </w:r>
    </w:p>
    <w:p w14:paraId="7AD5C816" w14:textId="7D47541D" w:rsidR="0064287F" w:rsidRPr="00C8136D" w:rsidRDefault="0064287F" w:rsidP="00FB7A09">
      <w:pPr>
        <w:pStyle w:val="Heading1"/>
        <w:rPr>
          <w:szCs w:val="24"/>
        </w:rPr>
      </w:pPr>
      <w:r w:rsidRPr="00C8136D">
        <w:t>The District will collect the Assessments by directly billing each property owner rather than inclusion on a property tax notice</w:t>
      </w:r>
      <w:r w:rsidRPr="00C8136D">
        <w:rPr>
          <w:szCs w:val="24"/>
        </w:rPr>
        <w:t>.</w:t>
      </w:r>
    </w:p>
    <w:p w14:paraId="7669FAC9" w14:textId="4CE95B7D" w:rsidR="0064287F" w:rsidRDefault="0064287F" w:rsidP="0028221B">
      <w:pPr>
        <w:pStyle w:val="Heading1"/>
      </w:pPr>
      <w:r>
        <w:t>A professional engineer has prepared a “Certificate of Project Engineer</w:t>
      </w:r>
      <w:r w:rsidR="00A4640D">
        <w:t>,</w:t>
      </w:r>
      <w:r>
        <w:t>”</w:t>
      </w:r>
      <w:r w:rsidR="00A4640D">
        <w:t xml:space="preserve"> attached hereto as </w:t>
      </w:r>
      <w:r w:rsidR="00A4640D" w:rsidRPr="00A4640D">
        <w:rPr>
          <w:u w:val="single"/>
        </w:rPr>
        <w:t>Exhibit D</w:t>
      </w:r>
      <w:r w:rsidR="00A4640D">
        <w:t>,</w:t>
      </w:r>
      <w:r>
        <w:t xml:space="preserve"> which, among other things, identifies the Improvements to be constructed and installed </w:t>
      </w:r>
      <w:r w:rsidR="00E26530">
        <w:t>and</w:t>
      </w:r>
      <w:r w:rsidR="005D114C">
        <w:t xml:space="preserve"> is</w:t>
      </w:r>
      <w:r w:rsidR="00E26530">
        <w:t xml:space="preserve"> available upon request from the District</w:t>
      </w:r>
      <w:r>
        <w:t>.  The findings and determinations set forth in this Resolution are based, in part, upon said Certificate of Project Engineer.</w:t>
      </w:r>
    </w:p>
    <w:p w14:paraId="66EB309D" w14:textId="1A625269" w:rsidR="00EE5873" w:rsidRDefault="0064287F" w:rsidP="004B65F3">
      <w:pPr>
        <w:pStyle w:val="Heading1"/>
      </w:pPr>
      <w:r>
        <w:t xml:space="preserve">The provisions of the Assessment Ordinance shall govern the levy, payment and applicable provisions regarding the assessments notwithstanding anything contained herein to the contrary.  As required by Section 11-42-206(3) of the Act, within 15 days of the completion of this Resolution, the </w:t>
      </w:r>
      <w:r w:rsidR="00EC632D">
        <w:t>Secretary/Clerk</w:t>
      </w:r>
      <w:r>
        <w:t xml:space="preserve"> shall </w:t>
      </w:r>
      <w:r>
        <w:fldChar w:fldCharType="begin"/>
      </w:r>
      <w:r>
        <w:instrText xml:space="preserve"> LISTNUM NumberDefault \l6 \s1 \* MERGEFORMAT </w:instrText>
      </w:r>
      <w:r>
        <w:fldChar w:fldCharType="end"/>
      </w:r>
      <w:r w:rsidR="00FB7A09">
        <w:t> </w:t>
      </w:r>
      <w:r>
        <w:t xml:space="preserve">record an original or certified copy of this designation resolution with </w:t>
      </w:r>
      <w:r w:rsidR="00271BB1">
        <w:t>Iron</w:t>
      </w:r>
      <w:r w:rsidR="00EE5873">
        <w:t xml:space="preserve"> </w:t>
      </w:r>
      <w:r>
        <w:t xml:space="preserve">County and </w:t>
      </w:r>
      <w:r>
        <w:fldChar w:fldCharType="begin"/>
      </w:r>
      <w:r>
        <w:instrText xml:space="preserve"> LISTNUM NumberDefault \l6 \* MERGEFORMAT </w:instrText>
      </w:r>
      <w:r>
        <w:fldChar w:fldCharType="end"/>
      </w:r>
      <w:r>
        <w:t xml:space="preserve"> </w:t>
      </w:r>
      <w:r w:rsidR="00A4640D">
        <w:t xml:space="preserve">where applicable, </w:t>
      </w:r>
      <w:r>
        <w:t xml:space="preserve">file with the </w:t>
      </w:r>
      <w:r w:rsidR="00271BB1">
        <w:t>Iron</w:t>
      </w:r>
      <w:r w:rsidR="00EE5873">
        <w:t xml:space="preserve"> </w:t>
      </w:r>
      <w:r>
        <w:t>County R</w:t>
      </w:r>
      <w:r w:rsidR="007A5C29">
        <w:t>e</w:t>
      </w:r>
      <w:r>
        <w:t>corder</w:t>
      </w:r>
      <w:r w:rsidR="007A5C29">
        <w:t xml:space="preserve"> </w:t>
      </w:r>
      <w:r>
        <w:t>a notice of proposed assessment</w:t>
      </w:r>
      <w:r w:rsidR="00A4640D">
        <w:t>.</w:t>
      </w:r>
    </w:p>
    <w:p w14:paraId="3F4632D6" w14:textId="77777777" w:rsidR="00F92BA9" w:rsidRDefault="00F92BA9">
      <w:r>
        <w:br w:type="page"/>
      </w:r>
    </w:p>
    <w:p w14:paraId="65D7E6A1" w14:textId="40BE0291" w:rsidR="0064287F" w:rsidRDefault="0064287F" w:rsidP="002F0DE7">
      <w:pPr>
        <w:pStyle w:val="00BodyText5"/>
      </w:pPr>
      <w:r>
        <w:lastRenderedPageBreak/>
        <w:t xml:space="preserve">Dated as of </w:t>
      </w:r>
      <w:r w:rsidR="00271BB1">
        <w:t>[MEETING DATE]</w:t>
      </w:r>
      <w:r w:rsidR="007A2684">
        <w:t>, 2024</w:t>
      </w:r>
      <w:r>
        <w:t>.</w:t>
      </w:r>
    </w:p>
    <w:p w14:paraId="6EDB17CD" w14:textId="77777777" w:rsidR="0064287F" w:rsidRDefault="0064287F" w:rsidP="0064287F">
      <w:pPr>
        <w:jc w:val="both"/>
      </w:pPr>
    </w:p>
    <w:p w14:paraId="662CF327" w14:textId="77777777" w:rsidR="0064287F" w:rsidRDefault="0064287F" w:rsidP="0064287F">
      <w:pPr>
        <w:jc w:val="both"/>
      </w:pPr>
    </w:p>
    <w:p w14:paraId="799A8754" w14:textId="650DAAF7" w:rsidR="00F46ADF" w:rsidRDefault="00271BB1" w:rsidP="00F46ADF">
      <w:pPr>
        <w:ind w:left="4320"/>
        <w:jc w:val="both"/>
      </w:pPr>
      <w:r>
        <w:t>POINTE WEST</w:t>
      </w:r>
      <w:r w:rsidR="00F46ADF">
        <w:t xml:space="preserve"> PUBLIC</w:t>
      </w:r>
      <w:r w:rsidR="00EC632D">
        <w:t xml:space="preserve"> </w:t>
      </w:r>
      <w:r w:rsidR="00F46ADF">
        <w:t>INFRASTRUCTURE DISTRICT</w:t>
      </w:r>
    </w:p>
    <w:p w14:paraId="21D04E50" w14:textId="77777777" w:rsidR="00EE5873" w:rsidRDefault="00EE5873" w:rsidP="0064287F">
      <w:pPr>
        <w:ind w:left="4320"/>
        <w:jc w:val="both"/>
      </w:pPr>
    </w:p>
    <w:p w14:paraId="26E39C38" w14:textId="77777777" w:rsidR="00EE5873" w:rsidRDefault="00EE5873" w:rsidP="0064287F">
      <w:pPr>
        <w:ind w:left="4320"/>
        <w:jc w:val="both"/>
      </w:pPr>
    </w:p>
    <w:p w14:paraId="0C4EC7E0" w14:textId="77777777" w:rsidR="00EE5873" w:rsidRDefault="00EE5873" w:rsidP="0064287F">
      <w:pPr>
        <w:ind w:left="4320"/>
        <w:jc w:val="both"/>
      </w:pPr>
    </w:p>
    <w:p w14:paraId="65791DB8" w14:textId="18F56B01" w:rsidR="0064287F" w:rsidRPr="00A5640D" w:rsidRDefault="0064287F" w:rsidP="00A5640D">
      <w:pPr>
        <w:tabs>
          <w:tab w:val="right" w:pos="9360"/>
        </w:tabs>
        <w:ind w:left="4320"/>
        <w:jc w:val="both"/>
        <w:rPr>
          <w:u w:val="single"/>
        </w:rPr>
      </w:pPr>
      <w:r>
        <w:t>By:</w:t>
      </w:r>
      <w:r w:rsidR="00D73B78">
        <w:t xml:space="preserve"> </w:t>
      </w:r>
      <w:r w:rsidR="00A5640D">
        <w:rPr>
          <w:u w:val="single"/>
        </w:rPr>
        <w:tab/>
      </w:r>
    </w:p>
    <w:p w14:paraId="72761407" w14:textId="78EBF606" w:rsidR="0064287F" w:rsidRDefault="0064287F" w:rsidP="0064287F">
      <w:pPr>
        <w:ind w:left="4320"/>
        <w:jc w:val="center"/>
      </w:pPr>
      <w:bookmarkStart w:id="4" w:name="_Hlk498606042"/>
      <w:r>
        <w:t>Chair</w:t>
      </w:r>
    </w:p>
    <w:bookmarkEnd w:id="4"/>
    <w:p w14:paraId="36EB37DF" w14:textId="77777777" w:rsidR="0064287F" w:rsidRDefault="0064287F" w:rsidP="00EE5873"/>
    <w:p w14:paraId="25668203" w14:textId="7FC98F2A" w:rsidR="0064287F" w:rsidRDefault="0064287F" w:rsidP="0064287F">
      <w:pPr>
        <w:tabs>
          <w:tab w:val="left" w:pos="4320"/>
        </w:tabs>
        <w:ind w:right="4320"/>
      </w:pPr>
    </w:p>
    <w:p w14:paraId="72862E0C" w14:textId="20A182DD" w:rsidR="00FE5805" w:rsidRDefault="00FE5805" w:rsidP="0064287F">
      <w:pPr>
        <w:tabs>
          <w:tab w:val="left" w:pos="4320"/>
        </w:tabs>
        <w:ind w:right="4320"/>
      </w:pPr>
    </w:p>
    <w:p w14:paraId="2494E75F" w14:textId="77777777" w:rsidR="00FE5805" w:rsidRDefault="00FE5805" w:rsidP="00FE5805">
      <w:pPr>
        <w:jc w:val="both"/>
      </w:pPr>
      <w:r>
        <w:t>ATTEST:</w:t>
      </w:r>
    </w:p>
    <w:p w14:paraId="7F7CF343" w14:textId="77777777" w:rsidR="00FE5805" w:rsidRDefault="00FE5805" w:rsidP="00FE5805">
      <w:pPr>
        <w:jc w:val="both"/>
      </w:pPr>
    </w:p>
    <w:p w14:paraId="778D43AD" w14:textId="77777777" w:rsidR="00FE5805" w:rsidRDefault="00FE5805" w:rsidP="00FE5805">
      <w:pPr>
        <w:jc w:val="both"/>
      </w:pPr>
    </w:p>
    <w:p w14:paraId="016A4B3F" w14:textId="77777777" w:rsidR="00FE5805" w:rsidRDefault="00FE5805" w:rsidP="00FE5805">
      <w:pPr>
        <w:jc w:val="both"/>
      </w:pPr>
    </w:p>
    <w:p w14:paraId="65D56C0D" w14:textId="47238C42" w:rsidR="00FE5805" w:rsidRDefault="00FE5805" w:rsidP="00FE5805">
      <w:pPr>
        <w:tabs>
          <w:tab w:val="left" w:pos="4320"/>
        </w:tabs>
        <w:ind w:right="4320"/>
        <w:jc w:val="both"/>
        <w:rPr>
          <w:u w:val="single"/>
        </w:rPr>
      </w:pPr>
      <w:r>
        <w:t>By:</w:t>
      </w:r>
      <w:r w:rsidR="00EE5873">
        <w:t xml:space="preserve"> </w:t>
      </w:r>
      <w:r>
        <w:rPr>
          <w:u w:val="single"/>
        </w:rPr>
        <w:tab/>
      </w:r>
    </w:p>
    <w:p w14:paraId="25B3E60A" w14:textId="01F3341D" w:rsidR="00EE5873" w:rsidRPr="00EE5873" w:rsidRDefault="00EC632D" w:rsidP="00EE5873">
      <w:pPr>
        <w:tabs>
          <w:tab w:val="left" w:pos="4320"/>
        </w:tabs>
        <w:ind w:right="4320"/>
        <w:jc w:val="center"/>
      </w:pPr>
      <w:r>
        <w:t>Secretary/Clerk</w:t>
      </w:r>
    </w:p>
    <w:p w14:paraId="253945D4" w14:textId="77777777" w:rsidR="0064287F" w:rsidRDefault="0064287F" w:rsidP="0064287F">
      <w:pPr>
        <w:tabs>
          <w:tab w:val="left" w:pos="4320"/>
        </w:tabs>
        <w:ind w:right="4320"/>
      </w:pPr>
    </w:p>
    <w:p w14:paraId="2138AE22" w14:textId="77777777" w:rsidR="0064287F" w:rsidRDefault="0064287F" w:rsidP="0064287F">
      <w:pPr>
        <w:tabs>
          <w:tab w:val="center" w:pos="2160"/>
        </w:tabs>
        <w:jc w:val="both"/>
      </w:pPr>
    </w:p>
    <w:p w14:paraId="6993A10A" w14:textId="77777777" w:rsidR="00F46ADF" w:rsidRDefault="00F46ADF" w:rsidP="0064287F">
      <w:pPr>
        <w:tabs>
          <w:tab w:val="center" w:pos="2160"/>
        </w:tabs>
        <w:jc w:val="both"/>
        <w:sectPr w:rsidR="00F46ADF" w:rsidSect="0038544D">
          <w:headerReference w:type="first" r:id="rId14"/>
          <w:footerReference w:type="first" r:id="rId15"/>
          <w:footnotePr>
            <w:pos w:val="beneathText"/>
            <w:numRestart w:val="eachSect"/>
          </w:footnotePr>
          <w:pgSz w:w="12240" w:h="15840" w:code="1"/>
          <w:pgMar w:top="1440" w:right="1440" w:bottom="1440" w:left="1440" w:header="720" w:footer="720" w:gutter="0"/>
          <w:pgNumType w:start="1"/>
          <w:cols w:space="720"/>
          <w:titlePg/>
          <w:docGrid w:linePitch="326"/>
        </w:sectPr>
      </w:pPr>
    </w:p>
    <w:p w14:paraId="2F518E37" w14:textId="3A8DA4B4" w:rsidR="0064287F" w:rsidRDefault="0064287F" w:rsidP="0064287F">
      <w:pPr>
        <w:tabs>
          <w:tab w:val="center" w:pos="2160"/>
        </w:tabs>
        <w:jc w:val="both"/>
      </w:pPr>
      <w:r>
        <w:lastRenderedPageBreak/>
        <w:t>STATE OF UTAH</w:t>
      </w:r>
      <w:r>
        <w:tab/>
      </w:r>
      <w:r w:rsidR="00F46ADF">
        <w:tab/>
      </w:r>
      <w:r w:rsidR="00A5640D">
        <w:tab/>
      </w:r>
      <w:r>
        <w:t>)</w:t>
      </w:r>
    </w:p>
    <w:p w14:paraId="66C9A400" w14:textId="5FB46B30" w:rsidR="0064287F" w:rsidRDefault="0064287F" w:rsidP="0064287F">
      <w:pPr>
        <w:ind w:left="1980"/>
      </w:pPr>
      <w:r>
        <w:tab/>
      </w:r>
      <w:r>
        <w:tab/>
        <w:t>: ss.</w:t>
      </w:r>
    </w:p>
    <w:p w14:paraId="60A593E7" w14:textId="2BCB969D" w:rsidR="0064287F" w:rsidRDefault="0064287F" w:rsidP="0064287F">
      <w:r>
        <w:t xml:space="preserve">COUNTY OF </w:t>
      </w:r>
      <w:r w:rsidR="005107D6">
        <w:tab/>
      </w:r>
      <w:r w:rsidR="00271BB1">
        <w:t>IRON</w:t>
      </w:r>
      <w:r>
        <w:tab/>
      </w:r>
      <w:r w:rsidR="001F0803">
        <w:tab/>
      </w:r>
      <w:r>
        <w:t>)</w:t>
      </w:r>
    </w:p>
    <w:p w14:paraId="4B27E114" w14:textId="77777777" w:rsidR="0064287F" w:rsidRDefault="0064287F" w:rsidP="0064287F"/>
    <w:p w14:paraId="53F2A623" w14:textId="31CF919E" w:rsidR="0064287F" w:rsidRDefault="0064287F" w:rsidP="002F0DE7">
      <w:pPr>
        <w:pStyle w:val="00BodyText5"/>
      </w:pPr>
      <w:r>
        <w:t xml:space="preserve">The foregoing instrument was acknowledged before me this </w:t>
      </w:r>
      <w:r w:rsidR="00271BB1">
        <w:t>[MEETING DATE]</w:t>
      </w:r>
      <w:r w:rsidR="00A5640D">
        <w:t>,</w:t>
      </w:r>
      <w:r>
        <w:t xml:space="preserve"> </w:t>
      </w:r>
      <w:r w:rsidR="00EC4DF2">
        <w:t>20</w:t>
      </w:r>
      <w:r w:rsidR="00F43F1A">
        <w:t>24</w:t>
      </w:r>
      <w:r>
        <w:t xml:space="preserve">, by </w:t>
      </w:r>
      <w:r w:rsidR="00271BB1">
        <w:t>Walker Wood</w:t>
      </w:r>
      <w:r>
        <w:t>, the Chair</w:t>
      </w:r>
      <w:r w:rsidR="00F46ADF" w:rsidRPr="00F46ADF">
        <w:t xml:space="preserve"> of the </w:t>
      </w:r>
      <w:r w:rsidR="00F46ADF">
        <w:t xml:space="preserve">Board of </w:t>
      </w:r>
      <w:r w:rsidR="00B744EA">
        <w:t>Trustees</w:t>
      </w:r>
      <w:r w:rsidR="00FB7A09">
        <w:t xml:space="preserve"> </w:t>
      </w:r>
      <w:r w:rsidR="00F46ADF">
        <w:t xml:space="preserve">of the </w:t>
      </w:r>
      <w:r w:rsidR="00271BB1">
        <w:t>Pointe West</w:t>
      </w:r>
      <w:r w:rsidR="0038544D">
        <w:t xml:space="preserve"> Public Infrastructure District</w:t>
      </w:r>
      <w:r w:rsidR="00FB7A09">
        <w:t xml:space="preserve"> </w:t>
      </w:r>
      <w:r w:rsidR="00F46ADF">
        <w:t>(the “District”)</w:t>
      </w:r>
      <w:r>
        <w:t>, who represented and acknowledged that he signed the same for and on behalf of the District.</w:t>
      </w:r>
    </w:p>
    <w:p w14:paraId="1EDC7FCF" w14:textId="1A84EAB2" w:rsidR="0064287F" w:rsidRDefault="0064287F" w:rsidP="0064287F"/>
    <w:p w14:paraId="782C7FE2" w14:textId="77777777" w:rsidR="0092125E" w:rsidRDefault="0092125E" w:rsidP="0064287F"/>
    <w:p w14:paraId="0C1FDBAE" w14:textId="77777777" w:rsidR="0064287F" w:rsidRDefault="0064287F" w:rsidP="0064287F"/>
    <w:p w14:paraId="3D3B4D85" w14:textId="77777777" w:rsidR="0064287F" w:rsidRDefault="0064287F" w:rsidP="0064287F">
      <w:pPr>
        <w:tabs>
          <w:tab w:val="right" w:pos="8640"/>
        </w:tabs>
        <w:ind w:left="4320"/>
      </w:pPr>
      <w:r>
        <w:rPr>
          <w:u w:val="single"/>
        </w:rPr>
        <w:tab/>
      </w:r>
    </w:p>
    <w:p w14:paraId="2719C0B5" w14:textId="77777777" w:rsidR="0064287F" w:rsidRDefault="0064287F" w:rsidP="0064287F">
      <w:pPr>
        <w:tabs>
          <w:tab w:val="right" w:pos="8640"/>
        </w:tabs>
        <w:ind w:left="4320"/>
      </w:pPr>
      <w:r>
        <w:t>NOTARY PUBLIC</w:t>
      </w:r>
    </w:p>
    <w:p w14:paraId="38C3602A" w14:textId="77777777" w:rsidR="0064287F" w:rsidRDefault="0064287F" w:rsidP="0064287F"/>
    <w:p w14:paraId="3A4D0C24" w14:textId="77777777" w:rsidR="0064287F" w:rsidRDefault="0064287F" w:rsidP="0064287F"/>
    <w:p w14:paraId="38D79599" w14:textId="77777777" w:rsidR="0064287F" w:rsidRDefault="0064287F" w:rsidP="0064287F"/>
    <w:p w14:paraId="15B26D36" w14:textId="77777777" w:rsidR="00FE5805" w:rsidRDefault="00FE5805" w:rsidP="00F46ADF"/>
    <w:p w14:paraId="6D601621" w14:textId="54193039" w:rsidR="00F46ADF" w:rsidRDefault="00F46ADF" w:rsidP="00F46ADF">
      <w:pPr>
        <w:tabs>
          <w:tab w:val="center" w:pos="2160"/>
        </w:tabs>
        <w:jc w:val="both"/>
      </w:pPr>
      <w:r>
        <w:t>STATE OF UTAH</w:t>
      </w:r>
      <w:r>
        <w:tab/>
      </w:r>
      <w:r>
        <w:tab/>
      </w:r>
      <w:r w:rsidR="00A5640D">
        <w:tab/>
      </w:r>
      <w:r>
        <w:t>)</w:t>
      </w:r>
    </w:p>
    <w:p w14:paraId="1A3DEFD2" w14:textId="1999C118" w:rsidR="00F46ADF" w:rsidRDefault="00F46ADF" w:rsidP="00F46ADF">
      <w:pPr>
        <w:ind w:left="1980"/>
      </w:pPr>
      <w:r>
        <w:tab/>
      </w:r>
      <w:r>
        <w:tab/>
        <w:t>: ss.</w:t>
      </w:r>
    </w:p>
    <w:p w14:paraId="5525FA45" w14:textId="6C4B3B41" w:rsidR="00F46ADF" w:rsidRDefault="00F46ADF" w:rsidP="00F46ADF">
      <w:r>
        <w:t xml:space="preserve">COUNTY OF </w:t>
      </w:r>
      <w:r w:rsidR="00271BB1">
        <w:t>IRON</w:t>
      </w:r>
      <w:r>
        <w:tab/>
      </w:r>
      <w:r w:rsidR="001F0803">
        <w:tab/>
      </w:r>
      <w:r>
        <w:t>)</w:t>
      </w:r>
    </w:p>
    <w:p w14:paraId="7D874F1B" w14:textId="77777777" w:rsidR="00FE5805" w:rsidRDefault="00FE5805" w:rsidP="00FE5805"/>
    <w:p w14:paraId="4AF2B858" w14:textId="6733144C" w:rsidR="00FE5805" w:rsidRDefault="00FE5805" w:rsidP="002F0DE7">
      <w:pPr>
        <w:pStyle w:val="00BodyText5"/>
      </w:pPr>
      <w:r>
        <w:t>The foregoing instrument was acknowledged before me this</w:t>
      </w:r>
      <w:r w:rsidR="00F05B38">
        <w:t xml:space="preserve"> </w:t>
      </w:r>
      <w:r w:rsidR="00271BB1">
        <w:t>[MEETING DATE]</w:t>
      </w:r>
      <w:r w:rsidR="00A5640D">
        <w:t>,</w:t>
      </w:r>
      <w:r>
        <w:t xml:space="preserve"> </w:t>
      </w:r>
      <w:r w:rsidR="00EC4DF2">
        <w:t>20</w:t>
      </w:r>
      <w:r w:rsidR="00F43F1A">
        <w:t>24</w:t>
      </w:r>
      <w:r>
        <w:t xml:space="preserve">, by </w:t>
      </w:r>
      <w:r w:rsidR="00271BB1">
        <w:t>Seth Robertson</w:t>
      </w:r>
      <w:r>
        <w:t xml:space="preserve">, the </w:t>
      </w:r>
      <w:r w:rsidR="00EC632D">
        <w:t>Secretary/Clerk</w:t>
      </w:r>
      <w:r>
        <w:t xml:space="preserve"> of the </w:t>
      </w:r>
      <w:r w:rsidR="00271BB1">
        <w:t>Pointe West</w:t>
      </w:r>
      <w:r w:rsidR="0038544D">
        <w:t xml:space="preserve"> Public Infrastructure District</w:t>
      </w:r>
      <w:r w:rsidR="00FB7A09">
        <w:t xml:space="preserve"> </w:t>
      </w:r>
      <w:r w:rsidR="0092125E">
        <w:t>(the “District”)</w:t>
      </w:r>
      <w:r>
        <w:t xml:space="preserve">, who represented and acknowledged that </w:t>
      </w:r>
      <w:r w:rsidR="00EC632D">
        <w:t>s</w:t>
      </w:r>
      <w:r>
        <w:t>he signed the same for and on behalf of the District.</w:t>
      </w:r>
    </w:p>
    <w:p w14:paraId="5C96D36C" w14:textId="5E32FD68" w:rsidR="00FE5805" w:rsidRDefault="00FE5805" w:rsidP="00FE5805"/>
    <w:p w14:paraId="653065CE" w14:textId="77777777" w:rsidR="0092125E" w:rsidRDefault="0092125E" w:rsidP="00FE5805"/>
    <w:p w14:paraId="2139ACB4" w14:textId="77777777" w:rsidR="00FE5805" w:rsidRDefault="00FE5805" w:rsidP="00FE5805"/>
    <w:p w14:paraId="3CA34065" w14:textId="77777777" w:rsidR="00FE5805" w:rsidRDefault="00FE5805" w:rsidP="00FE5805">
      <w:pPr>
        <w:tabs>
          <w:tab w:val="right" w:pos="8640"/>
        </w:tabs>
        <w:ind w:left="4320"/>
      </w:pPr>
      <w:r>
        <w:rPr>
          <w:u w:val="single"/>
        </w:rPr>
        <w:tab/>
      </w:r>
    </w:p>
    <w:p w14:paraId="5DEA35B6" w14:textId="77777777" w:rsidR="00FE5805" w:rsidRDefault="00FE5805" w:rsidP="00FE5805">
      <w:pPr>
        <w:tabs>
          <w:tab w:val="right" w:pos="8640"/>
        </w:tabs>
        <w:ind w:left="4320"/>
      </w:pPr>
      <w:r>
        <w:t>NOTARY PUBLIC</w:t>
      </w:r>
    </w:p>
    <w:p w14:paraId="4192E43A" w14:textId="2A96AADF" w:rsidR="00FE5805" w:rsidRPr="00FE5805" w:rsidRDefault="00FE5805" w:rsidP="0092125E">
      <w:pPr>
        <w:sectPr w:rsidR="00FE5805" w:rsidRPr="00FE5805" w:rsidSect="00A5640D">
          <w:headerReference w:type="first" r:id="rId16"/>
          <w:footerReference w:type="first" r:id="rId17"/>
          <w:footnotePr>
            <w:pos w:val="beneathText"/>
            <w:numRestart w:val="eachSect"/>
          </w:footnotePr>
          <w:pgSz w:w="12240" w:h="15840" w:code="1"/>
          <w:pgMar w:top="1440" w:right="1440" w:bottom="1440" w:left="1440" w:header="720" w:footer="720" w:gutter="0"/>
          <w:cols w:space="720"/>
          <w:titlePg/>
          <w:docGrid w:linePitch="326"/>
        </w:sectPr>
      </w:pPr>
    </w:p>
    <w:p w14:paraId="3B4A5026" w14:textId="77777777" w:rsidR="0064287F" w:rsidRPr="0092125E" w:rsidRDefault="0064287F" w:rsidP="0092125E">
      <w:pPr>
        <w:pStyle w:val="00Center"/>
        <w:rPr>
          <w:u w:val="single"/>
        </w:rPr>
      </w:pPr>
      <w:r w:rsidRPr="0092125E">
        <w:rPr>
          <w:u w:val="single"/>
        </w:rPr>
        <w:lastRenderedPageBreak/>
        <w:t>EXHIBIT A</w:t>
      </w:r>
    </w:p>
    <w:p w14:paraId="2CF19BCC" w14:textId="7E7A98C3" w:rsidR="0064287F" w:rsidRDefault="0064287F" w:rsidP="0092125E">
      <w:pPr>
        <w:pStyle w:val="00Center"/>
      </w:pPr>
      <w:r>
        <w:t>ACKNOWLEDGMENT, WAIVER AND CONSEN</w:t>
      </w:r>
      <w:r w:rsidR="00E70063">
        <w:t>T AGREEMENT</w:t>
      </w:r>
    </w:p>
    <w:p w14:paraId="444C8CCF" w14:textId="47C2B0EC" w:rsidR="003C633E" w:rsidRDefault="003C633E" w:rsidP="003C633E"/>
    <w:p w14:paraId="130A31C4" w14:textId="0923F27D" w:rsidR="003C633E" w:rsidRDefault="003C633E" w:rsidP="003C633E"/>
    <w:p w14:paraId="431A676C" w14:textId="77777777" w:rsidR="003C633E" w:rsidRPr="00E70063" w:rsidRDefault="003C633E" w:rsidP="003C633E"/>
    <w:p w14:paraId="35186635" w14:textId="77777777" w:rsidR="0064287F" w:rsidRDefault="0064287F" w:rsidP="0064287F"/>
    <w:p w14:paraId="0415CE3B" w14:textId="77777777" w:rsidR="0064287F" w:rsidRDefault="0064287F" w:rsidP="0064287F">
      <w:pPr>
        <w:sectPr w:rsidR="0064287F" w:rsidSect="0038544D">
          <w:footerReference w:type="default" r:id="rId18"/>
          <w:footnotePr>
            <w:pos w:val="beneathText"/>
            <w:numRestart w:val="eachSect"/>
          </w:footnotePr>
          <w:pgSz w:w="12240" w:h="15840"/>
          <w:pgMar w:top="1440" w:right="1440" w:bottom="1440" w:left="1440" w:header="720" w:footer="720" w:gutter="0"/>
          <w:pgNumType w:start="1" w:chapStyle="9"/>
          <w:cols w:space="720"/>
          <w:docGrid w:linePitch="326"/>
        </w:sectPr>
      </w:pPr>
    </w:p>
    <w:p w14:paraId="58DF5264" w14:textId="326BFAF5" w:rsidR="0092125E" w:rsidRDefault="0064287F" w:rsidP="0092125E">
      <w:pPr>
        <w:pStyle w:val="00Center"/>
      </w:pPr>
      <w:r>
        <w:rPr>
          <w:u w:val="single"/>
        </w:rPr>
        <w:lastRenderedPageBreak/>
        <w:t>EXHIBIT B</w:t>
      </w:r>
    </w:p>
    <w:p w14:paraId="5567AACA" w14:textId="08043E8B" w:rsidR="0064287F" w:rsidRDefault="0064287F" w:rsidP="0092125E">
      <w:pPr>
        <w:pStyle w:val="00Center"/>
      </w:pPr>
      <w:r>
        <w:t>LEGAL DESCRIPTION AND TAX ID NUMBERS</w:t>
      </w:r>
      <w:r w:rsidR="005F365C">
        <w:t xml:space="preserve"> OF </w:t>
      </w:r>
      <w:r w:rsidR="005F365C">
        <w:br/>
        <w:t>PROPERTIES TO BE ASSESSED</w:t>
      </w:r>
    </w:p>
    <w:p w14:paraId="3D618C86" w14:textId="77777777" w:rsidR="000539A0" w:rsidRDefault="000539A0" w:rsidP="000539A0">
      <w:pPr>
        <w:pStyle w:val="00Center"/>
        <w:rPr>
          <w:u w:val="single"/>
        </w:rPr>
      </w:pPr>
      <w:bookmarkStart w:id="5" w:name="_Hlk153783938"/>
      <w:bookmarkStart w:id="6" w:name="_Hlk155429210"/>
      <w:r w:rsidRPr="003C633E">
        <w:rPr>
          <w:u w:val="single"/>
        </w:rPr>
        <w:t>Assessment Method and Amount</w:t>
      </w:r>
      <w:r w:rsidRPr="004044DE">
        <w:rPr>
          <w:vertAlign w:val="superscript"/>
        </w:rPr>
        <w:t>*</w:t>
      </w:r>
    </w:p>
    <w:p w14:paraId="6258C619" w14:textId="77777777" w:rsidR="000539A0" w:rsidRPr="00AF1958" w:rsidRDefault="000539A0" w:rsidP="000539A0"/>
    <w:tbl>
      <w:tblPr>
        <w:tblW w:w="2282" w:type="pct"/>
        <w:jc w:val="center"/>
        <w:tblCellMar>
          <w:left w:w="0" w:type="dxa"/>
          <w:right w:w="0" w:type="dxa"/>
        </w:tblCellMar>
        <w:tblLook w:val="04A0" w:firstRow="1" w:lastRow="0" w:firstColumn="1" w:lastColumn="0" w:noHBand="0" w:noVBand="1"/>
      </w:tblPr>
      <w:tblGrid>
        <w:gridCol w:w="2841"/>
        <w:gridCol w:w="1431"/>
      </w:tblGrid>
      <w:tr w:rsidR="000539A0" w:rsidRPr="004044DE" w14:paraId="05299C3E" w14:textId="77777777" w:rsidTr="00D5594D">
        <w:trPr>
          <w:trHeight w:val="300"/>
          <w:jc w:val="center"/>
        </w:trPr>
        <w:tc>
          <w:tcPr>
            <w:tcW w:w="3325" w:type="pct"/>
            <w:noWrap/>
            <w:tcMar>
              <w:top w:w="0" w:type="dxa"/>
              <w:left w:w="115" w:type="dxa"/>
              <w:bottom w:w="0" w:type="dxa"/>
              <w:right w:w="115" w:type="dxa"/>
            </w:tcMar>
            <w:hideMark/>
          </w:tcPr>
          <w:p w14:paraId="02B4899F" w14:textId="77777777" w:rsidR="000539A0" w:rsidRPr="004044DE" w:rsidRDefault="000539A0" w:rsidP="00D5594D">
            <w:r w:rsidRPr="004044DE">
              <w:rPr>
                <w:b/>
                <w:bCs/>
              </w:rPr>
              <w:t>Total Assessment</w:t>
            </w:r>
          </w:p>
        </w:tc>
        <w:tc>
          <w:tcPr>
            <w:tcW w:w="1675" w:type="pct"/>
            <w:tcMar>
              <w:top w:w="0" w:type="dxa"/>
              <w:left w:w="115" w:type="dxa"/>
              <w:bottom w:w="0" w:type="dxa"/>
              <w:right w:w="115" w:type="dxa"/>
            </w:tcMar>
          </w:tcPr>
          <w:p w14:paraId="631058C0" w14:textId="77777777" w:rsidR="000539A0" w:rsidRPr="004044DE" w:rsidRDefault="000539A0" w:rsidP="00D5594D">
            <w:pPr>
              <w:rPr>
                <w:b/>
                <w:bCs/>
              </w:rPr>
            </w:pPr>
            <w:r w:rsidRPr="004044DE">
              <w:rPr>
                <w:b/>
                <w:bCs/>
              </w:rPr>
              <w:t>$</w:t>
            </w:r>
            <w:r>
              <w:rPr>
                <w:b/>
                <w:bCs/>
              </w:rPr>
              <w:t>3,090,000</w:t>
            </w:r>
          </w:p>
        </w:tc>
      </w:tr>
      <w:tr w:rsidR="000539A0" w:rsidRPr="004044DE" w14:paraId="7ECC928D" w14:textId="77777777" w:rsidTr="00D5594D">
        <w:trPr>
          <w:trHeight w:val="300"/>
          <w:jc w:val="center"/>
        </w:trPr>
        <w:tc>
          <w:tcPr>
            <w:tcW w:w="3325" w:type="pct"/>
            <w:noWrap/>
            <w:tcMar>
              <w:top w:w="0" w:type="dxa"/>
              <w:left w:w="115" w:type="dxa"/>
              <w:bottom w:w="0" w:type="dxa"/>
              <w:right w:w="115" w:type="dxa"/>
            </w:tcMar>
            <w:hideMark/>
          </w:tcPr>
          <w:p w14:paraId="285B9C84" w14:textId="77777777" w:rsidR="000539A0" w:rsidRPr="004044DE" w:rsidRDefault="000539A0" w:rsidP="00D5594D">
            <w:pPr>
              <w:rPr>
                <w:b/>
                <w:bCs/>
              </w:rPr>
            </w:pPr>
            <w:r w:rsidRPr="004044DE">
              <w:rPr>
                <w:b/>
                <w:bCs/>
              </w:rPr>
              <w:t>Total ERUs</w:t>
            </w:r>
          </w:p>
        </w:tc>
        <w:tc>
          <w:tcPr>
            <w:tcW w:w="1675" w:type="pct"/>
            <w:tcMar>
              <w:top w:w="0" w:type="dxa"/>
              <w:left w:w="115" w:type="dxa"/>
              <w:bottom w:w="0" w:type="dxa"/>
              <w:right w:w="115" w:type="dxa"/>
            </w:tcMar>
          </w:tcPr>
          <w:p w14:paraId="5D902AF3" w14:textId="77777777" w:rsidR="000539A0" w:rsidRPr="004044DE" w:rsidRDefault="000539A0" w:rsidP="00D5594D">
            <w:pPr>
              <w:rPr>
                <w:b/>
                <w:bCs/>
              </w:rPr>
            </w:pPr>
            <w:r>
              <w:rPr>
                <w:b/>
                <w:bCs/>
              </w:rPr>
              <w:t>111</w:t>
            </w:r>
          </w:p>
        </w:tc>
      </w:tr>
      <w:tr w:rsidR="000539A0" w:rsidRPr="004044DE" w14:paraId="2F294BD9" w14:textId="77777777" w:rsidTr="00D5594D">
        <w:trPr>
          <w:trHeight w:val="300"/>
          <w:jc w:val="center"/>
        </w:trPr>
        <w:tc>
          <w:tcPr>
            <w:tcW w:w="3325" w:type="pct"/>
            <w:noWrap/>
            <w:tcMar>
              <w:top w:w="0" w:type="dxa"/>
              <w:left w:w="115" w:type="dxa"/>
              <w:bottom w:w="0" w:type="dxa"/>
              <w:right w:w="115" w:type="dxa"/>
            </w:tcMar>
          </w:tcPr>
          <w:p w14:paraId="091F291B" w14:textId="77777777" w:rsidR="000539A0" w:rsidRPr="004044DE" w:rsidRDefault="000539A0" w:rsidP="00D5594D">
            <w:pPr>
              <w:rPr>
                <w:b/>
                <w:bCs/>
              </w:rPr>
            </w:pPr>
            <w:r w:rsidRPr="004044DE">
              <w:rPr>
                <w:b/>
                <w:bCs/>
              </w:rPr>
              <w:t>Assessment Per ERU</w:t>
            </w:r>
          </w:p>
        </w:tc>
        <w:tc>
          <w:tcPr>
            <w:tcW w:w="1675" w:type="pct"/>
            <w:tcMar>
              <w:top w:w="0" w:type="dxa"/>
              <w:left w:w="115" w:type="dxa"/>
              <w:bottom w:w="0" w:type="dxa"/>
              <w:right w:w="115" w:type="dxa"/>
            </w:tcMar>
          </w:tcPr>
          <w:p w14:paraId="0B78AA48" w14:textId="4E005878" w:rsidR="000539A0" w:rsidRPr="004044DE" w:rsidRDefault="000539A0" w:rsidP="00D5594D">
            <w:pPr>
              <w:rPr>
                <w:b/>
                <w:bCs/>
              </w:rPr>
            </w:pPr>
            <w:r w:rsidRPr="004044DE">
              <w:rPr>
                <w:b/>
                <w:bCs/>
              </w:rPr>
              <w:t>$</w:t>
            </w:r>
            <w:r w:rsidR="00070C13">
              <w:rPr>
                <w:b/>
                <w:bCs/>
              </w:rPr>
              <w:t>27,837.84</w:t>
            </w:r>
          </w:p>
        </w:tc>
      </w:tr>
    </w:tbl>
    <w:p w14:paraId="5E4F8671" w14:textId="77777777" w:rsidR="000539A0" w:rsidRDefault="000539A0" w:rsidP="000539A0">
      <w:pPr>
        <w:rPr>
          <w:sz w:val="20"/>
        </w:rPr>
      </w:pPr>
    </w:p>
    <w:tbl>
      <w:tblPr>
        <w:tblStyle w:val="TableGrid"/>
        <w:tblW w:w="1071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041"/>
        <w:gridCol w:w="1558"/>
        <w:gridCol w:w="1441"/>
        <w:gridCol w:w="1676"/>
        <w:gridCol w:w="2104"/>
      </w:tblGrid>
      <w:tr w:rsidR="000539A0" w14:paraId="2524CA5B" w14:textId="77777777" w:rsidTr="00D5594D">
        <w:tc>
          <w:tcPr>
            <w:tcW w:w="1890" w:type="dxa"/>
          </w:tcPr>
          <w:p w14:paraId="2BE58940" w14:textId="77777777" w:rsidR="000539A0" w:rsidRPr="00A15F84" w:rsidRDefault="000539A0" w:rsidP="00D5594D">
            <w:pPr>
              <w:rPr>
                <w:b/>
                <w:bCs/>
              </w:rPr>
            </w:pPr>
            <w:r w:rsidRPr="00A15F84">
              <w:rPr>
                <w:b/>
                <w:bCs/>
              </w:rPr>
              <w:t>Unit Type</w:t>
            </w:r>
          </w:p>
        </w:tc>
        <w:tc>
          <w:tcPr>
            <w:tcW w:w="2041" w:type="dxa"/>
          </w:tcPr>
          <w:p w14:paraId="1FCF1AD1" w14:textId="77777777" w:rsidR="000539A0" w:rsidRPr="00A15F84" w:rsidRDefault="000539A0" w:rsidP="00D5594D">
            <w:pPr>
              <w:rPr>
                <w:b/>
                <w:bCs/>
              </w:rPr>
            </w:pPr>
            <w:r w:rsidRPr="00A15F84">
              <w:rPr>
                <w:b/>
                <w:bCs/>
              </w:rPr>
              <w:t xml:space="preserve">Parcel </w:t>
            </w:r>
            <w:r>
              <w:rPr>
                <w:b/>
                <w:bCs/>
              </w:rPr>
              <w:t>ID No.</w:t>
            </w:r>
          </w:p>
        </w:tc>
        <w:tc>
          <w:tcPr>
            <w:tcW w:w="1558" w:type="dxa"/>
          </w:tcPr>
          <w:p w14:paraId="6744911A" w14:textId="77777777" w:rsidR="000539A0" w:rsidRPr="00A15F84" w:rsidRDefault="000539A0" w:rsidP="00D5594D">
            <w:pPr>
              <w:rPr>
                <w:b/>
                <w:bCs/>
              </w:rPr>
            </w:pPr>
            <w:r w:rsidRPr="00A15F84">
              <w:rPr>
                <w:b/>
                <w:bCs/>
              </w:rPr>
              <w:t>Quantity</w:t>
            </w:r>
          </w:p>
        </w:tc>
        <w:tc>
          <w:tcPr>
            <w:tcW w:w="1441" w:type="dxa"/>
          </w:tcPr>
          <w:p w14:paraId="4C7F6FBB" w14:textId="77777777" w:rsidR="000539A0" w:rsidRPr="00A15F84" w:rsidRDefault="000539A0" w:rsidP="00D5594D">
            <w:pPr>
              <w:rPr>
                <w:b/>
                <w:bCs/>
              </w:rPr>
            </w:pPr>
            <w:r w:rsidRPr="00A15F84">
              <w:rPr>
                <w:b/>
                <w:bCs/>
              </w:rPr>
              <w:t>Initial Lien/Lot</w:t>
            </w:r>
          </w:p>
        </w:tc>
        <w:tc>
          <w:tcPr>
            <w:tcW w:w="1676" w:type="dxa"/>
          </w:tcPr>
          <w:p w14:paraId="4FEE383E" w14:textId="77777777" w:rsidR="000539A0" w:rsidRPr="00A15F84" w:rsidRDefault="000539A0" w:rsidP="00D5594D">
            <w:pPr>
              <w:rPr>
                <w:b/>
                <w:bCs/>
              </w:rPr>
            </w:pPr>
            <w:r w:rsidRPr="00A15F84">
              <w:rPr>
                <w:b/>
                <w:bCs/>
              </w:rPr>
              <w:t>ERUs Per Unit</w:t>
            </w:r>
          </w:p>
        </w:tc>
        <w:tc>
          <w:tcPr>
            <w:tcW w:w="2104" w:type="dxa"/>
          </w:tcPr>
          <w:p w14:paraId="00F07E2A" w14:textId="77777777" w:rsidR="000539A0" w:rsidRPr="00A15F84" w:rsidRDefault="000539A0" w:rsidP="00D5594D">
            <w:pPr>
              <w:rPr>
                <w:b/>
                <w:bCs/>
              </w:rPr>
            </w:pPr>
            <w:r w:rsidRPr="00A15F84">
              <w:rPr>
                <w:b/>
                <w:bCs/>
              </w:rPr>
              <w:t>Total Assessment per Lot Type</w:t>
            </w:r>
          </w:p>
        </w:tc>
      </w:tr>
      <w:tr w:rsidR="000539A0" w14:paraId="6139444C" w14:textId="77777777" w:rsidTr="00D5594D">
        <w:tc>
          <w:tcPr>
            <w:tcW w:w="1890" w:type="dxa"/>
          </w:tcPr>
          <w:p w14:paraId="0F73C846" w14:textId="77777777" w:rsidR="000539A0" w:rsidRPr="00A15F84" w:rsidRDefault="000539A0" w:rsidP="00D5594D">
            <w:r w:rsidRPr="00A15F84">
              <w:rPr>
                <w:sz w:val="22"/>
                <w:szCs w:val="22"/>
              </w:rPr>
              <w:t>Single Family Detached</w:t>
            </w:r>
          </w:p>
        </w:tc>
        <w:tc>
          <w:tcPr>
            <w:tcW w:w="2041" w:type="dxa"/>
          </w:tcPr>
          <w:p w14:paraId="67D6E1C8" w14:textId="77777777" w:rsidR="000539A0" w:rsidRPr="00A15F84" w:rsidRDefault="000539A0" w:rsidP="00D5594D">
            <w:r w:rsidRPr="00A15F84">
              <w:rPr>
                <w:sz w:val="22"/>
                <w:szCs w:val="22"/>
              </w:rPr>
              <w:t>B-1884-0000-0000, B-1884-0006-0000, B-1884-0010-0000</w:t>
            </w:r>
          </w:p>
        </w:tc>
        <w:tc>
          <w:tcPr>
            <w:tcW w:w="1558" w:type="dxa"/>
          </w:tcPr>
          <w:p w14:paraId="39A0AEA1" w14:textId="77777777" w:rsidR="000539A0" w:rsidRPr="00A15F84" w:rsidRDefault="000539A0" w:rsidP="00D5594D">
            <w:r w:rsidRPr="00A15F84">
              <w:rPr>
                <w:sz w:val="22"/>
                <w:szCs w:val="22"/>
              </w:rPr>
              <w:t>111</w:t>
            </w:r>
          </w:p>
        </w:tc>
        <w:tc>
          <w:tcPr>
            <w:tcW w:w="1441" w:type="dxa"/>
          </w:tcPr>
          <w:p w14:paraId="6458271C" w14:textId="321CDA9D" w:rsidR="000539A0" w:rsidRPr="00A15F84" w:rsidRDefault="000539A0" w:rsidP="00D5594D">
            <w:r>
              <w:rPr>
                <w:sz w:val="22"/>
                <w:szCs w:val="22"/>
              </w:rPr>
              <w:t>$</w:t>
            </w:r>
            <w:r w:rsidR="00070C13">
              <w:rPr>
                <w:sz w:val="22"/>
                <w:szCs w:val="22"/>
              </w:rPr>
              <w:t>27,837.84</w:t>
            </w:r>
          </w:p>
        </w:tc>
        <w:tc>
          <w:tcPr>
            <w:tcW w:w="1676" w:type="dxa"/>
          </w:tcPr>
          <w:p w14:paraId="24E14819" w14:textId="77777777" w:rsidR="000539A0" w:rsidRPr="00A15F84" w:rsidRDefault="000539A0" w:rsidP="00D5594D">
            <w:r w:rsidRPr="00A15F84">
              <w:rPr>
                <w:sz w:val="22"/>
                <w:szCs w:val="22"/>
              </w:rPr>
              <w:t>1</w:t>
            </w:r>
          </w:p>
        </w:tc>
        <w:tc>
          <w:tcPr>
            <w:tcW w:w="2104" w:type="dxa"/>
          </w:tcPr>
          <w:p w14:paraId="7197A246" w14:textId="77777777" w:rsidR="000539A0" w:rsidRPr="00A15F84" w:rsidRDefault="000539A0" w:rsidP="00D5594D">
            <w:r w:rsidRPr="00A15F84">
              <w:rPr>
                <w:sz w:val="22"/>
                <w:szCs w:val="22"/>
              </w:rPr>
              <w:t>$3,090,000</w:t>
            </w:r>
          </w:p>
        </w:tc>
      </w:tr>
      <w:tr w:rsidR="000539A0" w14:paraId="44B6D0A8" w14:textId="77777777" w:rsidTr="00D5594D">
        <w:tc>
          <w:tcPr>
            <w:tcW w:w="1890" w:type="dxa"/>
          </w:tcPr>
          <w:p w14:paraId="6CFE14F6" w14:textId="77777777" w:rsidR="000539A0" w:rsidRPr="00A15F84" w:rsidRDefault="000539A0" w:rsidP="00D5594D">
            <w:pPr>
              <w:rPr>
                <w:b/>
                <w:bCs/>
                <w:sz w:val="22"/>
                <w:szCs w:val="22"/>
              </w:rPr>
            </w:pPr>
          </w:p>
          <w:p w14:paraId="6A771D25" w14:textId="77777777" w:rsidR="000539A0" w:rsidRPr="00A15F84" w:rsidRDefault="000539A0" w:rsidP="00D5594D">
            <w:r w:rsidRPr="00A15F84">
              <w:rPr>
                <w:b/>
                <w:bCs/>
                <w:sz w:val="22"/>
                <w:szCs w:val="22"/>
              </w:rPr>
              <w:t>Total</w:t>
            </w:r>
          </w:p>
        </w:tc>
        <w:tc>
          <w:tcPr>
            <w:tcW w:w="2041" w:type="dxa"/>
          </w:tcPr>
          <w:p w14:paraId="76A61757" w14:textId="77777777" w:rsidR="000539A0" w:rsidRPr="00A15F84" w:rsidRDefault="000539A0" w:rsidP="00D5594D"/>
        </w:tc>
        <w:tc>
          <w:tcPr>
            <w:tcW w:w="1558" w:type="dxa"/>
          </w:tcPr>
          <w:p w14:paraId="5CDA4AF5" w14:textId="77777777" w:rsidR="000539A0" w:rsidRPr="00A15F84" w:rsidRDefault="000539A0" w:rsidP="00D5594D"/>
        </w:tc>
        <w:tc>
          <w:tcPr>
            <w:tcW w:w="1441" w:type="dxa"/>
          </w:tcPr>
          <w:p w14:paraId="3D7A77A4" w14:textId="77777777" w:rsidR="000539A0" w:rsidRPr="00A15F84" w:rsidRDefault="000539A0" w:rsidP="00D5594D"/>
        </w:tc>
        <w:tc>
          <w:tcPr>
            <w:tcW w:w="1676" w:type="dxa"/>
          </w:tcPr>
          <w:p w14:paraId="1E4C91DE" w14:textId="77777777" w:rsidR="000539A0" w:rsidRPr="00A15F84" w:rsidRDefault="000539A0" w:rsidP="00D5594D"/>
        </w:tc>
        <w:tc>
          <w:tcPr>
            <w:tcW w:w="2104" w:type="dxa"/>
          </w:tcPr>
          <w:p w14:paraId="7A84A977" w14:textId="77777777" w:rsidR="000539A0" w:rsidRDefault="000539A0" w:rsidP="00D5594D">
            <w:pPr>
              <w:rPr>
                <w:b/>
                <w:bCs/>
              </w:rPr>
            </w:pPr>
          </w:p>
          <w:p w14:paraId="4E6646CC" w14:textId="77777777" w:rsidR="000539A0" w:rsidRPr="00A15F84" w:rsidRDefault="000539A0" w:rsidP="00D5594D">
            <w:r w:rsidRPr="00A15F84">
              <w:rPr>
                <w:b/>
                <w:bCs/>
                <w:sz w:val="22"/>
                <w:szCs w:val="22"/>
              </w:rPr>
              <w:t>$</w:t>
            </w:r>
            <w:r w:rsidRPr="00A15F84">
              <w:rPr>
                <w:b/>
                <w:bCs/>
              </w:rPr>
              <w:t>3,090,000</w:t>
            </w:r>
            <w:r w:rsidRPr="00A15F84">
              <w:rPr>
                <w:b/>
                <w:bCs/>
                <w:sz w:val="22"/>
                <w:szCs w:val="22"/>
              </w:rPr>
              <w:t xml:space="preserve"> </w:t>
            </w:r>
          </w:p>
        </w:tc>
      </w:tr>
    </w:tbl>
    <w:p w14:paraId="346FA0FD" w14:textId="77777777" w:rsidR="000539A0" w:rsidRDefault="000539A0" w:rsidP="000539A0">
      <w:pPr>
        <w:rPr>
          <w:sz w:val="20"/>
        </w:rPr>
      </w:pPr>
    </w:p>
    <w:p w14:paraId="397FC93A" w14:textId="77777777" w:rsidR="000539A0" w:rsidRPr="00AF1958" w:rsidRDefault="000539A0" w:rsidP="000539A0">
      <w:pPr>
        <w:rPr>
          <w:sz w:val="20"/>
        </w:rPr>
      </w:pPr>
    </w:p>
    <w:p w14:paraId="76577C33" w14:textId="77777777" w:rsidR="000539A0" w:rsidRPr="004044DE" w:rsidRDefault="000539A0" w:rsidP="000539A0">
      <w:pPr>
        <w:rPr>
          <w:sz w:val="22"/>
          <w:szCs w:val="22"/>
        </w:rPr>
      </w:pPr>
      <w:r w:rsidRPr="004044DE">
        <w:rPr>
          <w:sz w:val="22"/>
          <w:szCs w:val="22"/>
        </w:rPr>
        <w:t>* Figures have been rounded</w:t>
      </w:r>
    </w:p>
    <w:p w14:paraId="3D93EF86" w14:textId="77777777" w:rsidR="00271BB1" w:rsidRDefault="00271BB1" w:rsidP="00271BB1">
      <w:pPr>
        <w:rPr>
          <w:sz w:val="20"/>
          <w:szCs w:val="20"/>
        </w:rPr>
      </w:pPr>
    </w:p>
    <w:bookmarkEnd w:id="5"/>
    <w:bookmarkEnd w:id="6"/>
    <w:p w14:paraId="3ECC56B7" w14:textId="55585FA8" w:rsidR="00373C26" w:rsidRDefault="00373C26">
      <w:pPr>
        <w:rPr>
          <w:u w:val="single"/>
        </w:rPr>
      </w:pPr>
      <w:r>
        <w:rPr>
          <w:u w:val="single"/>
        </w:rPr>
        <w:br w:type="page"/>
      </w:r>
    </w:p>
    <w:p w14:paraId="50E24999" w14:textId="6B4485C2" w:rsidR="009F1E14" w:rsidRPr="003C633E" w:rsidRDefault="003C633E" w:rsidP="003C633E">
      <w:pPr>
        <w:pStyle w:val="00Center"/>
        <w:rPr>
          <w:u w:val="single"/>
        </w:rPr>
      </w:pPr>
      <w:r w:rsidRPr="003C633E">
        <w:rPr>
          <w:u w:val="single"/>
        </w:rPr>
        <w:lastRenderedPageBreak/>
        <w:t>Legal Description</w:t>
      </w:r>
    </w:p>
    <w:p w14:paraId="7D466428" w14:textId="37F28341" w:rsidR="00934C26" w:rsidRPr="00934C26" w:rsidRDefault="00B20D23" w:rsidP="002F0DE7">
      <w:pPr>
        <w:pStyle w:val="00BodyText5"/>
      </w:pPr>
      <w:bookmarkStart w:id="7" w:name="_Hlk91687470"/>
      <w:bookmarkStart w:id="8" w:name="_Hlk164844065"/>
      <w:r>
        <w:t>The Assessment Area is more particularly described as follows:</w:t>
      </w:r>
      <w:r w:rsidR="003C633E">
        <w:t xml:space="preserve">  </w:t>
      </w:r>
    </w:p>
    <w:p w14:paraId="050FE546" w14:textId="64578DA3" w:rsidR="0064287F" w:rsidRDefault="0064287F" w:rsidP="002F0DE7">
      <w:pPr>
        <w:ind w:left="-720" w:firstLine="720"/>
      </w:pPr>
      <w:bookmarkStart w:id="9" w:name="_Hlk163828723"/>
      <w:r w:rsidRPr="00076EFD">
        <w:t>Th</w:t>
      </w:r>
      <w:r w:rsidR="00E523EE">
        <w:t>at</w:t>
      </w:r>
      <w:r w:rsidRPr="00076EFD">
        <w:t xml:space="preserve"> certain real property located in </w:t>
      </w:r>
      <w:r w:rsidR="00271BB1">
        <w:t>Iron</w:t>
      </w:r>
      <w:r w:rsidR="003C633E">
        <w:t xml:space="preserve"> </w:t>
      </w:r>
      <w:r>
        <w:t>County</w:t>
      </w:r>
      <w:r w:rsidRPr="00076EFD">
        <w:t>, State of Utah</w:t>
      </w:r>
      <w:r w:rsidR="00E523EE">
        <w:t xml:space="preserve"> and</w:t>
      </w:r>
      <w:r w:rsidRPr="00076EFD">
        <w:t xml:space="preserve"> described as follo</w:t>
      </w:r>
      <w:r>
        <w:t>ws:</w:t>
      </w:r>
    </w:p>
    <w:p w14:paraId="4DDB5265" w14:textId="10A3218B" w:rsidR="0064287F" w:rsidRDefault="0064287F" w:rsidP="003C633E"/>
    <w:bookmarkEnd w:id="7"/>
    <w:bookmarkEnd w:id="8"/>
    <w:bookmarkEnd w:id="9"/>
    <w:p w14:paraId="32A61CB0" w14:textId="77777777" w:rsidR="00966B52" w:rsidRDefault="00966B52" w:rsidP="0064287F"/>
    <w:p w14:paraId="1451C7FB" w14:textId="77777777" w:rsidR="00842665" w:rsidRPr="00FB0733" w:rsidRDefault="00842665" w:rsidP="00842665">
      <w:pPr>
        <w:autoSpaceDE w:val="0"/>
        <w:autoSpaceDN w:val="0"/>
        <w:adjustRightInd w:val="0"/>
        <w:rPr>
          <w:rFonts w:cstheme="minorHAnsi"/>
          <w:bCs/>
          <w:color w:val="000000"/>
        </w:rPr>
      </w:pPr>
      <w:r w:rsidRPr="00FB0733">
        <w:rPr>
          <w:rFonts w:cstheme="minorHAnsi"/>
          <w:bCs/>
          <w:color w:val="000000"/>
        </w:rPr>
        <w:t>BEGINNING AT A POINT S89°52'09"E ALONG THE 1/4 SECTION LINE 1,349.12 FEET FROM THE WEST 1/4 CORNER, SECTION 5, TOWNSHIP 36 SOUTH, RANGE 11 WEST, SALT LAKE BASE AND MERIDIAN; THENCE CONTINUING ALONG SAID 1/4 LINE S89°52'09"E 2,618.05 FEET TO A POINT ON THE WESTERLY RIGHT OF WAY 3100 WEST (LUND HWY); THENCE S01°39'44"E ALONG SAID RIGHT OF WAY 331.56 FEET ; THENCE N89°53'12"W 809.89 FEET ; THENCE S00°01'12"W 331.67 FEET ; THENCE N89°54'17"W 1,838.21 FEET TO A POINT ON THE 1/16TH LINE OF SAID SECTION ; THENCE N89°54'16"W 1,329.28 FEET TO A POINT ON SAID SECTION LINE ; THENCE S89°59'27"W 1,265.97 FEET TO A POINT ON THE EAST RIGHT OF WAY 3900 WEST; THENCE N00°14'53"E ALONG SAID RIGHT OF WAY 145.00 FEET; THENCE N89°59'27"E 1,265.50 FEET TO A POINT ON SAID SECTION LINE; THENCE N00°03'39"E ALONG SAID SECTION LINE 187.63 FEET ; THENCE S89°53'13"E 1,329.19 FEET TO A POINT ON THE 1/16TH LINE; THENCE N00°02'48"E ALONG THE 1/16TH LINE 232.24 FEET ; THENCE S89°52'09"E 20.00 FEET ; THENCE N00°02'48"E 100.00 FEET  TO THE POINT OF BEGINNING.</w:t>
      </w:r>
    </w:p>
    <w:p w14:paraId="20719332" w14:textId="77777777" w:rsidR="00842665" w:rsidRPr="00FB0733" w:rsidRDefault="00842665" w:rsidP="00842665">
      <w:pPr>
        <w:autoSpaceDE w:val="0"/>
        <w:autoSpaceDN w:val="0"/>
        <w:adjustRightInd w:val="0"/>
        <w:rPr>
          <w:rFonts w:cstheme="minorHAnsi"/>
          <w:bCs/>
          <w:color w:val="000000"/>
        </w:rPr>
      </w:pPr>
    </w:p>
    <w:p w14:paraId="4028A2AE" w14:textId="77777777" w:rsidR="00842665" w:rsidRPr="00FB0733" w:rsidRDefault="00842665" w:rsidP="00842665">
      <w:pPr>
        <w:autoSpaceDE w:val="0"/>
        <w:autoSpaceDN w:val="0"/>
        <w:adjustRightInd w:val="0"/>
        <w:rPr>
          <w:rFonts w:cstheme="minorHAnsi"/>
          <w:bCs/>
          <w:color w:val="000000"/>
        </w:rPr>
      </w:pPr>
      <w:r w:rsidRPr="00FB0733">
        <w:rPr>
          <w:rFonts w:cstheme="minorHAnsi"/>
          <w:bCs/>
          <w:color w:val="000000"/>
        </w:rPr>
        <w:t>EXCEPTING THEREFROM THE FOLLOWING LOTS FROM THE POINTE WEST SUBDIVISION, PHASE 1 FINAL PLAT;</w:t>
      </w:r>
      <w:r>
        <w:rPr>
          <w:rFonts w:cstheme="minorHAnsi"/>
          <w:bCs/>
          <w:color w:val="000000"/>
        </w:rPr>
        <w:t xml:space="preserve"> </w:t>
      </w:r>
      <w:r w:rsidRPr="00FB0733">
        <w:rPr>
          <w:rFonts w:cstheme="minorHAnsi"/>
          <w:bCs/>
          <w:color w:val="000000"/>
        </w:rPr>
        <w:t xml:space="preserve">LOTS 12, 13, 14, 15, 16, 17, </w:t>
      </w:r>
      <w:proofErr w:type="gramStart"/>
      <w:r w:rsidRPr="00FB0733">
        <w:rPr>
          <w:rFonts w:cstheme="minorHAnsi"/>
          <w:bCs/>
          <w:color w:val="000000"/>
        </w:rPr>
        <w:t>18, 19</w:t>
      </w:r>
      <w:proofErr w:type="gramEnd"/>
      <w:r w:rsidRPr="00FB0733">
        <w:rPr>
          <w:rFonts w:cstheme="minorHAnsi"/>
          <w:bCs/>
          <w:color w:val="000000"/>
        </w:rPr>
        <w:t>, 20, 21, 22, 23, 24, 25, 32, 33, 34, 35, 36.</w:t>
      </w:r>
    </w:p>
    <w:p w14:paraId="71F5CBEB" w14:textId="77777777" w:rsidR="00842665" w:rsidRPr="00FB0733" w:rsidRDefault="00842665" w:rsidP="00842665">
      <w:pPr>
        <w:autoSpaceDE w:val="0"/>
        <w:autoSpaceDN w:val="0"/>
        <w:adjustRightInd w:val="0"/>
        <w:rPr>
          <w:rFonts w:cstheme="minorHAnsi"/>
          <w:bCs/>
          <w:color w:val="000000"/>
        </w:rPr>
      </w:pPr>
    </w:p>
    <w:p w14:paraId="7D9CE6FC" w14:textId="77777777" w:rsidR="00842665" w:rsidRPr="00FB0733" w:rsidRDefault="00842665" w:rsidP="00842665">
      <w:pPr>
        <w:autoSpaceDE w:val="0"/>
        <w:autoSpaceDN w:val="0"/>
        <w:adjustRightInd w:val="0"/>
        <w:rPr>
          <w:rFonts w:cstheme="minorHAnsi"/>
          <w:bCs/>
          <w:color w:val="000000"/>
        </w:rPr>
      </w:pPr>
      <w:r w:rsidRPr="00FB0733">
        <w:rPr>
          <w:rFonts w:cstheme="minorHAnsi"/>
          <w:bCs/>
          <w:color w:val="000000"/>
        </w:rPr>
        <w:t>CONTAINING 45.38 ACRES, MORE OR LESS.</w:t>
      </w:r>
    </w:p>
    <w:p w14:paraId="0756520D" w14:textId="77777777" w:rsidR="00842665" w:rsidRPr="00FB0733" w:rsidRDefault="00842665" w:rsidP="00842665">
      <w:pPr>
        <w:autoSpaceDE w:val="0"/>
        <w:autoSpaceDN w:val="0"/>
        <w:adjustRightInd w:val="0"/>
        <w:rPr>
          <w:rFonts w:cstheme="minorHAnsi"/>
          <w:bCs/>
          <w:color w:val="000000"/>
        </w:rPr>
      </w:pPr>
    </w:p>
    <w:p w14:paraId="09CB2F78" w14:textId="159683FB" w:rsidR="00842665" w:rsidRDefault="00842665" w:rsidP="00842665">
      <w:pPr>
        <w:sectPr w:rsidR="00842665" w:rsidSect="0038544D">
          <w:footerReference w:type="default" r:id="rId19"/>
          <w:footnotePr>
            <w:pos w:val="beneathText"/>
            <w:numRestart w:val="eachSect"/>
          </w:footnotePr>
          <w:pgSz w:w="12240" w:h="15840"/>
          <w:pgMar w:top="1440" w:right="1440" w:bottom="1440" w:left="1440" w:header="720" w:footer="720" w:gutter="0"/>
          <w:pgNumType w:start="1" w:chapStyle="9"/>
          <w:cols w:space="720"/>
          <w:docGrid w:linePitch="326"/>
        </w:sectPr>
      </w:pPr>
      <w:r w:rsidRPr="00FB0733">
        <w:rPr>
          <w:rFonts w:cstheme="minorHAnsi"/>
          <w:bCs/>
          <w:color w:val="000000"/>
        </w:rPr>
        <w:t>SAID BOUNDARY INCLUDES ALL OF TAX ID'S: B-1884-0010-000, B-1884-0006-0000, B-1884-0000-0000, AND POINTE WEST SUBDIVISION PHASE 1, LOTS 1-11, 26-31,37-51, AS ENTRY NO 795632.</w:t>
      </w:r>
    </w:p>
    <w:p w14:paraId="5E3ABD0A" w14:textId="77777777" w:rsidR="00562B13" w:rsidRPr="00562B13" w:rsidRDefault="0064287F" w:rsidP="00562B13">
      <w:pPr>
        <w:pStyle w:val="00Center"/>
        <w:rPr>
          <w:u w:val="single"/>
        </w:rPr>
      </w:pPr>
      <w:r w:rsidRPr="00562B13">
        <w:rPr>
          <w:u w:val="single"/>
        </w:rPr>
        <w:lastRenderedPageBreak/>
        <w:t>EXHIBIT C</w:t>
      </w:r>
    </w:p>
    <w:p w14:paraId="38BEFE38" w14:textId="77133A32" w:rsidR="0064287F" w:rsidRDefault="0064287F" w:rsidP="00971784">
      <w:pPr>
        <w:pStyle w:val="00Center"/>
      </w:pPr>
      <w:r>
        <w:t>MAP AND DEPICTION OF BOUNDARY OF THE ASSESSMENT AREA</w:t>
      </w:r>
      <w:r w:rsidR="003B5F15">
        <w:t xml:space="preserve"> AND LOCATION OF IMPROVEMENTS</w:t>
      </w:r>
    </w:p>
    <w:p w14:paraId="6E18A348" w14:textId="23C5811E" w:rsidR="00562B13" w:rsidRDefault="00562B13" w:rsidP="00562B13"/>
    <w:p w14:paraId="122B7B32" w14:textId="77777777" w:rsidR="0064287F" w:rsidRDefault="0064287F" w:rsidP="00562B13"/>
    <w:p w14:paraId="2921E044" w14:textId="5BBB95AE" w:rsidR="0064287F" w:rsidRDefault="0064287F" w:rsidP="0064287F">
      <w:pPr>
        <w:jc w:val="center"/>
        <w:sectPr w:rsidR="0064287F" w:rsidSect="0038544D">
          <w:headerReference w:type="default" r:id="rId20"/>
          <w:footerReference w:type="default" r:id="rId21"/>
          <w:footerReference w:type="first" r:id="rId22"/>
          <w:footnotePr>
            <w:pos w:val="beneathText"/>
            <w:numRestart w:val="eachSect"/>
          </w:footnotePr>
          <w:pgSz w:w="12240" w:h="15840" w:code="1"/>
          <w:pgMar w:top="1440" w:right="1440" w:bottom="1440" w:left="1440" w:header="720" w:footer="720" w:gutter="0"/>
          <w:pgNumType w:start="1" w:chapStyle="9"/>
          <w:cols w:space="720"/>
          <w:docGrid w:linePitch="326"/>
        </w:sectPr>
      </w:pPr>
    </w:p>
    <w:p w14:paraId="7BBA7BBD" w14:textId="7459A1C9" w:rsidR="0064287F" w:rsidRPr="00562B13" w:rsidRDefault="0064287F" w:rsidP="00562B13">
      <w:pPr>
        <w:pStyle w:val="00Center"/>
        <w:rPr>
          <w:u w:val="single"/>
        </w:rPr>
      </w:pPr>
      <w:r w:rsidRPr="00562B13">
        <w:rPr>
          <w:u w:val="single"/>
        </w:rPr>
        <w:lastRenderedPageBreak/>
        <w:t xml:space="preserve">EXHIBIT </w:t>
      </w:r>
      <w:r w:rsidR="00A4640D">
        <w:rPr>
          <w:u w:val="single"/>
        </w:rPr>
        <w:t>D</w:t>
      </w:r>
    </w:p>
    <w:p w14:paraId="34737791" w14:textId="77777777" w:rsidR="0064287F" w:rsidRDefault="0064287F" w:rsidP="00562B13">
      <w:pPr>
        <w:pStyle w:val="00Center"/>
      </w:pPr>
      <w:r>
        <w:t>CERTIFICATE OF PROJECT ENGINEER</w:t>
      </w:r>
    </w:p>
    <w:p w14:paraId="3DA0F84E" w14:textId="35B5F29F" w:rsidR="00206BAF" w:rsidRDefault="00206BAF" w:rsidP="0064287F"/>
    <w:p w14:paraId="2029998D" w14:textId="76F47D40" w:rsidR="00562B13" w:rsidRDefault="00562B13" w:rsidP="0064287F"/>
    <w:p w14:paraId="1C7607F3" w14:textId="77777777" w:rsidR="00562B13" w:rsidRPr="0064287F" w:rsidRDefault="00562B13" w:rsidP="0064287F"/>
    <w:sectPr w:rsidR="00562B13" w:rsidRPr="0064287F" w:rsidSect="0038544D">
      <w:headerReference w:type="even" r:id="rId23"/>
      <w:headerReference w:type="default" r:id="rId24"/>
      <w:footerReference w:type="even" r:id="rId25"/>
      <w:footerReference w:type="default" r:id="rId26"/>
      <w:headerReference w:type="first" r:id="rId27"/>
      <w:footerReference w:type="first" r:id="rId28"/>
      <w:footnotePr>
        <w:pos w:val="beneathText"/>
        <w:numRestart w:val="eachSect"/>
      </w:footnotePr>
      <w:pgSz w:w="12240" w:h="15840"/>
      <w:pgMar w:top="1440" w:right="1440" w:bottom="1440" w:left="1440" w:header="720" w:footer="720" w:gutter="0"/>
      <w:pgNumType w:start="1" w:chapStyle="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891F2" w14:textId="77777777" w:rsidR="0092561E" w:rsidRDefault="0092561E">
      <w:r>
        <w:separator/>
      </w:r>
    </w:p>
  </w:endnote>
  <w:endnote w:type="continuationSeparator" w:id="0">
    <w:p w14:paraId="075DA149" w14:textId="77777777" w:rsidR="0092561E" w:rsidRDefault="0092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DD58" w14:textId="77777777" w:rsidR="006A5D17" w:rsidRDefault="006A5D1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9B52" w14:textId="77777777" w:rsidR="004252C9" w:rsidRDefault="004252C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35717" w14:textId="6E68BAFC" w:rsidR="004252C9" w:rsidRPr="0010210B" w:rsidRDefault="00D73B78" w:rsidP="00A5640D">
    <w:pPr>
      <w:pStyle w:val="Footer"/>
      <w:tabs>
        <w:tab w:val="clear" w:pos="9360"/>
        <w:tab w:val="right" w:pos="8640"/>
      </w:tabs>
      <w:rPr>
        <w:rStyle w:val="DocID"/>
        <w:rFonts w:ascii="Times New Roman" w:hAnsi="Times New Roman"/>
        <w:noProof/>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F450C">
      <w:rPr>
        <w:rFonts w:ascii="Arial" w:hAnsi="Arial" w:cs="Arial"/>
        <w:sz w:val="16"/>
      </w:rPr>
      <w:t>4865-0387-5735, v. 4</w:t>
    </w:r>
    <w:r>
      <w:rPr>
        <w:rFonts w:ascii="Arial" w:hAnsi="Arial" w:cs="Arial"/>
        <w:sz w:val="16"/>
      </w:rPr>
      <w:fldChar w:fldCharType="end"/>
    </w:r>
    <w:r>
      <w:rPr>
        <w:rFonts w:ascii="Arial" w:hAnsi="Arial" w:cs="Arial"/>
        <w:sz w:val="16"/>
      </w:rPr>
      <w:tab/>
    </w:r>
    <w:r w:rsidR="002F0DE7">
      <w:rPr>
        <w:rStyle w:val="DocID"/>
        <w:rFonts w:ascii="Times New Roman" w:hAnsi="Times New Roman"/>
        <w:sz w:val="24"/>
      </w:rPr>
      <w:t>D</w:t>
    </w:r>
    <w:r w:rsidR="004252C9" w:rsidRPr="0010210B">
      <w:rPr>
        <w:rStyle w:val="DocID"/>
        <w:rFonts w:ascii="Times New Roman" w:hAnsi="Times New Roman"/>
        <w:sz w:val="24"/>
      </w:rPr>
      <w:t>-</w:t>
    </w:r>
    <w:r w:rsidR="004252C9" w:rsidRPr="0010210B">
      <w:rPr>
        <w:rStyle w:val="DocID"/>
        <w:rFonts w:ascii="Times New Roman" w:hAnsi="Times New Roman"/>
        <w:sz w:val="24"/>
      </w:rPr>
      <w:fldChar w:fldCharType="begin"/>
    </w:r>
    <w:r w:rsidR="004252C9" w:rsidRPr="0010210B">
      <w:rPr>
        <w:rStyle w:val="DocID"/>
        <w:rFonts w:ascii="Times New Roman" w:hAnsi="Times New Roman"/>
        <w:sz w:val="24"/>
      </w:rPr>
      <w:instrText xml:space="preserve"> PAGE   \* MERGEFORMAT </w:instrText>
    </w:r>
    <w:r w:rsidR="004252C9" w:rsidRPr="0010210B">
      <w:rPr>
        <w:rStyle w:val="DocID"/>
        <w:rFonts w:ascii="Times New Roman" w:hAnsi="Times New Roman"/>
        <w:sz w:val="24"/>
      </w:rPr>
      <w:fldChar w:fldCharType="separate"/>
    </w:r>
    <w:r w:rsidR="004252C9">
      <w:rPr>
        <w:rStyle w:val="DocID"/>
        <w:rFonts w:ascii="Times New Roman" w:hAnsi="Times New Roman"/>
        <w:noProof/>
        <w:sz w:val="24"/>
      </w:rPr>
      <w:t>1</w:t>
    </w:r>
    <w:r w:rsidR="004252C9" w:rsidRPr="0010210B">
      <w:rPr>
        <w:rStyle w:val="DocID"/>
        <w:rFonts w:ascii="Times New Roman" w:hAnsi="Times New Roman"/>
        <w:noProof/>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2BDA" w14:textId="77777777" w:rsidR="004252C9" w:rsidRDefault="004252C9">
    <w:pPr>
      <w:pStyle w:val="Footer"/>
      <w:tabs>
        <w:tab w:val="clear" w:pos="9360"/>
        <w:tab w:val="right" w:pos="8640"/>
      </w:tabs>
      <w:rPr>
        <w:rStyle w:val="DocID"/>
      </w:rPr>
    </w:pPr>
    <w:r>
      <w:rPr>
        <w:rStyle w:val="DocID"/>
      </w:rPr>
      <w:tab/>
    </w:r>
    <w:r>
      <w:rPr>
        <w:rStyle w:val="DocID"/>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7AFA0" w14:textId="0E700466" w:rsidR="004252C9" w:rsidRDefault="004252C9" w:rsidP="0038544D">
    <w:pPr>
      <w:pStyle w:val="Footer"/>
      <w:tabs>
        <w:tab w:val="clear" w:pos="4680"/>
        <w:tab w:val="clear" w:pos="9360"/>
        <w:tab w:val="center" w:pos="4320"/>
        <w:tab w:val="right" w:pos="8640"/>
      </w:tabs>
      <w:jc w:val="center"/>
      <w:rPr>
        <w:rStyle w:val="DocID"/>
        <w:rFonts w:ascii="Times New Roman" w:hAnsi="Times New Roman"/>
        <w:noProof/>
        <w:sz w:val="24"/>
      </w:rPr>
    </w:pPr>
    <w:r w:rsidRPr="00A844DC">
      <w:rPr>
        <w:rStyle w:val="DocID"/>
        <w:rFonts w:ascii="Times New Roman" w:hAnsi="Times New Roman"/>
        <w:sz w:val="24"/>
      </w:rPr>
      <w:fldChar w:fldCharType="begin"/>
    </w:r>
    <w:r w:rsidRPr="00A844DC">
      <w:rPr>
        <w:rStyle w:val="DocID"/>
        <w:rFonts w:ascii="Times New Roman" w:hAnsi="Times New Roman"/>
        <w:sz w:val="24"/>
      </w:rPr>
      <w:instrText xml:space="preserve"> PAGE   \* MERGEFORMAT </w:instrText>
    </w:r>
    <w:r w:rsidRPr="00A844DC">
      <w:rPr>
        <w:rStyle w:val="DocID"/>
        <w:rFonts w:ascii="Times New Roman" w:hAnsi="Times New Roman"/>
        <w:sz w:val="24"/>
      </w:rPr>
      <w:fldChar w:fldCharType="separate"/>
    </w:r>
    <w:r>
      <w:rPr>
        <w:rStyle w:val="DocID"/>
        <w:rFonts w:ascii="Times New Roman" w:hAnsi="Times New Roman"/>
        <w:noProof/>
        <w:sz w:val="24"/>
      </w:rPr>
      <w:t>7</w:t>
    </w:r>
    <w:r w:rsidRPr="00A844DC">
      <w:rPr>
        <w:rStyle w:val="DocID"/>
        <w:rFonts w:ascii="Times New Roman" w:hAnsi="Times New Roman"/>
        <w:noProof/>
        <w:sz w:val="24"/>
      </w:rPr>
      <w:fldChar w:fldCharType="end"/>
    </w:r>
  </w:p>
  <w:p w14:paraId="52697892" w14:textId="614D0B7E" w:rsidR="004252C9" w:rsidRPr="00A844DC" w:rsidRDefault="004252C9" w:rsidP="00EC4DD6">
    <w:pPr>
      <w:pStyle w:val="Footer"/>
      <w:tabs>
        <w:tab w:val="clear" w:pos="9360"/>
        <w:tab w:val="right" w:pos="8640"/>
      </w:tabs>
      <w:spacing w:line="180" w:lineRule="exact"/>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F450C">
      <w:rPr>
        <w:rFonts w:ascii="Arial" w:hAnsi="Arial" w:cs="Arial"/>
        <w:sz w:val="16"/>
      </w:rPr>
      <w:t>4865-0387-5735, v. 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63CB0" w14:textId="77777777" w:rsidR="006A5D17" w:rsidRDefault="006A5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633C" w14:textId="008EF5E7" w:rsidR="003F55B8" w:rsidRDefault="003F55B8" w:rsidP="003F55B8">
    <w:pPr>
      <w:pStyle w:val="Footer"/>
      <w:tabs>
        <w:tab w:val="clear" w:pos="4680"/>
        <w:tab w:val="clear" w:pos="9360"/>
        <w:tab w:val="center" w:pos="4320"/>
        <w:tab w:val="right" w:pos="8640"/>
      </w:tabs>
    </w:pPr>
    <w:r>
      <w:rPr>
        <w:rFonts w:ascii="Arial" w:hAnsi="Arial" w:cs="Arial"/>
        <w:sz w:val="16"/>
      </w:rP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4698" w14:textId="714ACE98" w:rsidR="003F55B8" w:rsidRDefault="003F55B8" w:rsidP="00A5640D">
    <w:pPr>
      <w:pStyle w:val="Footer"/>
      <w:tabs>
        <w:tab w:val="clear" w:pos="4680"/>
        <w:tab w:val="clear" w:pos="9360"/>
        <w:tab w:val="center" w:pos="4320"/>
        <w:tab w:val="right" w:pos="8640"/>
      </w:tabs>
      <w:jc w:val="center"/>
    </w:pPr>
    <w:r w:rsidRPr="003F55B8">
      <w:t>S</w:t>
    </w:r>
    <w:r w:rsidR="00B22B63">
      <w:t>-1</w:t>
    </w:r>
  </w:p>
  <w:p w14:paraId="55C9D571" w14:textId="455E97AA" w:rsidR="003F55B8" w:rsidRPr="003F55B8" w:rsidRDefault="003F55B8" w:rsidP="00A5640D">
    <w:pPr>
      <w:pStyle w:val="Footer"/>
      <w:tabs>
        <w:tab w:val="clear" w:pos="4680"/>
        <w:tab w:val="clear" w:pos="9360"/>
        <w:tab w:val="center" w:pos="4320"/>
        <w:tab w:val="right" w:pos="8640"/>
      </w:tabs>
      <w:jc w:val="center"/>
    </w:pPr>
    <w:r>
      <w:t>DESIGNATION RESOLUTION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959A" w14:textId="2B065CCC" w:rsidR="004252C9" w:rsidRPr="00A844DC" w:rsidRDefault="003F55B8" w:rsidP="00A5640D">
    <w:pPr>
      <w:pStyle w:val="Footer"/>
      <w:tabs>
        <w:tab w:val="clear" w:pos="9360"/>
        <w:tab w:val="right" w:pos="8640"/>
      </w:tabs>
      <w:rPr>
        <w:rStyle w:val="DocID"/>
        <w:rFonts w:ascii="Times New Roman" w:hAnsi="Times New Roman"/>
        <w:noProof/>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F450C">
      <w:rPr>
        <w:rFonts w:ascii="Arial" w:hAnsi="Arial" w:cs="Arial"/>
        <w:sz w:val="16"/>
      </w:rPr>
      <w:t>4865-0387-5735, v. 4</w:t>
    </w:r>
    <w:r>
      <w:rPr>
        <w:rFonts w:ascii="Arial" w:hAnsi="Arial" w:cs="Arial"/>
        <w:sz w:val="16"/>
      </w:rPr>
      <w:fldChar w:fldCharType="end"/>
    </w:r>
    <w:r w:rsidR="004252C9">
      <w:rPr>
        <w:rStyle w:val="DocID"/>
      </w:rPr>
      <w:tab/>
    </w:r>
    <w:r w:rsidR="004252C9">
      <w:rPr>
        <w:rStyle w:val="DocID"/>
        <w:rFonts w:ascii="Times New Roman" w:hAnsi="Times New Roman"/>
        <w:sz w:val="24"/>
      </w:rPr>
      <w:t>A</w:t>
    </w:r>
    <w:r w:rsidR="004252C9" w:rsidRPr="00A844DC">
      <w:rPr>
        <w:rStyle w:val="DocID"/>
        <w:rFonts w:ascii="Times New Roman" w:hAnsi="Times New Roman"/>
        <w:sz w:val="24"/>
      </w:rPr>
      <w:t>-</w:t>
    </w:r>
    <w:r w:rsidR="004252C9" w:rsidRPr="00A844DC">
      <w:rPr>
        <w:rStyle w:val="DocID"/>
        <w:rFonts w:ascii="Times New Roman" w:hAnsi="Times New Roman"/>
        <w:sz w:val="24"/>
      </w:rPr>
      <w:fldChar w:fldCharType="begin"/>
    </w:r>
    <w:r w:rsidR="004252C9" w:rsidRPr="00A844DC">
      <w:rPr>
        <w:rStyle w:val="DocID"/>
        <w:rFonts w:ascii="Times New Roman" w:hAnsi="Times New Roman"/>
        <w:sz w:val="24"/>
      </w:rPr>
      <w:instrText xml:space="preserve"> PAGE   \* MERGEFORMAT </w:instrText>
    </w:r>
    <w:r w:rsidR="004252C9" w:rsidRPr="00A844DC">
      <w:rPr>
        <w:rStyle w:val="DocID"/>
        <w:rFonts w:ascii="Times New Roman" w:hAnsi="Times New Roman"/>
        <w:sz w:val="24"/>
      </w:rPr>
      <w:fldChar w:fldCharType="separate"/>
    </w:r>
    <w:r w:rsidR="004252C9">
      <w:rPr>
        <w:rStyle w:val="DocID"/>
        <w:rFonts w:ascii="Times New Roman" w:hAnsi="Times New Roman"/>
        <w:noProof/>
        <w:sz w:val="24"/>
      </w:rPr>
      <w:t>1</w:t>
    </w:r>
    <w:r w:rsidR="004252C9" w:rsidRPr="00A844DC">
      <w:rPr>
        <w:rStyle w:val="DocID"/>
        <w:rFonts w:ascii="Times New Roman" w:hAnsi="Times New Roman"/>
        <w:noProof/>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5AF96" w14:textId="08EBC0A7" w:rsidR="004252C9" w:rsidRPr="00A844DC" w:rsidRDefault="00D73B78" w:rsidP="00A5640D">
    <w:pPr>
      <w:pStyle w:val="Footer"/>
      <w:tabs>
        <w:tab w:val="clear" w:pos="9360"/>
      </w:tabs>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F450C">
      <w:rPr>
        <w:rFonts w:ascii="Arial" w:hAnsi="Arial" w:cs="Arial"/>
        <w:sz w:val="16"/>
      </w:rPr>
      <w:t>4865-0387-5735, v. 4</w:t>
    </w:r>
    <w:r>
      <w:rPr>
        <w:rFonts w:ascii="Arial" w:hAnsi="Arial" w:cs="Arial"/>
        <w:sz w:val="16"/>
      </w:rPr>
      <w:fldChar w:fldCharType="end"/>
    </w:r>
    <w:r>
      <w:rPr>
        <w:rFonts w:ascii="Arial" w:hAnsi="Arial" w:cs="Arial"/>
        <w:sz w:val="16"/>
      </w:rPr>
      <w:tab/>
    </w:r>
    <w:r w:rsidR="004252C9">
      <w:rPr>
        <w:rStyle w:val="DocID"/>
        <w:rFonts w:ascii="Times New Roman" w:hAnsi="Times New Roman"/>
        <w:sz w:val="24"/>
      </w:rPr>
      <w:t>B</w:t>
    </w:r>
    <w:r w:rsidR="004252C9" w:rsidRPr="00A844DC">
      <w:rPr>
        <w:rStyle w:val="DocID"/>
        <w:rFonts w:ascii="Times New Roman" w:hAnsi="Times New Roman"/>
        <w:sz w:val="24"/>
      </w:rPr>
      <w:t>-</w:t>
    </w:r>
    <w:r w:rsidR="004252C9" w:rsidRPr="00A844DC">
      <w:rPr>
        <w:rStyle w:val="DocID"/>
        <w:rFonts w:ascii="Times New Roman" w:hAnsi="Times New Roman"/>
        <w:sz w:val="24"/>
      </w:rPr>
      <w:fldChar w:fldCharType="begin"/>
    </w:r>
    <w:r w:rsidR="004252C9" w:rsidRPr="00A844DC">
      <w:rPr>
        <w:rStyle w:val="DocID"/>
        <w:rFonts w:ascii="Times New Roman" w:hAnsi="Times New Roman"/>
        <w:sz w:val="24"/>
      </w:rPr>
      <w:instrText xml:space="preserve"> PAGE   \* MERGEFORMAT </w:instrText>
    </w:r>
    <w:r w:rsidR="004252C9" w:rsidRPr="00A844DC">
      <w:rPr>
        <w:rStyle w:val="DocID"/>
        <w:rFonts w:ascii="Times New Roman" w:hAnsi="Times New Roman"/>
        <w:sz w:val="24"/>
      </w:rPr>
      <w:fldChar w:fldCharType="separate"/>
    </w:r>
    <w:r w:rsidR="004252C9">
      <w:rPr>
        <w:rStyle w:val="DocID"/>
        <w:rFonts w:ascii="Times New Roman" w:hAnsi="Times New Roman"/>
        <w:noProof/>
        <w:sz w:val="24"/>
      </w:rPr>
      <w:t>5</w:t>
    </w:r>
    <w:r w:rsidR="004252C9" w:rsidRPr="00A844DC">
      <w:rPr>
        <w:rStyle w:val="DocID"/>
        <w:rFonts w:ascii="Times New Roman" w:hAnsi="Times New Roman"/>
        <w:noProof/>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03863" w14:textId="5F7ECC23" w:rsidR="004252C9" w:rsidRPr="00A844DC" w:rsidRDefault="00D73B78" w:rsidP="00A5640D">
    <w:pPr>
      <w:pStyle w:val="Footer"/>
      <w:tabs>
        <w:tab w:val="clear" w:pos="9360"/>
      </w:tabs>
      <w:rPr>
        <w:rStyle w:val="DocID"/>
        <w:rFonts w:ascii="Times New Roman" w:hAnsi="Times New Roman"/>
        <w:noProof/>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F450C">
      <w:rPr>
        <w:rFonts w:ascii="Arial" w:hAnsi="Arial" w:cs="Arial"/>
        <w:sz w:val="16"/>
      </w:rPr>
      <w:t>4865-0387-5735, v. 4</w:t>
    </w:r>
    <w:r>
      <w:rPr>
        <w:rFonts w:ascii="Arial" w:hAnsi="Arial" w:cs="Arial"/>
        <w:sz w:val="16"/>
      </w:rPr>
      <w:fldChar w:fldCharType="end"/>
    </w:r>
    <w:r>
      <w:rPr>
        <w:rFonts w:ascii="Arial" w:hAnsi="Arial" w:cs="Arial"/>
        <w:sz w:val="16"/>
      </w:rPr>
      <w:tab/>
    </w:r>
    <w:r w:rsidR="004252C9">
      <w:rPr>
        <w:rStyle w:val="DocID"/>
        <w:rFonts w:ascii="Times New Roman" w:hAnsi="Times New Roman"/>
        <w:sz w:val="24"/>
      </w:rPr>
      <w:t>C</w:t>
    </w:r>
    <w:r w:rsidR="004252C9" w:rsidRPr="00A844DC">
      <w:rPr>
        <w:rStyle w:val="DocID"/>
        <w:rFonts w:ascii="Times New Roman" w:hAnsi="Times New Roman"/>
        <w:sz w:val="24"/>
      </w:rPr>
      <w:t>-</w:t>
    </w:r>
    <w:r w:rsidR="004252C9" w:rsidRPr="00A844DC">
      <w:rPr>
        <w:rStyle w:val="DocID"/>
        <w:rFonts w:ascii="Times New Roman" w:hAnsi="Times New Roman"/>
        <w:sz w:val="24"/>
      </w:rPr>
      <w:fldChar w:fldCharType="begin"/>
    </w:r>
    <w:r w:rsidR="004252C9" w:rsidRPr="00A844DC">
      <w:rPr>
        <w:rStyle w:val="DocID"/>
        <w:rFonts w:ascii="Times New Roman" w:hAnsi="Times New Roman"/>
        <w:sz w:val="24"/>
      </w:rPr>
      <w:instrText xml:space="preserve"> PAGE   \* MERGEFORMAT </w:instrText>
    </w:r>
    <w:r w:rsidR="004252C9" w:rsidRPr="00A844DC">
      <w:rPr>
        <w:rStyle w:val="DocID"/>
        <w:rFonts w:ascii="Times New Roman" w:hAnsi="Times New Roman"/>
        <w:sz w:val="24"/>
      </w:rPr>
      <w:fldChar w:fldCharType="separate"/>
    </w:r>
    <w:r w:rsidR="004252C9">
      <w:rPr>
        <w:rStyle w:val="DocID"/>
        <w:rFonts w:ascii="Times New Roman" w:hAnsi="Times New Roman"/>
        <w:noProof/>
        <w:sz w:val="24"/>
      </w:rPr>
      <w:t>2</w:t>
    </w:r>
    <w:r w:rsidR="004252C9" w:rsidRPr="00A844DC">
      <w:rPr>
        <w:rStyle w:val="DocID"/>
        <w:rFonts w:ascii="Times New Roman" w:hAnsi="Times New Roman"/>
        <w:noProof/>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3FD35" w14:textId="77777777" w:rsidR="004252C9" w:rsidRDefault="004252C9">
    <w:pPr>
      <w:pStyle w:val="Footer"/>
      <w:tabs>
        <w:tab w:val="clear" w:pos="9360"/>
        <w:tab w:val="right" w:pos="8640"/>
      </w:tabs>
      <w:rPr>
        <w:rStyle w:val="DocID"/>
      </w:rPr>
    </w:pPr>
    <w:r>
      <w:rPr>
        <w:rStyle w:val="DocID"/>
      </w:rPr>
      <w:t>DMWEST #11921644 v3</w:t>
    </w:r>
    <w:r>
      <w:rPr>
        <w:rStyle w:val="DocID"/>
      </w:rPr>
      <w:tab/>
    </w:r>
    <w:r>
      <w:rPr>
        <w:rStyle w:val="DocID"/>
        <w:rFonts w:ascii="Times New Roman" w:hAnsi="Times New Roman"/>
        <w:sz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DocID"/>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9608D" w14:textId="77777777" w:rsidR="0092561E" w:rsidRDefault="0092561E">
      <w:r>
        <w:separator/>
      </w:r>
    </w:p>
  </w:footnote>
  <w:footnote w:type="continuationSeparator" w:id="0">
    <w:p w14:paraId="0791AD8B" w14:textId="77777777" w:rsidR="0092561E" w:rsidRDefault="0092561E">
      <w:pPr>
        <w:pStyle w:val="Footer"/>
      </w:pPr>
      <w:r>
        <w:t>________________________</w:t>
      </w:r>
    </w:p>
    <w:p w14:paraId="7ABB7174" w14:textId="77777777" w:rsidR="0092561E" w:rsidRDefault="0092561E">
      <w:pPr>
        <w:pStyle w:val="Footer"/>
        <w:rPr>
          <w:sz w:val="20"/>
        </w:rPr>
      </w:pPr>
      <w:r>
        <w:rPr>
          <w:sz w:val="20"/>
        </w:rPr>
        <w:t>(...continued)</w:t>
      </w:r>
    </w:p>
  </w:footnote>
  <w:footnote w:type="continuationNotice" w:id="1">
    <w:p w14:paraId="04D5857A" w14:textId="77777777" w:rsidR="0092561E" w:rsidRDefault="0092561E">
      <w:pPr>
        <w:pStyle w:val="Footer"/>
        <w:jc w:val="right"/>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19E1F" w14:textId="77777777" w:rsidR="006A5D17" w:rsidRDefault="006A5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6BAF" w14:textId="77777777" w:rsidR="006A5D17" w:rsidRDefault="006A5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046CE" w14:textId="77777777" w:rsidR="006A5D17" w:rsidRDefault="006A5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074C" w14:textId="512D128C" w:rsidR="00195536" w:rsidRPr="00E738E7" w:rsidRDefault="00195536" w:rsidP="00646EAE">
    <w:pPr>
      <w:pStyle w:val="Header"/>
      <w:jc w:val="right"/>
      <w:rPr>
        <w:b/>
        <w:i/>
      </w:rPr>
    </w:pPr>
  </w:p>
  <w:p w14:paraId="5E56B0C5" w14:textId="2DFD301B" w:rsidR="00195536" w:rsidRDefault="00195536" w:rsidP="0088052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11298" w14:textId="77777777" w:rsidR="003F55B8" w:rsidRDefault="003F55B8" w:rsidP="003F55B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06C9E" w14:textId="77777777" w:rsidR="00D73B78" w:rsidRDefault="00D73B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AA4ED" w14:textId="77777777" w:rsidR="004252C9" w:rsidRDefault="004252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50A2" w14:textId="77777777" w:rsidR="004252C9" w:rsidRDefault="004252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22608" w14:textId="77777777" w:rsidR="004252C9" w:rsidRDefault="00425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724D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40FD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60ED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E8C6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2442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AE46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E02D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869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E6AA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67E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91162"/>
    <w:multiLevelType w:val="hybridMultilevel"/>
    <w:tmpl w:val="CEBC9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71872"/>
    <w:multiLevelType w:val="hybridMultilevel"/>
    <w:tmpl w:val="F2AA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B7040"/>
    <w:multiLevelType w:val="hybridMultilevel"/>
    <w:tmpl w:val="459AB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A127D"/>
    <w:multiLevelType w:val="hybridMultilevel"/>
    <w:tmpl w:val="DB027412"/>
    <w:lvl w:ilvl="0" w:tplc="CA9AFAD2">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1D5051"/>
    <w:multiLevelType w:val="multilevel"/>
    <w:tmpl w:val="15920602"/>
    <w:name w:val="BSAI Scheme 1"/>
    <w:lvl w:ilvl="0">
      <w:start w:val="1"/>
      <w:numFmt w:val="decimal"/>
      <w:lvlText w:val="Section %1."/>
      <w:lvlJc w:val="left"/>
      <w:pPr>
        <w:tabs>
          <w:tab w:val="num" w:pos="1800"/>
        </w:tabs>
        <w:ind w:left="0" w:firstLine="720"/>
      </w:pPr>
      <w:rPr>
        <w:rFonts w:ascii="Times New Roman" w:hAnsi="Times New Roman" w:hint="default"/>
        <w:b w:val="0"/>
        <w:i w:val="0"/>
        <w:caps w:val="0"/>
        <w:color w:val="000000"/>
        <w:sz w:val="24"/>
        <w:u w:val="single"/>
      </w:rPr>
    </w:lvl>
    <w:lvl w:ilvl="1">
      <w:start w:val="1"/>
      <w:numFmt w:val="none"/>
      <w:isLgl/>
      <w:lvlText w:val="1"/>
      <w:lvlJc w:val="left"/>
      <w:pPr>
        <w:tabs>
          <w:tab w:val="num" w:pos="3960"/>
        </w:tabs>
        <w:ind w:left="2880" w:firstLine="720"/>
      </w:pPr>
      <w:rPr>
        <w:rFonts w:hint="default"/>
        <w:caps w:val="0"/>
        <w:color w:val="000000"/>
        <w:u w:val="none"/>
      </w:rPr>
    </w:lvl>
    <w:lvl w:ilvl="2">
      <w:start w:val="1"/>
      <w:numFmt w:val="lowerLetter"/>
      <w:lvlText w:val="(%3)"/>
      <w:lvlJc w:val="left"/>
      <w:pPr>
        <w:tabs>
          <w:tab w:val="num" w:pos="5040"/>
        </w:tabs>
        <w:ind w:left="5040" w:hanging="720"/>
      </w:pPr>
      <w:rPr>
        <w:rFonts w:hint="default"/>
        <w:caps w:val="0"/>
        <w:color w:val="000000"/>
        <w:u w:val="none"/>
      </w:rPr>
    </w:lvl>
    <w:lvl w:ilvl="3">
      <w:start w:val="1"/>
      <w:numFmt w:val="lowerRoman"/>
      <w:lvlText w:val="(%4)"/>
      <w:lvlJc w:val="left"/>
      <w:pPr>
        <w:tabs>
          <w:tab w:val="num" w:pos="5760"/>
        </w:tabs>
        <w:ind w:left="5760" w:hanging="720"/>
      </w:pPr>
      <w:rPr>
        <w:rFonts w:hint="default"/>
        <w:caps w:val="0"/>
        <w:color w:val="000000"/>
        <w:u w:val="none"/>
      </w:rPr>
    </w:lvl>
    <w:lvl w:ilvl="4">
      <w:start w:val="1"/>
      <w:numFmt w:val="decimal"/>
      <w:lvlText w:val="%5)"/>
      <w:lvlJc w:val="left"/>
      <w:pPr>
        <w:tabs>
          <w:tab w:val="num" w:pos="6480"/>
        </w:tabs>
        <w:ind w:left="6480" w:hanging="720"/>
      </w:pPr>
      <w:rPr>
        <w:rFonts w:hint="default"/>
        <w:caps w:val="0"/>
        <w:color w:val="000000"/>
        <w:u w:val="none"/>
      </w:rPr>
    </w:lvl>
    <w:lvl w:ilvl="5">
      <w:start w:val="1"/>
      <w:numFmt w:val="lowerLetter"/>
      <w:lvlText w:val="(%6)"/>
      <w:lvlJc w:val="left"/>
      <w:pPr>
        <w:tabs>
          <w:tab w:val="num" w:pos="7200"/>
        </w:tabs>
        <w:ind w:left="7200" w:hanging="720"/>
      </w:pPr>
      <w:rPr>
        <w:rFonts w:hint="default"/>
        <w:caps w:val="0"/>
        <w:color w:val="000000"/>
        <w:u w:val="none"/>
      </w:rPr>
    </w:lvl>
    <w:lvl w:ilvl="6">
      <w:start w:val="1"/>
      <w:numFmt w:val="decimal"/>
      <w:lvlText w:val="(%7)"/>
      <w:lvlJc w:val="left"/>
      <w:pPr>
        <w:tabs>
          <w:tab w:val="num" w:pos="7920"/>
        </w:tabs>
        <w:ind w:left="7920" w:hanging="720"/>
      </w:pPr>
      <w:rPr>
        <w:rFonts w:hint="default"/>
        <w:caps w:val="0"/>
        <w:color w:val="000000"/>
        <w:u w:val="none"/>
      </w:rPr>
    </w:lvl>
    <w:lvl w:ilvl="7">
      <w:start w:val="1"/>
      <w:numFmt w:val="lowerRoman"/>
      <w:lvlText w:val="%8)"/>
      <w:lvlJc w:val="left"/>
      <w:pPr>
        <w:tabs>
          <w:tab w:val="num" w:pos="8640"/>
        </w:tabs>
        <w:ind w:left="8640" w:hanging="720"/>
      </w:pPr>
      <w:rPr>
        <w:rFonts w:hint="default"/>
        <w:caps w:val="0"/>
        <w:color w:val="000000"/>
        <w:u w:val="none"/>
      </w:rPr>
    </w:lvl>
    <w:lvl w:ilvl="8">
      <w:start w:val="1"/>
      <w:numFmt w:val="upperLetter"/>
      <w:lvlRestart w:val="0"/>
      <w:suff w:val="nothing"/>
      <w:lvlText w:val="EXHIBIT “%9”"/>
      <w:lvlJc w:val="left"/>
      <w:pPr>
        <w:ind w:left="2160" w:firstLine="0"/>
      </w:pPr>
      <w:rPr>
        <w:rFonts w:ascii="Times New Roman" w:hAnsi="Times New Roman" w:cs="Times New Roman" w:hint="default"/>
        <w:b w:val="0"/>
        <w:i w:val="0"/>
        <w:caps w:val="0"/>
        <w:color w:val="000000"/>
        <w:sz w:val="24"/>
        <w:szCs w:val="24"/>
        <w:u w:val="single"/>
      </w:rPr>
    </w:lvl>
  </w:abstractNum>
  <w:abstractNum w:abstractNumId="15" w15:restartNumberingAfterBreak="0">
    <w:nsid w:val="39EB2D95"/>
    <w:multiLevelType w:val="hybridMultilevel"/>
    <w:tmpl w:val="E9D08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54B1C"/>
    <w:multiLevelType w:val="hybridMultilevel"/>
    <w:tmpl w:val="82F2E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2F1F9A"/>
    <w:multiLevelType w:val="hybridMultilevel"/>
    <w:tmpl w:val="09069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E6660B"/>
    <w:multiLevelType w:val="hybridMultilevel"/>
    <w:tmpl w:val="9B545638"/>
    <w:lvl w:ilvl="0" w:tplc="1AAC88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5C69A6"/>
    <w:multiLevelType w:val="multilevel"/>
    <w:tmpl w:val="CB6A4F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7652A"/>
    <w:multiLevelType w:val="hybridMultilevel"/>
    <w:tmpl w:val="CB6A4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E31E4"/>
    <w:multiLevelType w:val="multilevel"/>
    <w:tmpl w:val="567430F8"/>
    <w:name w:val="Business/Contract"/>
    <w:lvl w:ilvl="0">
      <w:start w:val="1"/>
      <w:numFmt w:val="decimal"/>
      <w:pStyle w:val="Heading1"/>
      <w:lvlText w:val="Section %1."/>
      <w:lvlJc w:val="left"/>
      <w:pPr>
        <w:tabs>
          <w:tab w:val="num" w:pos="1800"/>
        </w:tabs>
        <w:ind w:left="0" w:firstLine="720"/>
      </w:pPr>
      <w:rPr>
        <w:rFonts w:hint="default"/>
        <w:caps w:val="0"/>
        <w:color w:val="auto"/>
        <w:u w:val="single"/>
      </w:rPr>
    </w:lvl>
    <w:lvl w:ilvl="1">
      <w:start w:val="1"/>
      <w:numFmt w:val="decimal"/>
      <w:pStyle w:val="Heading2"/>
      <w:lvlText w:val="%2."/>
      <w:lvlJc w:val="left"/>
      <w:pPr>
        <w:tabs>
          <w:tab w:val="num" w:pos="1080"/>
        </w:tabs>
        <w:ind w:left="0" w:firstLine="720"/>
      </w:pPr>
      <w:rPr>
        <w:rFonts w:hint="default"/>
        <w:caps w:val="0"/>
        <w:color w:val="auto"/>
        <w:u w:val="none"/>
      </w:rPr>
    </w:lvl>
    <w:lvl w:ilvl="2">
      <w:start w:val="1"/>
      <w:numFmt w:val="lowerLetter"/>
      <w:pStyle w:val="Heading3"/>
      <w:lvlText w:val="(%3)"/>
      <w:lvlJc w:val="left"/>
      <w:pPr>
        <w:tabs>
          <w:tab w:val="num" w:pos="1800"/>
        </w:tabs>
        <w:ind w:left="720" w:firstLine="720"/>
      </w:pPr>
      <w:rPr>
        <w:rFonts w:hint="default"/>
        <w:caps w:val="0"/>
        <w:color w:val="auto"/>
        <w:u w:val="none"/>
      </w:rPr>
    </w:lvl>
    <w:lvl w:ilvl="3">
      <w:start w:val="1"/>
      <w:numFmt w:val="lowerLetter"/>
      <w:pStyle w:val="Heading4"/>
      <w:lvlText w:val="(%4)"/>
      <w:lvlJc w:val="left"/>
      <w:pPr>
        <w:tabs>
          <w:tab w:val="num" w:pos="1800"/>
        </w:tabs>
        <w:ind w:left="720" w:firstLine="720"/>
      </w:pPr>
      <w:rPr>
        <w:rFonts w:hint="default"/>
        <w:caps w:val="0"/>
        <w:color w:val="auto"/>
        <w:u w:val="none"/>
      </w:rPr>
    </w:lvl>
    <w:lvl w:ilvl="4">
      <w:start w:val="1"/>
      <w:numFmt w:val="decimal"/>
      <w:pStyle w:val="Heading5"/>
      <w:lvlText w:val="%5)"/>
      <w:lvlJc w:val="left"/>
      <w:pPr>
        <w:tabs>
          <w:tab w:val="num" w:pos="4320"/>
        </w:tabs>
        <w:ind w:left="4320" w:hanging="720"/>
      </w:pPr>
      <w:rPr>
        <w:rFonts w:hint="default"/>
        <w:caps w:val="0"/>
        <w:color w:val="auto"/>
        <w:u w:val="none"/>
      </w:rPr>
    </w:lvl>
    <w:lvl w:ilvl="5">
      <w:start w:val="1"/>
      <w:numFmt w:val="lowerLetter"/>
      <w:pStyle w:val="Heading6"/>
      <w:lvlText w:val="(%6)"/>
      <w:lvlJc w:val="left"/>
      <w:pPr>
        <w:tabs>
          <w:tab w:val="num" w:pos="5040"/>
        </w:tabs>
        <w:ind w:left="5040" w:hanging="720"/>
      </w:pPr>
      <w:rPr>
        <w:rFonts w:hint="default"/>
        <w:caps w:val="0"/>
        <w:color w:val="auto"/>
        <w:u w:val="none"/>
      </w:rPr>
    </w:lvl>
    <w:lvl w:ilvl="6">
      <w:start w:val="1"/>
      <w:numFmt w:val="decimal"/>
      <w:pStyle w:val="Heading7"/>
      <w:lvlText w:val="(%7)"/>
      <w:lvlJc w:val="left"/>
      <w:pPr>
        <w:tabs>
          <w:tab w:val="num" w:pos="5760"/>
        </w:tabs>
        <w:ind w:left="5760" w:hanging="720"/>
      </w:pPr>
      <w:rPr>
        <w:rFonts w:hint="default"/>
        <w:caps w:val="0"/>
        <w:color w:val="auto"/>
        <w:u w:val="none"/>
      </w:rPr>
    </w:lvl>
    <w:lvl w:ilvl="7">
      <w:start w:val="1"/>
      <w:numFmt w:val="lowerRoman"/>
      <w:pStyle w:val="Heading8"/>
      <w:lvlText w:val="%8)"/>
      <w:lvlJc w:val="left"/>
      <w:pPr>
        <w:tabs>
          <w:tab w:val="num" w:pos="6480"/>
        </w:tabs>
        <w:ind w:left="6480" w:hanging="720"/>
      </w:pPr>
      <w:rPr>
        <w:rFonts w:hint="default"/>
        <w:caps w:val="0"/>
        <w:color w:val="auto"/>
        <w:u w:val="none"/>
      </w:rPr>
    </w:lvl>
    <w:lvl w:ilvl="8">
      <w:start w:val="1"/>
      <w:numFmt w:val="lowerLetter"/>
      <w:pStyle w:val="Heading9"/>
      <w:lvlText w:val="%9)"/>
      <w:lvlJc w:val="left"/>
      <w:pPr>
        <w:tabs>
          <w:tab w:val="num" w:pos="7200"/>
        </w:tabs>
        <w:ind w:left="7200" w:hanging="720"/>
      </w:pPr>
      <w:rPr>
        <w:rFonts w:hint="default"/>
        <w:caps w:val="0"/>
        <w:color w:val="auto"/>
        <w:u w:val="none"/>
      </w:rPr>
    </w:lvl>
  </w:abstractNum>
  <w:abstractNum w:abstractNumId="24" w15:restartNumberingAfterBreak="0">
    <w:nsid w:val="67C37406"/>
    <w:multiLevelType w:val="multilevel"/>
    <w:tmpl w:val="C12E9CCC"/>
    <w:name w:val="SID Notice of Intention"/>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1482424647">
    <w:abstractNumId w:val="9"/>
  </w:num>
  <w:num w:numId="2" w16cid:durableId="1570454333">
    <w:abstractNumId w:val="7"/>
  </w:num>
  <w:num w:numId="3" w16cid:durableId="1336422499">
    <w:abstractNumId w:val="6"/>
  </w:num>
  <w:num w:numId="4" w16cid:durableId="703143284">
    <w:abstractNumId w:val="5"/>
  </w:num>
  <w:num w:numId="5" w16cid:durableId="941642512">
    <w:abstractNumId w:val="4"/>
  </w:num>
  <w:num w:numId="6" w16cid:durableId="1765110909">
    <w:abstractNumId w:val="8"/>
  </w:num>
  <w:num w:numId="7" w16cid:durableId="717701075">
    <w:abstractNumId w:val="3"/>
  </w:num>
  <w:num w:numId="8" w16cid:durableId="753665622">
    <w:abstractNumId w:val="2"/>
  </w:num>
  <w:num w:numId="9" w16cid:durableId="1600603378">
    <w:abstractNumId w:val="1"/>
  </w:num>
  <w:num w:numId="10" w16cid:durableId="1065880953">
    <w:abstractNumId w:val="0"/>
  </w:num>
  <w:num w:numId="11" w16cid:durableId="213084967">
    <w:abstractNumId w:val="23"/>
  </w:num>
  <w:num w:numId="12" w16cid:durableId="363558565">
    <w:abstractNumId w:val="16"/>
  </w:num>
  <w:num w:numId="13" w16cid:durableId="844200479">
    <w:abstractNumId w:val="13"/>
  </w:num>
  <w:num w:numId="14" w16cid:durableId="126314711">
    <w:abstractNumId w:val="17"/>
  </w:num>
  <w:num w:numId="15" w16cid:durableId="1573466996">
    <w:abstractNumId w:val="15"/>
  </w:num>
  <w:num w:numId="16" w16cid:durableId="1061058436">
    <w:abstractNumId w:val="12"/>
  </w:num>
  <w:num w:numId="17" w16cid:durableId="492793454">
    <w:abstractNumId w:val="11"/>
  </w:num>
  <w:num w:numId="18" w16cid:durableId="477113012">
    <w:abstractNumId w:val="10"/>
  </w:num>
  <w:num w:numId="19" w16cid:durableId="1070227295">
    <w:abstractNumId w:val="18"/>
  </w:num>
  <w:num w:numId="20" w16cid:durableId="2015957667">
    <w:abstractNumId w:val="22"/>
  </w:num>
  <w:num w:numId="21" w16cid:durableId="651914157">
    <w:abstractNumId w:val="20"/>
  </w:num>
  <w:num w:numId="22" w16cid:durableId="1420130265">
    <w:abstractNumId w:val="19"/>
  </w:num>
  <w:num w:numId="23" w16cid:durableId="1596790727">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pos w:val="beneathText"/>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NumChoice" w:val="7"/>
    <w:docVar w:name="LastSchemeChoice" w:val="Business/Contract"/>
    <w:docVar w:name="LegacyDocIDRemoved" w:val="True"/>
    <w:docVar w:name="ndGeneratedStamp" w:val="4865-0387-5735, v. 4"/>
    <w:docVar w:name="ndGeneratedStampLocation" w:val="ExceptFirst"/>
    <w:docVar w:name="Option0True" w:val="False"/>
    <w:docVar w:name="Option1True" w:val="False"/>
    <w:docVar w:name="Option2True" w:val="False"/>
    <w:docVar w:name="Option3True" w:val="True"/>
    <w:docVar w:name="TimeRemoved" w:val="True"/>
  </w:docVars>
  <w:rsids>
    <w:rsidRoot w:val="005E7442"/>
    <w:rsid w:val="000004A3"/>
    <w:rsid w:val="00010D91"/>
    <w:rsid w:val="0002121C"/>
    <w:rsid w:val="000239A0"/>
    <w:rsid w:val="00023D9C"/>
    <w:rsid w:val="00025CA0"/>
    <w:rsid w:val="00026446"/>
    <w:rsid w:val="00030524"/>
    <w:rsid w:val="00034078"/>
    <w:rsid w:val="000346C3"/>
    <w:rsid w:val="00035179"/>
    <w:rsid w:val="00036D86"/>
    <w:rsid w:val="00037A04"/>
    <w:rsid w:val="00042441"/>
    <w:rsid w:val="00045D21"/>
    <w:rsid w:val="000539A0"/>
    <w:rsid w:val="00054B96"/>
    <w:rsid w:val="00070C13"/>
    <w:rsid w:val="00081BE9"/>
    <w:rsid w:val="0008237F"/>
    <w:rsid w:val="00082C1C"/>
    <w:rsid w:val="000904A2"/>
    <w:rsid w:val="00092BA2"/>
    <w:rsid w:val="00095865"/>
    <w:rsid w:val="000A2371"/>
    <w:rsid w:val="000A4305"/>
    <w:rsid w:val="000A4AC7"/>
    <w:rsid w:val="000B08CB"/>
    <w:rsid w:val="000B2D05"/>
    <w:rsid w:val="000B3303"/>
    <w:rsid w:val="000B7386"/>
    <w:rsid w:val="000C179E"/>
    <w:rsid w:val="000D07D8"/>
    <w:rsid w:val="000D27B5"/>
    <w:rsid w:val="000E1588"/>
    <w:rsid w:val="000E5CA9"/>
    <w:rsid w:val="000F142F"/>
    <w:rsid w:val="000F24E4"/>
    <w:rsid w:val="000F2784"/>
    <w:rsid w:val="00101522"/>
    <w:rsid w:val="0010210B"/>
    <w:rsid w:val="001104A2"/>
    <w:rsid w:val="0011075D"/>
    <w:rsid w:val="00110A5E"/>
    <w:rsid w:val="001136C3"/>
    <w:rsid w:val="00116EAF"/>
    <w:rsid w:val="0012317D"/>
    <w:rsid w:val="00127623"/>
    <w:rsid w:val="00127E0E"/>
    <w:rsid w:val="00132517"/>
    <w:rsid w:val="00136667"/>
    <w:rsid w:val="0014030A"/>
    <w:rsid w:val="00140B22"/>
    <w:rsid w:val="0014295B"/>
    <w:rsid w:val="00146339"/>
    <w:rsid w:val="0015238B"/>
    <w:rsid w:val="0015346F"/>
    <w:rsid w:val="00163DEB"/>
    <w:rsid w:val="00164448"/>
    <w:rsid w:val="001670E7"/>
    <w:rsid w:val="0016715B"/>
    <w:rsid w:val="00170505"/>
    <w:rsid w:val="00170AFA"/>
    <w:rsid w:val="001842C5"/>
    <w:rsid w:val="00195536"/>
    <w:rsid w:val="00196629"/>
    <w:rsid w:val="001A0B27"/>
    <w:rsid w:val="001A5ECB"/>
    <w:rsid w:val="001B5C8E"/>
    <w:rsid w:val="001B6784"/>
    <w:rsid w:val="001B70FE"/>
    <w:rsid w:val="001D2DB9"/>
    <w:rsid w:val="001D2E71"/>
    <w:rsid w:val="001D751A"/>
    <w:rsid w:val="001E68FE"/>
    <w:rsid w:val="001E7732"/>
    <w:rsid w:val="001F0803"/>
    <w:rsid w:val="001F12F6"/>
    <w:rsid w:val="001F3BCC"/>
    <w:rsid w:val="001F4630"/>
    <w:rsid w:val="001F58F8"/>
    <w:rsid w:val="001F7651"/>
    <w:rsid w:val="00200027"/>
    <w:rsid w:val="002002D0"/>
    <w:rsid w:val="002003E6"/>
    <w:rsid w:val="00206BAF"/>
    <w:rsid w:val="00213B5C"/>
    <w:rsid w:val="00220601"/>
    <w:rsid w:val="00224576"/>
    <w:rsid w:val="002263DD"/>
    <w:rsid w:val="00236053"/>
    <w:rsid w:val="00236429"/>
    <w:rsid w:val="00236F6A"/>
    <w:rsid w:val="00242FB7"/>
    <w:rsid w:val="0024508F"/>
    <w:rsid w:val="002500E0"/>
    <w:rsid w:val="00253B06"/>
    <w:rsid w:val="00260048"/>
    <w:rsid w:val="002609DB"/>
    <w:rsid w:val="00260B79"/>
    <w:rsid w:val="00264E5D"/>
    <w:rsid w:val="00271BB1"/>
    <w:rsid w:val="002727CC"/>
    <w:rsid w:val="00274A16"/>
    <w:rsid w:val="00280D5E"/>
    <w:rsid w:val="002820F3"/>
    <w:rsid w:val="0028221B"/>
    <w:rsid w:val="0028299D"/>
    <w:rsid w:val="002878B6"/>
    <w:rsid w:val="00291AFC"/>
    <w:rsid w:val="00296B4A"/>
    <w:rsid w:val="002A08CF"/>
    <w:rsid w:val="002A6E5E"/>
    <w:rsid w:val="002A753B"/>
    <w:rsid w:val="002A7795"/>
    <w:rsid w:val="002B5B69"/>
    <w:rsid w:val="002C0A97"/>
    <w:rsid w:val="002C25BB"/>
    <w:rsid w:val="002C35FF"/>
    <w:rsid w:val="002E5A41"/>
    <w:rsid w:val="002F0DE7"/>
    <w:rsid w:val="002F32EE"/>
    <w:rsid w:val="00305DA7"/>
    <w:rsid w:val="00311A87"/>
    <w:rsid w:val="00312CCA"/>
    <w:rsid w:val="00313C8C"/>
    <w:rsid w:val="00316DCF"/>
    <w:rsid w:val="00317470"/>
    <w:rsid w:val="00317686"/>
    <w:rsid w:val="00320B03"/>
    <w:rsid w:val="0032271F"/>
    <w:rsid w:val="00323D88"/>
    <w:rsid w:val="00327F23"/>
    <w:rsid w:val="003442CB"/>
    <w:rsid w:val="003448C4"/>
    <w:rsid w:val="00344B32"/>
    <w:rsid w:val="0035391A"/>
    <w:rsid w:val="003541E1"/>
    <w:rsid w:val="00357725"/>
    <w:rsid w:val="00362B64"/>
    <w:rsid w:val="00363A4C"/>
    <w:rsid w:val="00363D95"/>
    <w:rsid w:val="00367CFE"/>
    <w:rsid w:val="00373931"/>
    <w:rsid w:val="003739CD"/>
    <w:rsid w:val="00373C26"/>
    <w:rsid w:val="003769E3"/>
    <w:rsid w:val="0037725E"/>
    <w:rsid w:val="0038244C"/>
    <w:rsid w:val="003832BE"/>
    <w:rsid w:val="00383A29"/>
    <w:rsid w:val="0038544D"/>
    <w:rsid w:val="00386878"/>
    <w:rsid w:val="00386EDF"/>
    <w:rsid w:val="00392A1F"/>
    <w:rsid w:val="003933AA"/>
    <w:rsid w:val="00396E8F"/>
    <w:rsid w:val="003A1BA8"/>
    <w:rsid w:val="003A3AC5"/>
    <w:rsid w:val="003A3D1C"/>
    <w:rsid w:val="003A413C"/>
    <w:rsid w:val="003A6AED"/>
    <w:rsid w:val="003B5F15"/>
    <w:rsid w:val="003C50AD"/>
    <w:rsid w:val="003C633E"/>
    <w:rsid w:val="003D1ACC"/>
    <w:rsid w:val="003E02FB"/>
    <w:rsid w:val="003E6619"/>
    <w:rsid w:val="003F21BD"/>
    <w:rsid w:val="003F2299"/>
    <w:rsid w:val="003F267A"/>
    <w:rsid w:val="003F3171"/>
    <w:rsid w:val="003F349D"/>
    <w:rsid w:val="003F55B8"/>
    <w:rsid w:val="003F7475"/>
    <w:rsid w:val="00401497"/>
    <w:rsid w:val="0040448C"/>
    <w:rsid w:val="00410A33"/>
    <w:rsid w:val="00417D15"/>
    <w:rsid w:val="0042272C"/>
    <w:rsid w:val="004252C9"/>
    <w:rsid w:val="0043316D"/>
    <w:rsid w:val="004338AE"/>
    <w:rsid w:val="00436AEA"/>
    <w:rsid w:val="00440CB7"/>
    <w:rsid w:val="004430E7"/>
    <w:rsid w:val="00443A41"/>
    <w:rsid w:val="004460AB"/>
    <w:rsid w:val="00450BFF"/>
    <w:rsid w:val="00454CA3"/>
    <w:rsid w:val="00460403"/>
    <w:rsid w:val="00462DD4"/>
    <w:rsid w:val="0046389F"/>
    <w:rsid w:val="00466778"/>
    <w:rsid w:val="00471871"/>
    <w:rsid w:val="004754DE"/>
    <w:rsid w:val="004771B5"/>
    <w:rsid w:val="0047756F"/>
    <w:rsid w:val="004803A1"/>
    <w:rsid w:val="00481396"/>
    <w:rsid w:val="004A3306"/>
    <w:rsid w:val="004A7ED9"/>
    <w:rsid w:val="004B5EF6"/>
    <w:rsid w:val="004C2B92"/>
    <w:rsid w:val="004D1BC7"/>
    <w:rsid w:val="004D5407"/>
    <w:rsid w:val="004D727A"/>
    <w:rsid w:val="004D778C"/>
    <w:rsid w:val="004E4715"/>
    <w:rsid w:val="004E77BA"/>
    <w:rsid w:val="004F5A03"/>
    <w:rsid w:val="005107D6"/>
    <w:rsid w:val="00514932"/>
    <w:rsid w:val="00514F6A"/>
    <w:rsid w:val="005152B0"/>
    <w:rsid w:val="00515979"/>
    <w:rsid w:val="00516551"/>
    <w:rsid w:val="00521701"/>
    <w:rsid w:val="00521B40"/>
    <w:rsid w:val="00524228"/>
    <w:rsid w:val="00524290"/>
    <w:rsid w:val="0052623A"/>
    <w:rsid w:val="0053239B"/>
    <w:rsid w:val="00533EEE"/>
    <w:rsid w:val="00544FBB"/>
    <w:rsid w:val="00553553"/>
    <w:rsid w:val="00553593"/>
    <w:rsid w:val="00555126"/>
    <w:rsid w:val="00556A5A"/>
    <w:rsid w:val="00562B13"/>
    <w:rsid w:val="00571D9A"/>
    <w:rsid w:val="00576C28"/>
    <w:rsid w:val="00580163"/>
    <w:rsid w:val="005810EB"/>
    <w:rsid w:val="00583AEC"/>
    <w:rsid w:val="005A260F"/>
    <w:rsid w:val="005A5E0D"/>
    <w:rsid w:val="005B03C1"/>
    <w:rsid w:val="005B3302"/>
    <w:rsid w:val="005B5FE2"/>
    <w:rsid w:val="005C295D"/>
    <w:rsid w:val="005C69BC"/>
    <w:rsid w:val="005D114C"/>
    <w:rsid w:val="005E20FC"/>
    <w:rsid w:val="005E35BE"/>
    <w:rsid w:val="005E4290"/>
    <w:rsid w:val="005E7442"/>
    <w:rsid w:val="005F34D7"/>
    <w:rsid w:val="005F365C"/>
    <w:rsid w:val="006035C4"/>
    <w:rsid w:val="00603F94"/>
    <w:rsid w:val="006057DB"/>
    <w:rsid w:val="00610216"/>
    <w:rsid w:val="00626A0B"/>
    <w:rsid w:val="00634B73"/>
    <w:rsid w:val="00635F4A"/>
    <w:rsid w:val="00640F6F"/>
    <w:rsid w:val="0064287F"/>
    <w:rsid w:val="006476DB"/>
    <w:rsid w:val="00652FE3"/>
    <w:rsid w:val="0065332D"/>
    <w:rsid w:val="00656D98"/>
    <w:rsid w:val="00663345"/>
    <w:rsid w:val="00664187"/>
    <w:rsid w:val="00665F89"/>
    <w:rsid w:val="0067107D"/>
    <w:rsid w:val="0067271C"/>
    <w:rsid w:val="00676DDC"/>
    <w:rsid w:val="006821A7"/>
    <w:rsid w:val="00691B5C"/>
    <w:rsid w:val="00692D82"/>
    <w:rsid w:val="00693B6A"/>
    <w:rsid w:val="00697142"/>
    <w:rsid w:val="006974CB"/>
    <w:rsid w:val="00697C3F"/>
    <w:rsid w:val="006A1825"/>
    <w:rsid w:val="006A1927"/>
    <w:rsid w:val="006A5D17"/>
    <w:rsid w:val="006A7E07"/>
    <w:rsid w:val="006B09B4"/>
    <w:rsid w:val="006B1067"/>
    <w:rsid w:val="006B15F2"/>
    <w:rsid w:val="006B1E04"/>
    <w:rsid w:val="006B7DC0"/>
    <w:rsid w:val="006C167D"/>
    <w:rsid w:val="006D0B8E"/>
    <w:rsid w:val="006E0279"/>
    <w:rsid w:val="006E1584"/>
    <w:rsid w:val="006E3259"/>
    <w:rsid w:val="006E7B77"/>
    <w:rsid w:val="006F5C11"/>
    <w:rsid w:val="006F5F43"/>
    <w:rsid w:val="006F676F"/>
    <w:rsid w:val="00702B92"/>
    <w:rsid w:val="00703618"/>
    <w:rsid w:val="00704425"/>
    <w:rsid w:val="00710575"/>
    <w:rsid w:val="0071177A"/>
    <w:rsid w:val="00715C01"/>
    <w:rsid w:val="00724D17"/>
    <w:rsid w:val="00725FF8"/>
    <w:rsid w:val="00733E01"/>
    <w:rsid w:val="00734888"/>
    <w:rsid w:val="00737735"/>
    <w:rsid w:val="007417C5"/>
    <w:rsid w:val="0075599B"/>
    <w:rsid w:val="007622E8"/>
    <w:rsid w:val="00762B07"/>
    <w:rsid w:val="007730C5"/>
    <w:rsid w:val="00773106"/>
    <w:rsid w:val="00777D50"/>
    <w:rsid w:val="0078123C"/>
    <w:rsid w:val="00784B06"/>
    <w:rsid w:val="00787A2D"/>
    <w:rsid w:val="007A2684"/>
    <w:rsid w:val="007A5C29"/>
    <w:rsid w:val="007A7042"/>
    <w:rsid w:val="007B5CA1"/>
    <w:rsid w:val="007B6847"/>
    <w:rsid w:val="007B7A48"/>
    <w:rsid w:val="007C591D"/>
    <w:rsid w:val="007C78A5"/>
    <w:rsid w:val="007D2AB7"/>
    <w:rsid w:val="007D5FEB"/>
    <w:rsid w:val="007D7953"/>
    <w:rsid w:val="007E28C0"/>
    <w:rsid w:val="007F5850"/>
    <w:rsid w:val="008037F3"/>
    <w:rsid w:val="00806C48"/>
    <w:rsid w:val="00817540"/>
    <w:rsid w:val="00817C22"/>
    <w:rsid w:val="00833E6C"/>
    <w:rsid w:val="00835764"/>
    <w:rsid w:val="00837C75"/>
    <w:rsid w:val="00842665"/>
    <w:rsid w:val="008526A6"/>
    <w:rsid w:val="00855C07"/>
    <w:rsid w:val="008561D1"/>
    <w:rsid w:val="00863FE4"/>
    <w:rsid w:val="00870EFC"/>
    <w:rsid w:val="00872DFF"/>
    <w:rsid w:val="00875389"/>
    <w:rsid w:val="00875A60"/>
    <w:rsid w:val="0088052A"/>
    <w:rsid w:val="00883E2D"/>
    <w:rsid w:val="008867E3"/>
    <w:rsid w:val="00886C4F"/>
    <w:rsid w:val="00890149"/>
    <w:rsid w:val="0089745E"/>
    <w:rsid w:val="008A0796"/>
    <w:rsid w:val="008B1645"/>
    <w:rsid w:val="008B5C1B"/>
    <w:rsid w:val="008C1EB1"/>
    <w:rsid w:val="008C53EF"/>
    <w:rsid w:val="008C5872"/>
    <w:rsid w:val="008C6ED2"/>
    <w:rsid w:val="008D26E5"/>
    <w:rsid w:val="008D4D84"/>
    <w:rsid w:val="008D5C29"/>
    <w:rsid w:val="008F09E7"/>
    <w:rsid w:val="008F4496"/>
    <w:rsid w:val="008F45F7"/>
    <w:rsid w:val="008F6936"/>
    <w:rsid w:val="008F6F38"/>
    <w:rsid w:val="009024E1"/>
    <w:rsid w:val="00905E61"/>
    <w:rsid w:val="00911210"/>
    <w:rsid w:val="00915806"/>
    <w:rsid w:val="00916BCF"/>
    <w:rsid w:val="00920069"/>
    <w:rsid w:val="009209AD"/>
    <w:rsid w:val="0092125E"/>
    <w:rsid w:val="00922F78"/>
    <w:rsid w:val="0092561E"/>
    <w:rsid w:val="00926F8B"/>
    <w:rsid w:val="00933D53"/>
    <w:rsid w:val="00934C26"/>
    <w:rsid w:val="0093554C"/>
    <w:rsid w:val="00935BDD"/>
    <w:rsid w:val="009405E8"/>
    <w:rsid w:val="00950BFF"/>
    <w:rsid w:val="00953A0A"/>
    <w:rsid w:val="00954182"/>
    <w:rsid w:val="0096523C"/>
    <w:rsid w:val="00966B52"/>
    <w:rsid w:val="00967A50"/>
    <w:rsid w:val="00971784"/>
    <w:rsid w:val="009733DE"/>
    <w:rsid w:val="00981922"/>
    <w:rsid w:val="009826E4"/>
    <w:rsid w:val="009952FA"/>
    <w:rsid w:val="00996356"/>
    <w:rsid w:val="00997B99"/>
    <w:rsid w:val="009A00AF"/>
    <w:rsid w:val="009A1377"/>
    <w:rsid w:val="009B4832"/>
    <w:rsid w:val="009B52FE"/>
    <w:rsid w:val="009D092A"/>
    <w:rsid w:val="009D359D"/>
    <w:rsid w:val="009D61E2"/>
    <w:rsid w:val="009D6595"/>
    <w:rsid w:val="009E2679"/>
    <w:rsid w:val="009E4191"/>
    <w:rsid w:val="009F12F8"/>
    <w:rsid w:val="009F161E"/>
    <w:rsid w:val="009F1E14"/>
    <w:rsid w:val="009F450C"/>
    <w:rsid w:val="009F61A8"/>
    <w:rsid w:val="009F7BB9"/>
    <w:rsid w:val="00A04781"/>
    <w:rsid w:val="00A052C4"/>
    <w:rsid w:val="00A05D8C"/>
    <w:rsid w:val="00A11116"/>
    <w:rsid w:val="00A15603"/>
    <w:rsid w:val="00A1623E"/>
    <w:rsid w:val="00A2227F"/>
    <w:rsid w:val="00A22894"/>
    <w:rsid w:val="00A25F5A"/>
    <w:rsid w:val="00A26F58"/>
    <w:rsid w:val="00A30169"/>
    <w:rsid w:val="00A37E2E"/>
    <w:rsid w:val="00A405E6"/>
    <w:rsid w:val="00A40AD1"/>
    <w:rsid w:val="00A44664"/>
    <w:rsid w:val="00A45BAC"/>
    <w:rsid w:val="00A4640D"/>
    <w:rsid w:val="00A50B3E"/>
    <w:rsid w:val="00A54EF0"/>
    <w:rsid w:val="00A5640D"/>
    <w:rsid w:val="00A57633"/>
    <w:rsid w:val="00A57742"/>
    <w:rsid w:val="00A63AFB"/>
    <w:rsid w:val="00A7025E"/>
    <w:rsid w:val="00A82284"/>
    <w:rsid w:val="00A844DC"/>
    <w:rsid w:val="00A86A75"/>
    <w:rsid w:val="00A923E5"/>
    <w:rsid w:val="00A92FA1"/>
    <w:rsid w:val="00AA031C"/>
    <w:rsid w:val="00AA21CD"/>
    <w:rsid w:val="00AA3933"/>
    <w:rsid w:val="00AA7FE9"/>
    <w:rsid w:val="00AB0156"/>
    <w:rsid w:val="00AB1114"/>
    <w:rsid w:val="00AB41FD"/>
    <w:rsid w:val="00AB450B"/>
    <w:rsid w:val="00AC48DD"/>
    <w:rsid w:val="00AC71F8"/>
    <w:rsid w:val="00AE034C"/>
    <w:rsid w:val="00AF6E17"/>
    <w:rsid w:val="00AF79CF"/>
    <w:rsid w:val="00B06458"/>
    <w:rsid w:val="00B072FC"/>
    <w:rsid w:val="00B106D2"/>
    <w:rsid w:val="00B109B8"/>
    <w:rsid w:val="00B10B7A"/>
    <w:rsid w:val="00B20D23"/>
    <w:rsid w:val="00B22B63"/>
    <w:rsid w:val="00B24946"/>
    <w:rsid w:val="00B250AE"/>
    <w:rsid w:val="00B26525"/>
    <w:rsid w:val="00B34423"/>
    <w:rsid w:val="00B40036"/>
    <w:rsid w:val="00B42256"/>
    <w:rsid w:val="00B45315"/>
    <w:rsid w:val="00B46E1F"/>
    <w:rsid w:val="00B47D9D"/>
    <w:rsid w:val="00B53FCE"/>
    <w:rsid w:val="00B65036"/>
    <w:rsid w:val="00B654E0"/>
    <w:rsid w:val="00B679B2"/>
    <w:rsid w:val="00B744EA"/>
    <w:rsid w:val="00B7797D"/>
    <w:rsid w:val="00B825A5"/>
    <w:rsid w:val="00BA0856"/>
    <w:rsid w:val="00BA2A09"/>
    <w:rsid w:val="00BA30C7"/>
    <w:rsid w:val="00BA3420"/>
    <w:rsid w:val="00BB2B2C"/>
    <w:rsid w:val="00BB75FC"/>
    <w:rsid w:val="00BC093E"/>
    <w:rsid w:val="00BC1226"/>
    <w:rsid w:val="00BC41F6"/>
    <w:rsid w:val="00BD16C0"/>
    <w:rsid w:val="00BD1F2A"/>
    <w:rsid w:val="00BE0A79"/>
    <w:rsid w:val="00BE5434"/>
    <w:rsid w:val="00BE5A92"/>
    <w:rsid w:val="00BF0FD8"/>
    <w:rsid w:val="00BF1A78"/>
    <w:rsid w:val="00BF3AFC"/>
    <w:rsid w:val="00BF51A0"/>
    <w:rsid w:val="00C03266"/>
    <w:rsid w:val="00C137C5"/>
    <w:rsid w:val="00C2151F"/>
    <w:rsid w:val="00C24A8E"/>
    <w:rsid w:val="00C461DB"/>
    <w:rsid w:val="00C477AD"/>
    <w:rsid w:val="00C50C8F"/>
    <w:rsid w:val="00C51AC1"/>
    <w:rsid w:val="00C52763"/>
    <w:rsid w:val="00C54013"/>
    <w:rsid w:val="00C555EA"/>
    <w:rsid w:val="00C55D60"/>
    <w:rsid w:val="00C56229"/>
    <w:rsid w:val="00C64544"/>
    <w:rsid w:val="00C645BA"/>
    <w:rsid w:val="00C71A7E"/>
    <w:rsid w:val="00C8136D"/>
    <w:rsid w:val="00C823A4"/>
    <w:rsid w:val="00C84F15"/>
    <w:rsid w:val="00C85163"/>
    <w:rsid w:val="00C93213"/>
    <w:rsid w:val="00C94CBE"/>
    <w:rsid w:val="00C97D71"/>
    <w:rsid w:val="00CA234A"/>
    <w:rsid w:val="00CA36A3"/>
    <w:rsid w:val="00CB479E"/>
    <w:rsid w:val="00CB574A"/>
    <w:rsid w:val="00CB66E9"/>
    <w:rsid w:val="00CB6739"/>
    <w:rsid w:val="00CC1DA4"/>
    <w:rsid w:val="00CC3561"/>
    <w:rsid w:val="00CC50E3"/>
    <w:rsid w:val="00CC77E6"/>
    <w:rsid w:val="00CD2E35"/>
    <w:rsid w:val="00CD3014"/>
    <w:rsid w:val="00CD4903"/>
    <w:rsid w:val="00CD5850"/>
    <w:rsid w:val="00CD5890"/>
    <w:rsid w:val="00CE12C4"/>
    <w:rsid w:val="00CE2277"/>
    <w:rsid w:val="00CE4182"/>
    <w:rsid w:val="00CE6092"/>
    <w:rsid w:val="00CF57B4"/>
    <w:rsid w:val="00D02523"/>
    <w:rsid w:val="00D0292C"/>
    <w:rsid w:val="00D04508"/>
    <w:rsid w:val="00D05636"/>
    <w:rsid w:val="00D07921"/>
    <w:rsid w:val="00D15651"/>
    <w:rsid w:val="00D229C1"/>
    <w:rsid w:val="00D32F6C"/>
    <w:rsid w:val="00D370B5"/>
    <w:rsid w:val="00D4518A"/>
    <w:rsid w:val="00D45B32"/>
    <w:rsid w:val="00D53B33"/>
    <w:rsid w:val="00D578F8"/>
    <w:rsid w:val="00D60352"/>
    <w:rsid w:val="00D603AF"/>
    <w:rsid w:val="00D65FC9"/>
    <w:rsid w:val="00D66D0B"/>
    <w:rsid w:val="00D73B78"/>
    <w:rsid w:val="00D85917"/>
    <w:rsid w:val="00DA3AB7"/>
    <w:rsid w:val="00DB2A66"/>
    <w:rsid w:val="00DB3186"/>
    <w:rsid w:val="00DC03FC"/>
    <w:rsid w:val="00DC1AB9"/>
    <w:rsid w:val="00DC3840"/>
    <w:rsid w:val="00DC7AFA"/>
    <w:rsid w:val="00DE0DA8"/>
    <w:rsid w:val="00DE15DE"/>
    <w:rsid w:val="00DE186D"/>
    <w:rsid w:val="00DE28C6"/>
    <w:rsid w:val="00DE2935"/>
    <w:rsid w:val="00DE5046"/>
    <w:rsid w:val="00DE7644"/>
    <w:rsid w:val="00DF2249"/>
    <w:rsid w:val="00E00F2D"/>
    <w:rsid w:val="00E023B8"/>
    <w:rsid w:val="00E04134"/>
    <w:rsid w:val="00E1430B"/>
    <w:rsid w:val="00E164CE"/>
    <w:rsid w:val="00E2047D"/>
    <w:rsid w:val="00E24668"/>
    <w:rsid w:val="00E26530"/>
    <w:rsid w:val="00E26E17"/>
    <w:rsid w:val="00E320F8"/>
    <w:rsid w:val="00E3243A"/>
    <w:rsid w:val="00E358CC"/>
    <w:rsid w:val="00E36765"/>
    <w:rsid w:val="00E4445A"/>
    <w:rsid w:val="00E467B8"/>
    <w:rsid w:val="00E469BB"/>
    <w:rsid w:val="00E50FFA"/>
    <w:rsid w:val="00E5157A"/>
    <w:rsid w:val="00E523EE"/>
    <w:rsid w:val="00E57AB9"/>
    <w:rsid w:val="00E61571"/>
    <w:rsid w:val="00E626AE"/>
    <w:rsid w:val="00E67B81"/>
    <w:rsid w:val="00E70063"/>
    <w:rsid w:val="00E71CFC"/>
    <w:rsid w:val="00E71D61"/>
    <w:rsid w:val="00E74DF0"/>
    <w:rsid w:val="00E74DFE"/>
    <w:rsid w:val="00E83AD4"/>
    <w:rsid w:val="00E85459"/>
    <w:rsid w:val="00E86AE2"/>
    <w:rsid w:val="00E93460"/>
    <w:rsid w:val="00E96A6A"/>
    <w:rsid w:val="00EA04F5"/>
    <w:rsid w:val="00EA1663"/>
    <w:rsid w:val="00EA1F6D"/>
    <w:rsid w:val="00EA2EE9"/>
    <w:rsid w:val="00EA2F7E"/>
    <w:rsid w:val="00EA3008"/>
    <w:rsid w:val="00EA318A"/>
    <w:rsid w:val="00EA432E"/>
    <w:rsid w:val="00EA47D1"/>
    <w:rsid w:val="00EB1328"/>
    <w:rsid w:val="00EB224F"/>
    <w:rsid w:val="00EB2A53"/>
    <w:rsid w:val="00EB333D"/>
    <w:rsid w:val="00EC2117"/>
    <w:rsid w:val="00EC4DD6"/>
    <w:rsid w:val="00EC4DF2"/>
    <w:rsid w:val="00EC632D"/>
    <w:rsid w:val="00EC638D"/>
    <w:rsid w:val="00ED11A6"/>
    <w:rsid w:val="00ED5CB0"/>
    <w:rsid w:val="00EE33EA"/>
    <w:rsid w:val="00EE5873"/>
    <w:rsid w:val="00EF2E9C"/>
    <w:rsid w:val="00EF3FF0"/>
    <w:rsid w:val="00EF4DD0"/>
    <w:rsid w:val="00EF7ACC"/>
    <w:rsid w:val="00F040AC"/>
    <w:rsid w:val="00F049B6"/>
    <w:rsid w:val="00F05B38"/>
    <w:rsid w:val="00F078BE"/>
    <w:rsid w:val="00F15387"/>
    <w:rsid w:val="00F160A1"/>
    <w:rsid w:val="00F16B95"/>
    <w:rsid w:val="00F17741"/>
    <w:rsid w:val="00F212DC"/>
    <w:rsid w:val="00F2682A"/>
    <w:rsid w:val="00F3138E"/>
    <w:rsid w:val="00F31D18"/>
    <w:rsid w:val="00F34E21"/>
    <w:rsid w:val="00F34E3D"/>
    <w:rsid w:val="00F43907"/>
    <w:rsid w:val="00F43F1A"/>
    <w:rsid w:val="00F4470A"/>
    <w:rsid w:val="00F448B2"/>
    <w:rsid w:val="00F457AE"/>
    <w:rsid w:val="00F46ADF"/>
    <w:rsid w:val="00F50F2D"/>
    <w:rsid w:val="00F515CF"/>
    <w:rsid w:val="00F5269A"/>
    <w:rsid w:val="00F5414E"/>
    <w:rsid w:val="00F603D8"/>
    <w:rsid w:val="00F71D48"/>
    <w:rsid w:val="00F77FBC"/>
    <w:rsid w:val="00F833FD"/>
    <w:rsid w:val="00F85037"/>
    <w:rsid w:val="00F862BF"/>
    <w:rsid w:val="00F92BA9"/>
    <w:rsid w:val="00F958EE"/>
    <w:rsid w:val="00FA265C"/>
    <w:rsid w:val="00FB4773"/>
    <w:rsid w:val="00FB6282"/>
    <w:rsid w:val="00FB7A09"/>
    <w:rsid w:val="00FC0409"/>
    <w:rsid w:val="00FC1BD1"/>
    <w:rsid w:val="00FC6CF7"/>
    <w:rsid w:val="00FD07D1"/>
    <w:rsid w:val="00FD2996"/>
    <w:rsid w:val="00FD7C7F"/>
    <w:rsid w:val="00FE254E"/>
    <w:rsid w:val="00FE5805"/>
    <w:rsid w:val="00FE5F71"/>
    <w:rsid w:val="00FE64A8"/>
    <w:rsid w:val="00FF5A02"/>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75C2E0"/>
  <w15:docId w15:val="{2FE5DD14-4ABB-4633-94D1-E804AE3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09"/>
    <w:rPr>
      <w:sz w:val="24"/>
      <w:szCs w:val="24"/>
    </w:rPr>
  </w:style>
  <w:style w:type="paragraph" w:styleId="Heading1">
    <w:name w:val="heading 1"/>
    <w:basedOn w:val="Normal"/>
    <w:next w:val="BodyText1"/>
    <w:link w:val="Heading1Char"/>
    <w:qFormat/>
    <w:rsid w:val="0028221B"/>
    <w:pPr>
      <w:numPr>
        <w:numId w:val="11"/>
      </w:numPr>
      <w:tabs>
        <w:tab w:val="clear" w:pos="1800"/>
      </w:tabs>
      <w:spacing w:after="240"/>
      <w:jc w:val="both"/>
      <w:outlineLvl w:val="0"/>
    </w:pPr>
    <w:rPr>
      <w:rFonts w:cs="Arial"/>
      <w:bCs/>
      <w:szCs w:val="32"/>
    </w:rPr>
  </w:style>
  <w:style w:type="paragraph" w:styleId="Heading2">
    <w:name w:val="heading 2"/>
    <w:basedOn w:val="Normal"/>
    <w:next w:val="BodyText1"/>
    <w:qFormat/>
    <w:pPr>
      <w:numPr>
        <w:ilvl w:val="1"/>
        <w:numId w:val="11"/>
      </w:numPr>
      <w:tabs>
        <w:tab w:val="clear" w:pos="1080"/>
      </w:tabs>
      <w:spacing w:after="240"/>
      <w:jc w:val="both"/>
      <w:outlineLvl w:val="1"/>
    </w:pPr>
    <w:rPr>
      <w:rFonts w:cs="Arial"/>
      <w:bCs/>
      <w:iCs/>
      <w:szCs w:val="28"/>
    </w:rPr>
  </w:style>
  <w:style w:type="paragraph" w:styleId="Heading3">
    <w:name w:val="heading 3"/>
    <w:basedOn w:val="Normal"/>
    <w:next w:val="BodyText1"/>
    <w:autoRedefine/>
    <w:qFormat/>
    <w:pPr>
      <w:numPr>
        <w:ilvl w:val="2"/>
        <w:numId w:val="11"/>
      </w:numPr>
      <w:spacing w:after="240"/>
      <w:jc w:val="both"/>
      <w:outlineLvl w:val="2"/>
    </w:pPr>
    <w:rPr>
      <w:rFonts w:cs="Arial"/>
      <w:bCs/>
      <w:szCs w:val="26"/>
    </w:rPr>
  </w:style>
  <w:style w:type="paragraph" w:styleId="Heading4">
    <w:name w:val="heading 4"/>
    <w:basedOn w:val="Normal"/>
    <w:next w:val="BodyText1"/>
    <w:autoRedefine/>
    <w:qFormat/>
    <w:pPr>
      <w:numPr>
        <w:ilvl w:val="3"/>
        <w:numId w:val="11"/>
      </w:numPr>
      <w:tabs>
        <w:tab w:val="clear" w:pos="1800"/>
      </w:tabs>
      <w:spacing w:after="240"/>
      <w:jc w:val="both"/>
      <w:outlineLvl w:val="3"/>
    </w:pPr>
    <w:rPr>
      <w:bCs/>
      <w:szCs w:val="28"/>
    </w:rPr>
  </w:style>
  <w:style w:type="paragraph" w:styleId="Heading5">
    <w:name w:val="heading 5"/>
    <w:basedOn w:val="Normal"/>
    <w:next w:val="BodyText1"/>
    <w:qFormat/>
    <w:pPr>
      <w:numPr>
        <w:ilvl w:val="4"/>
        <w:numId w:val="11"/>
      </w:numPr>
      <w:tabs>
        <w:tab w:val="clear" w:pos="4320"/>
      </w:tabs>
      <w:spacing w:after="240"/>
      <w:jc w:val="both"/>
      <w:outlineLvl w:val="4"/>
    </w:pPr>
    <w:rPr>
      <w:bCs/>
      <w:iCs/>
      <w:szCs w:val="26"/>
    </w:rPr>
  </w:style>
  <w:style w:type="paragraph" w:styleId="Heading6">
    <w:name w:val="heading 6"/>
    <w:basedOn w:val="Normal"/>
    <w:next w:val="BodyText1"/>
    <w:qFormat/>
    <w:pPr>
      <w:numPr>
        <w:ilvl w:val="5"/>
        <w:numId w:val="11"/>
      </w:numPr>
      <w:tabs>
        <w:tab w:val="clear" w:pos="5040"/>
      </w:tabs>
      <w:spacing w:after="240"/>
      <w:jc w:val="both"/>
      <w:outlineLvl w:val="5"/>
    </w:pPr>
    <w:rPr>
      <w:bCs/>
      <w:szCs w:val="22"/>
    </w:rPr>
  </w:style>
  <w:style w:type="paragraph" w:styleId="Heading7">
    <w:name w:val="heading 7"/>
    <w:basedOn w:val="Normal"/>
    <w:next w:val="BodyText1"/>
    <w:qFormat/>
    <w:pPr>
      <w:numPr>
        <w:ilvl w:val="6"/>
        <w:numId w:val="11"/>
      </w:numPr>
      <w:tabs>
        <w:tab w:val="clear" w:pos="5760"/>
      </w:tabs>
      <w:spacing w:after="240"/>
      <w:jc w:val="both"/>
      <w:outlineLvl w:val="6"/>
    </w:pPr>
  </w:style>
  <w:style w:type="paragraph" w:styleId="Heading8">
    <w:name w:val="heading 8"/>
    <w:basedOn w:val="Normal"/>
    <w:next w:val="BodyText1"/>
    <w:qFormat/>
    <w:pPr>
      <w:numPr>
        <w:ilvl w:val="7"/>
        <w:numId w:val="11"/>
      </w:numPr>
      <w:tabs>
        <w:tab w:val="clear" w:pos="6480"/>
      </w:tabs>
      <w:spacing w:after="240"/>
      <w:jc w:val="both"/>
      <w:outlineLvl w:val="7"/>
    </w:pPr>
    <w:rPr>
      <w:iCs/>
    </w:rPr>
  </w:style>
  <w:style w:type="paragraph" w:styleId="Heading9">
    <w:name w:val="heading 9"/>
    <w:basedOn w:val="Normal"/>
    <w:next w:val="BodyText1"/>
    <w:qFormat/>
    <w:pPr>
      <w:numPr>
        <w:ilvl w:val="8"/>
        <w:numId w:val="11"/>
      </w:numPr>
      <w:tabs>
        <w:tab w:val="clear" w:pos="7200"/>
      </w:tabs>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pPr>
      <w:spacing w:after="240"/>
      <w:ind w:firstLine="1440"/>
    </w:pPr>
  </w:style>
  <w:style w:type="character" w:customStyle="1" w:styleId="Heading1Char">
    <w:name w:val="Heading 1 Char"/>
    <w:link w:val="Heading1"/>
    <w:rsid w:val="0028221B"/>
    <w:rPr>
      <w:rFonts w:cs="Arial"/>
      <w:bCs/>
      <w:sz w:val="24"/>
      <w:szCs w:val="32"/>
    </w:r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Normal"/>
    <w:pPr>
      <w:keepNext/>
      <w:spacing w:after="240"/>
      <w:jc w:val="center"/>
    </w:pPr>
  </w:style>
  <w:style w:type="paragraph" w:customStyle="1" w:styleId="TitleC0">
    <w:name w:val="# Title C _"/>
    <w:basedOn w:val="Normal"/>
    <w:next w:val="Normal"/>
    <w:pPr>
      <w:spacing w:after="240"/>
      <w:jc w:val="center"/>
    </w:pPr>
    <w:rPr>
      <w:u w:val="single"/>
    </w:rPr>
  </w:style>
  <w:style w:type="paragraph" w:customStyle="1" w:styleId="TitleCBold">
    <w:name w:val="# Title C Bold"/>
    <w:basedOn w:val="Normal"/>
    <w:next w:val="Normal"/>
    <w:pPr>
      <w:spacing w:after="240"/>
      <w:jc w:val="center"/>
    </w:pPr>
    <w:rPr>
      <w:b/>
      <w:bCs/>
    </w:rPr>
  </w:style>
  <w:style w:type="paragraph" w:customStyle="1" w:styleId="TitleCBold0">
    <w:name w:val="# Title C Bold _"/>
    <w:basedOn w:val="TitleC0"/>
    <w:next w:val="Normal"/>
    <w:rPr>
      <w:b/>
      <w:bCs/>
    </w:rPr>
  </w:style>
  <w:style w:type="character" w:styleId="FootnoteReference">
    <w:name w:val="footnote reference"/>
    <w:basedOn w:val="DefaultParagraphFont"/>
    <w:semiHidden/>
  </w:style>
  <w:style w:type="paragraph" w:styleId="Header">
    <w:name w:val="header"/>
    <w:aliases w:val="h"/>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pPr>
      <w:spacing w:after="240"/>
      <w:ind w:firstLine="720"/>
    </w:pPr>
  </w:style>
  <w:style w:type="character" w:customStyle="1" w:styleId="BodyText5Char">
    <w:name w:val="* Body Text .5 Char"/>
    <w:link w:val="BodyText5"/>
    <w:rPr>
      <w:sz w:val="24"/>
      <w:szCs w:val="24"/>
      <w:lang w:val="en-US" w:eastAsia="en-US" w:bidi="ar-SA"/>
    </w:r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autoRedefine/>
    <w:pPr>
      <w:spacing w:after="240"/>
      <w:jc w:val="both"/>
    </w:pPr>
  </w:style>
  <w:style w:type="paragraph" w:customStyle="1" w:styleId="TitleC1">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s,si"/>
    <w:basedOn w:val="Normal"/>
    <w:pPr>
      <w:ind w:left="432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semiHidden/>
    <w:pPr>
      <w:spacing w:after="240"/>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styleId="BodyText">
    <w:name w:val="Body Text"/>
    <w:basedOn w:val="Normal"/>
    <w:link w:val="BodyTextChar"/>
    <w:pPr>
      <w:spacing w:after="120"/>
    </w:pPr>
  </w:style>
  <w:style w:type="character" w:customStyle="1" w:styleId="BodyTextChar">
    <w:name w:val="Body Text Char"/>
    <w:link w:val="BodyText"/>
    <w:rsid w:val="00054B96"/>
    <w:rPr>
      <w:sz w:val="24"/>
      <w:szCs w:val="24"/>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F958EE"/>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12"/>
      </w:numPr>
      <w:tabs>
        <w:tab w:val="clear" w:pos="1440"/>
        <w:tab w:val="num" w:pos="360"/>
      </w:tabs>
      <w:spacing w:after="240"/>
      <w:ind w:left="0" w:firstLine="0"/>
    </w:pPr>
  </w:style>
  <w:style w:type="paragraph" w:customStyle="1" w:styleId="00Center">
    <w:name w:val="00 Center"/>
    <w:basedOn w:val="Normal"/>
    <w:qFormat/>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qFormat/>
    <w:pPr>
      <w:spacing w:after="240"/>
    </w:pPr>
  </w:style>
  <w:style w:type="paragraph" w:customStyle="1" w:styleId="00NumberList">
    <w:name w:val="00 Number List"/>
    <w:basedOn w:val="Normal"/>
    <w:pPr>
      <w:numPr>
        <w:numId w:val="13"/>
      </w:numPr>
      <w:tabs>
        <w:tab w:val="clear" w:pos="1080"/>
        <w:tab w:val="num" w:pos="360"/>
      </w:tabs>
      <w:spacing w:after="240"/>
      <w:ind w:firstLine="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sid w:val="00054B96"/>
    <w:pPr>
      <w:autoSpaceDE w:val="0"/>
      <w:autoSpaceDN w:val="0"/>
      <w:adjustRightInd w:val="0"/>
    </w:pPr>
    <w:rPr>
      <w:color w:val="000000"/>
      <w:sz w:val="24"/>
      <w:szCs w:val="24"/>
    </w:rPr>
  </w:style>
  <w:style w:type="character" w:customStyle="1" w:styleId="FooterChar">
    <w:name w:val="Footer Char"/>
    <w:basedOn w:val="DefaultParagraphFont"/>
    <w:link w:val="Footer"/>
    <w:rsid w:val="003F55B8"/>
    <w:rPr>
      <w:sz w:val="24"/>
      <w:szCs w:val="24"/>
    </w:rPr>
  </w:style>
  <w:style w:type="character" w:customStyle="1" w:styleId="HeaderChar">
    <w:name w:val="Header Char"/>
    <w:aliases w:val="h Char"/>
    <w:basedOn w:val="DefaultParagraphFont"/>
    <w:link w:val="Header"/>
    <w:rsid w:val="0088052A"/>
    <w:rPr>
      <w:sz w:val="24"/>
      <w:szCs w:val="24"/>
    </w:rPr>
  </w:style>
  <w:style w:type="paragraph" w:customStyle="1" w:styleId="a">
    <w:name w:val=":("/>
    <w:rsid w:val="0088052A"/>
    <w:pPr>
      <w:spacing w:after="160" w:line="259" w:lineRule="auto"/>
    </w:pPr>
    <w:rPr>
      <w:rFonts w:asciiTheme="minorHAnsi" w:eastAsiaTheme="minorEastAsia" w:hAnsiTheme="minorHAnsi" w:cstheme="minorBidi"/>
      <w:sz w:val="22"/>
      <w:szCs w:val="22"/>
    </w:rPr>
  </w:style>
  <w:style w:type="character" w:customStyle="1" w:styleId="00BodyText5Char">
    <w:name w:val="00 Body Text .5 Char"/>
    <w:basedOn w:val="DefaultParagraphFont"/>
    <w:link w:val="00BodyText5"/>
    <w:rsid w:val="00BB2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74768">
      <w:bodyDiv w:val="1"/>
      <w:marLeft w:val="0"/>
      <w:marRight w:val="0"/>
      <w:marTop w:val="0"/>
      <w:marBottom w:val="0"/>
      <w:divBdr>
        <w:top w:val="none" w:sz="0" w:space="0" w:color="auto"/>
        <w:left w:val="none" w:sz="0" w:space="0" w:color="auto"/>
        <w:bottom w:val="none" w:sz="0" w:space="0" w:color="auto"/>
        <w:right w:val="none" w:sz="0" w:space="0" w:color="auto"/>
      </w:divBdr>
    </w:div>
    <w:div w:id="1002394229">
      <w:bodyDiv w:val="1"/>
      <w:marLeft w:val="0"/>
      <w:marRight w:val="0"/>
      <w:marTop w:val="0"/>
      <w:marBottom w:val="0"/>
      <w:divBdr>
        <w:top w:val="none" w:sz="0" w:space="0" w:color="auto"/>
        <w:left w:val="none" w:sz="0" w:space="0" w:color="auto"/>
        <w:bottom w:val="none" w:sz="0" w:space="0" w:color="auto"/>
        <w:right w:val="none" w:sz="0" w:space="0" w:color="auto"/>
      </w:divBdr>
    </w:div>
    <w:div w:id="1258904748">
      <w:bodyDiv w:val="1"/>
      <w:marLeft w:val="0"/>
      <w:marRight w:val="0"/>
      <w:marTop w:val="0"/>
      <w:marBottom w:val="0"/>
      <w:divBdr>
        <w:top w:val="none" w:sz="0" w:space="0" w:color="auto"/>
        <w:left w:val="none" w:sz="0" w:space="0" w:color="auto"/>
        <w:bottom w:val="none" w:sz="0" w:space="0" w:color="auto"/>
        <w:right w:val="none" w:sz="0" w:space="0" w:color="auto"/>
      </w:divBdr>
    </w:div>
    <w:div w:id="1443646324">
      <w:bodyDiv w:val="1"/>
      <w:marLeft w:val="0"/>
      <w:marRight w:val="0"/>
      <w:marTop w:val="0"/>
      <w:marBottom w:val="0"/>
      <w:divBdr>
        <w:top w:val="none" w:sz="0" w:space="0" w:color="auto"/>
        <w:left w:val="none" w:sz="0" w:space="0" w:color="auto"/>
        <w:bottom w:val="none" w:sz="0" w:space="0" w:color="auto"/>
        <w:right w:val="none" w:sz="0" w:space="0" w:color="auto"/>
      </w:divBdr>
    </w:div>
    <w:div w:id="1479691090">
      <w:bodyDiv w:val="1"/>
      <w:marLeft w:val="0"/>
      <w:marRight w:val="0"/>
      <w:marTop w:val="0"/>
      <w:marBottom w:val="0"/>
      <w:divBdr>
        <w:top w:val="none" w:sz="0" w:space="0" w:color="auto"/>
        <w:left w:val="none" w:sz="0" w:space="0" w:color="auto"/>
        <w:bottom w:val="none" w:sz="0" w:space="0" w:color="auto"/>
        <w:right w:val="none" w:sz="0" w:space="0" w:color="auto"/>
      </w:divBdr>
    </w:div>
    <w:div w:id="1783719121">
      <w:bodyDiv w:val="1"/>
      <w:marLeft w:val="0"/>
      <w:marRight w:val="0"/>
      <w:marTop w:val="0"/>
      <w:marBottom w:val="0"/>
      <w:divBdr>
        <w:top w:val="none" w:sz="0" w:space="0" w:color="auto"/>
        <w:left w:val="none" w:sz="0" w:space="0" w:color="auto"/>
        <w:bottom w:val="none" w:sz="0" w:space="0" w:color="auto"/>
        <w:right w:val="none" w:sz="0" w:space="0" w:color="auto"/>
      </w:divBdr>
    </w:div>
    <w:div w:id="21363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134E-2F96-4663-A6EA-EE2C8E17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1935</Words>
  <Characters>10882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Notice of Intention</vt:lpstr>
    </vt:vector>
  </TitlesOfParts>
  <Company>Capsoft Development</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dc:title>
  <dc:subject/>
  <dc:creator>CarltonB</dc:creator>
  <cp:keywords>HotDocs Template</cp:keywords>
  <dc:description>Ready for automation 12/1/00 (CF)_x000d_
Ready for review 1/5/01 (CF)</dc:description>
  <cp:lastModifiedBy>Michael Jensen</cp:lastModifiedBy>
  <cp:revision>2</cp:revision>
  <cp:lastPrinted>2024-04-24T19:27:00Z</cp:lastPrinted>
  <dcterms:created xsi:type="dcterms:W3CDTF">2024-06-25T15:45:00Z</dcterms:created>
  <dcterms:modified xsi:type="dcterms:W3CDTF">2024-06-25T15:45:00Z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#14716944 v4</vt:lpwstr>
  </property>
</Properties>
</file>