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6B99" w14:textId="77777777" w:rsidR="00C81D72" w:rsidRDefault="00C81D72" w:rsidP="00C81D72">
      <w:pPr>
        <w:widowControl w:val="0"/>
        <w:autoSpaceDE w:val="0"/>
        <w:autoSpaceDN w:val="0"/>
        <w:spacing w:before="59"/>
        <w:ind w:left="1246" w:right="1234"/>
        <w:jc w:val="center"/>
        <w:rPr>
          <w:b/>
          <w:sz w:val="28"/>
          <w:szCs w:val="20"/>
        </w:rPr>
      </w:pPr>
      <w:r w:rsidRPr="00407603">
        <w:rPr>
          <w:b/>
          <w:sz w:val="28"/>
          <w:szCs w:val="20"/>
        </w:rPr>
        <w:t>NOTICE OF IMPENDING BOUNDARY ACTION</w:t>
      </w:r>
    </w:p>
    <w:p w14:paraId="17CAE415" w14:textId="77777777" w:rsidR="00936D34" w:rsidRDefault="00936D34" w:rsidP="00C81D72">
      <w:pPr>
        <w:widowControl w:val="0"/>
        <w:autoSpaceDE w:val="0"/>
        <w:autoSpaceDN w:val="0"/>
        <w:spacing w:before="59"/>
        <w:ind w:left="1246" w:right="1234"/>
        <w:jc w:val="center"/>
        <w:rPr>
          <w:b/>
        </w:rPr>
      </w:pPr>
    </w:p>
    <w:p w14:paraId="37CB72A3" w14:textId="438671DC" w:rsidR="00C81D72" w:rsidRDefault="00936D34" w:rsidP="00C81D72">
      <w:pPr>
        <w:widowControl w:val="0"/>
        <w:autoSpaceDE w:val="0"/>
        <w:autoSpaceDN w:val="0"/>
        <w:spacing w:before="59"/>
        <w:ind w:left="1246" w:right="1234"/>
        <w:jc w:val="center"/>
        <w:rPr>
          <w:b/>
        </w:rPr>
      </w:pPr>
      <w:r>
        <w:rPr>
          <w:b/>
        </w:rPr>
        <w:t>Grapevine Wash Local</w:t>
      </w:r>
      <w:r w:rsidR="00C81D72" w:rsidRPr="00C81D72">
        <w:rPr>
          <w:b/>
        </w:rPr>
        <w:t xml:space="preserve"> District</w:t>
      </w:r>
    </w:p>
    <w:p w14:paraId="6297C937" w14:textId="74DCA6E6" w:rsidR="00936D34" w:rsidRPr="00C81D72" w:rsidRDefault="00936D34" w:rsidP="00C81D72">
      <w:pPr>
        <w:widowControl w:val="0"/>
        <w:autoSpaceDE w:val="0"/>
        <w:autoSpaceDN w:val="0"/>
        <w:spacing w:before="59"/>
        <w:ind w:left="1246" w:right="1234"/>
        <w:jc w:val="center"/>
        <w:rPr>
          <w:b/>
        </w:rPr>
      </w:pPr>
      <w:r>
        <w:rPr>
          <w:b/>
        </w:rPr>
        <w:t>Annexation No. 1</w:t>
      </w:r>
    </w:p>
    <w:p w14:paraId="12F9A212" w14:textId="77777777" w:rsidR="00C81D72" w:rsidRPr="0028370E" w:rsidRDefault="00C81D72" w:rsidP="00C81D72">
      <w:pPr>
        <w:widowControl w:val="0"/>
        <w:autoSpaceDE w:val="0"/>
        <w:autoSpaceDN w:val="0"/>
        <w:spacing w:before="59"/>
        <w:ind w:right="1234"/>
        <w:rPr>
          <w:b/>
          <w:sz w:val="22"/>
          <w:szCs w:val="22"/>
        </w:rPr>
      </w:pPr>
    </w:p>
    <w:p w14:paraId="0DCB51A0" w14:textId="77777777" w:rsidR="00C81D72" w:rsidRPr="0028370E" w:rsidRDefault="00C81D72" w:rsidP="00C81D72">
      <w:pPr>
        <w:widowControl w:val="0"/>
        <w:autoSpaceDE w:val="0"/>
        <w:autoSpaceDN w:val="0"/>
        <w:spacing w:before="59"/>
        <w:ind w:right="1234"/>
        <w:rPr>
          <w:b/>
          <w:sz w:val="22"/>
          <w:szCs w:val="22"/>
        </w:rPr>
      </w:pPr>
      <w:r w:rsidRPr="0028370E">
        <w:rPr>
          <w:b/>
          <w:bCs/>
          <w:sz w:val="22"/>
          <w:szCs w:val="22"/>
        </w:rPr>
        <w:t>TO: The Lieutenant Governor, State of Utah</w:t>
      </w:r>
    </w:p>
    <w:p w14:paraId="4C072CBC" w14:textId="77777777" w:rsidR="00C81D72" w:rsidRPr="0028370E" w:rsidRDefault="00C81D72" w:rsidP="00C81D72">
      <w:pPr>
        <w:widowControl w:val="0"/>
        <w:autoSpaceDE w:val="0"/>
        <w:autoSpaceDN w:val="0"/>
        <w:rPr>
          <w:b/>
          <w:sz w:val="22"/>
          <w:szCs w:val="22"/>
        </w:rPr>
      </w:pPr>
    </w:p>
    <w:p w14:paraId="4A4BF852" w14:textId="53139C2D" w:rsidR="00C81D72" w:rsidRPr="0051575E" w:rsidRDefault="00C81D72" w:rsidP="00C81D72">
      <w:pPr>
        <w:widowControl w:val="0"/>
        <w:tabs>
          <w:tab w:val="left" w:pos="8001"/>
        </w:tabs>
        <w:autoSpaceDE w:val="0"/>
        <w:autoSpaceDN w:val="0"/>
        <w:spacing w:before="1" w:line="276" w:lineRule="auto"/>
        <w:ind w:left="119" w:right="214" w:firstLine="720"/>
        <w:jc w:val="both"/>
        <w:rPr>
          <w:sz w:val="22"/>
          <w:szCs w:val="22"/>
        </w:rPr>
      </w:pPr>
      <w:r w:rsidRPr="0028370E">
        <w:rPr>
          <w:b/>
          <w:sz w:val="22"/>
          <w:szCs w:val="22"/>
        </w:rPr>
        <w:t xml:space="preserve">NOTICE IS HEREBY GIVEN </w:t>
      </w:r>
      <w:r w:rsidRPr="0028370E">
        <w:rPr>
          <w:sz w:val="22"/>
          <w:szCs w:val="22"/>
        </w:rPr>
        <w:t xml:space="preserve">that the Board of Trustees of </w:t>
      </w:r>
      <w:r w:rsidR="00936D34">
        <w:rPr>
          <w:sz w:val="22"/>
          <w:szCs w:val="22"/>
        </w:rPr>
        <w:t>Grapevine Wash Local</w:t>
      </w:r>
      <w:r w:rsidRPr="0028370E">
        <w:rPr>
          <w:sz w:val="22"/>
          <w:szCs w:val="22"/>
        </w:rPr>
        <w:t xml:space="preserve"> District (the “Board”), </w:t>
      </w:r>
      <w:r w:rsidRPr="0051575E">
        <w:rPr>
          <w:sz w:val="22"/>
          <w:szCs w:val="22"/>
        </w:rPr>
        <w:t>at a special meeting of the Board, duly convened pursuant to</w:t>
      </w:r>
      <w:r w:rsidRPr="0051575E">
        <w:rPr>
          <w:spacing w:val="1"/>
          <w:sz w:val="22"/>
          <w:szCs w:val="22"/>
        </w:rPr>
        <w:t xml:space="preserve"> </w:t>
      </w:r>
      <w:r w:rsidRPr="0051575E">
        <w:rPr>
          <w:sz w:val="22"/>
          <w:szCs w:val="22"/>
        </w:rPr>
        <w:t>notice,</w:t>
      </w:r>
      <w:r w:rsidRPr="0051575E">
        <w:rPr>
          <w:spacing w:val="-2"/>
          <w:sz w:val="22"/>
          <w:szCs w:val="22"/>
        </w:rPr>
        <w:t xml:space="preserve"> and, pursuant to Utah Code Ann. §</w:t>
      </w:r>
      <w:r w:rsidR="00936D34">
        <w:rPr>
          <w:sz w:val="22"/>
          <w:szCs w:val="22"/>
        </w:rPr>
        <w:t>17B-1-414(1</w:t>
      </w:r>
      <w:r w:rsidRPr="0051575E">
        <w:rPr>
          <w:sz w:val="22"/>
          <w:szCs w:val="22"/>
        </w:rPr>
        <w:t xml:space="preserve">) and other applicable provisions of Utah law, </w:t>
      </w:r>
      <w:r>
        <w:rPr>
          <w:sz w:val="22"/>
          <w:szCs w:val="22"/>
        </w:rPr>
        <w:t>effective</w:t>
      </w:r>
      <w:r w:rsidRPr="0051575E">
        <w:rPr>
          <w:sz w:val="22"/>
          <w:szCs w:val="22"/>
        </w:rPr>
        <w:t xml:space="preserve"> </w:t>
      </w:r>
      <w:r>
        <w:rPr>
          <w:sz w:val="22"/>
          <w:szCs w:val="22"/>
        </w:rPr>
        <w:t xml:space="preserve">June </w:t>
      </w:r>
      <w:r w:rsidR="00936D34">
        <w:rPr>
          <w:sz w:val="22"/>
          <w:szCs w:val="22"/>
        </w:rPr>
        <w:t>25</w:t>
      </w:r>
      <w:r>
        <w:rPr>
          <w:sz w:val="22"/>
          <w:szCs w:val="22"/>
        </w:rPr>
        <w:t>, 2024</w:t>
      </w:r>
      <w:r w:rsidRPr="0051575E">
        <w:rPr>
          <w:sz w:val="22"/>
          <w:szCs w:val="22"/>
        </w:rPr>
        <w:t xml:space="preserve">, adopted a </w:t>
      </w:r>
      <w:r w:rsidRPr="0051575E">
        <w:rPr>
          <w:i/>
          <w:iCs/>
          <w:sz w:val="22"/>
          <w:szCs w:val="22"/>
        </w:rPr>
        <w:t xml:space="preserve">Resolution to </w:t>
      </w:r>
      <w:r>
        <w:rPr>
          <w:i/>
          <w:iCs/>
          <w:sz w:val="22"/>
          <w:szCs w:val="22"/>
        </w:rPr>
        <w:t>Annex</w:t>
      </w:r>
      <w:r w:rsidRPr="0051575E">
        <w:rPr>
          <w:i/>
          <w:iCs/>
          <w:sz w:val="22"/>
          <w:szCs w:val="22"/>
        </w:rPr>
        <w:t xml:space="preserve"> Approximately </w:t>
      </w:r>
      <w:r w:rsidR="00936D34">
        <w:rPr>
          <w:i/>
          <w:iCs/>
          <w:sz w:val="22"/>
          <w:szCs w:val="22"/>
        </w:rPr>
        <w:t>25</w:t>
      </w:r>
      <w:r w:rsidRPr="0051575E">
        <w:rPr>
          <w:i/>
          <w:iCs/>
          <w:sz w:val="22"/>
          <w:szCs w:val="22"/>
        </w:rPr>
        <w:t xml:space="preserve"> Acres</w:t>
      </w:r>
      <w:r w:rsidRPr="0051575E">
        <w:rPr>
          <w:sz w:val="22"/>
          <w:szCs w:val="22"/>
        </w:rPr>
        <w:t xml:space="preserve">, a true and correct copy of which is attached as </w:t>
      </w:r>
      <w:r w:rsidRPr="0051575E">
        <w:rPr>
          <w:sz w:val="22"/>
          <w:szCs w:val="22"/>
          <w:u w:val="single"/>
        </w:rPr>
        <w:t>EXHIBIT “A”</w:t>
      </w:r>
      <w:r w:rsidRPr="0051575E">
        <w:rPr>
          <w:sz w:val="22"/>
          <w:szCs w:val="22"/>
        </w:rPr>
        <w:t xml:space="preserve"> hereto and incorporated by this reference herein (the “</w:t>
      </w:r>
      <w:r>
        <w:rPr>
          <w:sz w:val="22"/>
          <w:szCs w:val="22"/>
        </w:rPr>
        <w:t>Annexation</w:t>
      </w:r>
      <w:r w:rsidRPr="0051575E">
        <w:rPr>
          <w:spacing w:val="-6"/>
          <w:sz w:val="22"/>
          <w:szCs w:val="22"/>
        </w:rPr>
        <w:t xml:space="preserve"> </w:t>
      </w:r>
      <w:r w:rsidRPr="0051575E">
        <w:rPr>
          <w:sz w:val="22"/>
          <w:szCs w:val="22"/>
        </w:rPr>
        <w:t>Resolution”).</w:t>
      </w:r>
    </w:p>
    <w:p w14:paraId="5F823B54" w14:textId="77777777" w:rsidR="00C81D72" w:rsidRPr="0051575E" w:rsidRDefault="00C81D72" w:rsidP="00C81D72">
      <w:pPr>
        <w:widowControl w:val="0"/>
        <w:autoSpaceDE w:val="0"/>
        <w:autoSpaceDN w:val="0"/>
        <w:spacing w:before="4"/>
        <w:jc w:val="both"/>
        <w:rPr>
          <w:sz w:val="22"/>
          <w:szCs w:val="22"/>
        </w:rPr>
      </w:pPr>
    </w:p>
    <w:p w14:paraId="222AE1AE" w14:textId="5691C8A0" w:rsidR="00C81D72" w:rsidRDefault="00C81D72" w:rsidP="00C81D72">
      <w:pPr>
        <w:widowControl w:val="0"/>
        <w:autoSpaceDE w:val="0"/>
        <w:autoSpaceDN w:val="0"/>
        <w:spacing w:line="276" w:lineRule="auto"/>
        <w:ind w:left="120" w:right="85" w:firstLine="720"/>
        <w:jc w:val="both"/>
        <w:rPr>
          <w:sz w:val="22"/>
          <w:szCs w:val="22"/>
        </w:rPr>
      </w:pPr>
      <w:r w:rsidRPr="0051575E">
        <w:rPr>
          <w:sz w:val="22"/>
          <w:szCs w:val="22"/>
        </w:rPr>
        <w:t xml:space="preserve">A copy of the Final Local Entity Plat </w:t>
      </w:r>
      <w:r>
        <w:rPr>
          <w:sz w:val="22"/>
          <w:szCs w:val="22"/>
        </w:rPr>
        <w:t xml:space="preserve">– Annexation No. 1 </w:t>
      </w:r>
      <w:r w:rsidRPr="0051575E">
        <w:rPr>
          <w:sz w:val="22"/>
          <w:szCs w:val="22"/>
        </w:rPr>
        <w:t xml:space="preserve">satisfying the applicable legal requirements as set forth in Utah Code Ann. §17-23-20, approved as a final local entity plat by the </w:t>
      </w:r>
      <w:r>
        <w:rPr>
          <w:sz w:val="22"/>
          <w:szCs w:val="22"/>
        </w:rPr>
        <w:t>Utah</w:t>
      </w:r>
      <w:r w:rsidRPr="0051575E">
        <w:rPr>
          <w:sz w:val="22"/>
          <w:szCs w:val="22"/>
        </w:rPr>
        <w:t xml:space="preserve"> County Surveyor, is attached </w:t>
      </w:r>
      <w:r>
        <w:rPr>
          <w:sz w:val="22"/>
          <w:szCs w:val="22"/>
        </w:rPr>
        <w:t xml:space="preserve">along with the legal description of the affected property, </w:t>
      </w:r>
      <w:r w:rsidRPr="0051575E">
        <w:rPr>
          <w:sz w:val="22"/>
          <w:szCs w:val="22"/>
        </w:rPr>
        <w:t xml:space="preserve">as </w:t>
      </w:r>
      <w:r w:rsidRPr="0051575E">
        <w:rPr>
          <w:sz w:val="22"/>
          <w:szCs w:val="22"/>
          <w:u w:val="single"/>
        </w:rPr>
        <w:t>EXHIBIT “B”</w:t>
      </w:r>
      <w:r>
        <w:rPr>
          <w:sz w:val="22"/>
          <w:szCs w:val="22"/>
        </w:rPr>
        <w:t xml:space="preserve">, </w:t>
      </w:r>
      <w:r w:rsidRPr="0051575E">
        <w:rPr>
          <w:sz w:val="22"/>
          <w:szCs w:val="22"/>
        </w:rPr>
        <w:t xml:space="preserve">hereto and incorporated by this reference. The Board hereby certifies that all requirements applicable to the </w:t>
      </w:r>
      <w:r>
        <w:rPr>
          <w:sz w:val="22"/>
          <w:szCs w:val="22"/>
        </w:rPr>
        <w:t>annexation</w:t>
      </w:r>
      <w:r w:rsidRPr="0051575E">
        <w:rPr>
          <w:sz w:val="22"/>
          <w:szCs w:val="22"/>
        </w:rPr>
        <w:t xml:space="preserve"> by the </w:t>
      </w:r>
      <w:proofErr w:type="gramStart"/>
      <w:r w:rsidRPr="0051575E">
        <w:rPr>
          <w:sz w:val="22"/>
          <w:szCs w:val="22"/>
        </w:rPr>
        <w:t>District</w:t>
      </w:r>
      <w:proofErr w:type="gramEnd"/>
      <w:r w:rsidRPr="0051575E">
        <w:rPr>
          <w:sz w:val="22"/>
          <w:szCs w:val="22"/>
        </w:rPr>
        <w:t xml:space="preserve">, as more particularly described in the </w:t>
      </w:r>
      <w:r>
        <w:rPr>
          <w:sz w:val="22"/>
          <w:szCs w:val="22"/>
        </w:rPr>
        <w:t>Annexation</w:t>
      </w:r>
      <w:r w:rsidRPr="0051575E">
        <w:rPr>
          <w:sz w:val="22"/>
          <w:szCs w:val="22"/>
        </w:rPr>
        <w:t xml:space="preserve"> Resolution, have been met.  The </w:t>
      </w:r>
      <w:r>
        <w:rPr>
          <w:sz w:val="22"/>
          <w:szCs w:val="22"/>
        </w:rPr>
        <w:t>annexation</w:t>
      </w:r>
      <w:r w:rsidRPr="0051575E">
        <w:rPr>
          <w:sz w:val="22"/>
          <w:szCs w:val="22"/>
        </w:rPr>
        <w:t xml:space="preserve"> is not anticipated to result in the employment of personnel.</w:t>
      </w:r>
    </w:p>
    <w:p w14:paraId="41C166AA" w14:textId="77777777" w:rsidR="00C81D72" w:rsidRPr="0028370E" w:rsidRDefault="00C81D72" w:rsidP="0096252E">
      <w:pPr>
        <w:widowControl w:val="0"/>
        <w:tabs>
          <w:tab w:val="left" w:pos="8001"/>
        </w:tabs>
        <w:autoSpaceDE w:val="0"/>
        <w:autoSpaceDN w:val="0"/>
        <w:spacing w:before="1" w:line="276" w:lineRule="auto"/>
        <w:ind w:right="214"/>
        <w:jc w:val="both"/>
        <w:rPr>
          <w:sz w:val="22"/>
          <w:szCs w:val="22"/>
        </w:rPr>
      </w:pPr>
    </w:p>
    <w:p w14:paraId="338C596E" w14:textId="77777777" w:rsidR="00C81D72" w:rsidRPr="0028370E" w:rsidRDefault="00C81D72" w:rsidP="00C81D72">
      <w:pPr>
        <w:widowControl w:val="0"/>
        <w:autoSpaceDE w:val="0"/>
        <w:autoSpaceDN w:val="0"/>
        <w:spacing w:line="276" w:lineRule="auto"/>
        <w:ind w:left="119" w:right="40" w:firstLine="720"/>
        <w:jc w:val="both"/>
        <w:rPr>
          <w:sz w:val="22"/>
          <w:szCs w:val="22"/>
        </w:rPr>
      </w:pPr>
      <w:r w:rsidRPr="0028370E">
        <w:rPr>
          <w:b/>
          <w:sz w:val="22"/>
          <w:szCs w:val="22"/>
        </w:rPr>
        <w:t>WHEREFORE</w:t>
      </w:r>
      <w:r w:rsidRPr="0028370E">
        <w:rPr>
          <w:sz w:val="22"/>
          <w:szCs w:val="22"/>
        </w:rPr>
        <w:t>, the Board hereby respectfully requests the issuance of a Certificate of Annexation pursuant to and in conformance with the provisions of Utah Code Ann. § 67-1a-6.5.</w:t>
      </w:r>
    </w:p>
    <w:p w14:paraId="2A4FAA5A" w14:textId="77777777" w:rsidR="00C81D72" w:rsidRPr="00407603" w:rsidRDefault="00C81D72" w:rsidP="00C81D72">
      <w:pPr>
        <w:widowControl w:val="0"/>
        <w:autoSpaceDE w:val="0"/>
        <w:autoSpaceDN w:val="0"/>
        <w:spacing w:before="2"/>
        <w:rPr>
          <w:sz w:val="25"/>
          <w:szCs w:val="22"/>
        </w:rPr>
      </w:pPr>
    </w:p>
    <w:p w14:paraId="4D470CEC" w14:textId="31D38678" w:rsidR="00C81D72" w:rsidRPr="00407603" w:rsidRDefault="00C81D72" w:rsidP="00C81D72">
      <w:pPr>
        <w:widowControl w:val="0"/>
        <w:tabs>
          <w:tab w:val="left" w:pos="2589"/>
          <w:tab w:val="left" w:pos="4687"/>
        </w:tabs>
        <w:autoSpaceDE w:val="0"/>
        <w:autoSpaceDN w:val="0"/>
        <w:ind w:left="840"/>
        <w:rPr>
          <w:sz w:val="22"/>
          <w:szCs w:val="22"/>
        </w:rPr>
      </w:pPr>
      <w:r w:rsidRPr="00407603">
        <w:rPr>
          <w:b/>
          <w:sz w:val="22"/>
          <w:szCs w:val="22"/>
        </w:rPr>
        <w:t>DATED</w:t>
      </w:r>
      <w:r w:rsidRPr="00407603">
        <w:rPr>
          <w:b/>
          <w:spacing w:val="-4"/>
          <w:sz w:val="22"/>
          <w:szCs w:val="22"/>
        </w:rPr>
        <w:t xml:space="preserve"> </w:t>
      </w:r>
      <w:r w:rsidRPr="007E3E00">
        <w:rPr>
          <w:sz w:val="22"/>
          <w:szCs w:val="22"/>
        </w:rPr>
        <w:t xml:space="preserve">this </w:t>
      </w:r>
      <w:r>
        <w:rPr>
          <w:sz w:val="22"/>
          <w:szCs w:val="22"/>
        </w:rPr>
        <w:t xml:space="preserve">_____ </w:t>
      </w:r>
      <w:r w:rsidRPr="00407603">
        <w:rPr>
          <w:sz w:val="22"/>
          <w:szCs w:val="22"/>
        </w:rPr>
        <w:t xml:space="preserve">day </w:t>
      </w:r>
      <w:r>
        <w:rPr>
          <w:sz w:val="22"/>
          <w:szCs w:val="22"/>
        </w:rPr>
        <w:t xml:space="preserve">of </w:t>
      </w:r>
      <w:proofErr w:type="gramStart"/>
      <w:r>
        <w:rPr>
          <w:sz w:val="22"/>
          <w:szCs w:val="22"/>
        </w:rPr>
        <w:t>June</w:t>
      </w:r>
      <w:r w:rsidRPr="00407603">
        <w:rPr>
          <w:sz w:val="22"/>
          <w:szCs w:val="22"/>
        </w:rPr>
        <w:t>,</w:t>
      </w:r>
      <w:proofErr w:type="gramEnd"/>
      <w:r w:rsidRPr="00407603">
        <w:rPr>
          <w:sz w:val="22"/>
          <w:szCs w:val="22"/>
        </w:rPr>
        <w:t xml:space="preserve"> </w:t>
      </w:r>
      <w:r>
        <w:rPr>
          <w:sz w:val="22"/>
          <w:szCs w:val="22"/>
        </w:rPr>
        <w:t>2024</w:t>
      </w:r>
      <w:r w:rsidRPr="00407603">
        <w:rPr>
          <w:sz w:val="22"/>
          <w:szCs w:val="22"/>
        </w:rPr>
        <w:t>.</w:t>
      </w:r>
    </w:p>
    <w:p w14:paraId="39C7857D" w14:textId="77777777" w:rsidR="00C81D72" w:rsidRPr="00407603" w:rsidRDefault="00C81D72" w:rsidP="00C81D72">
      <w:pPr>
        <w:widowControl w:val="0"/>
        <w:autoSpaceDE w:val="0"/>
        <w:autoSpaceDN w:val="0"/>
        <w:spacing w:before="1"/>
        <w:rPr>
          <w:sz w:val="29"/>
          <w:szCs w:val="22"/>
        </w:rPr>
      </w:pPr>
    </w:p>
    <w:p w14:paraId="3658D863" w14:textId="4C471113" w:rsidR="00C81D72" w:rsidRPr="004C6311" w:rsidRDefault="00936D34" w:rsidP="00C81D72">
      <w:pPr>
        <w:widowControl w:val="0"/>
        <w:autoSpaceDE w:val="0"/>
        <w:autoSpaceDN w:val="0"/>
        <w:ind w:left="4320"/>
        <w:outlineLvl w:val="1"/>
        <w:rPr>
          <w:b/>
          <w:bCs/>
          <w:sz w:val="22"/>
          <w:szCs w:val="22"/>
        </w:rPr>
      </w:pPr>
      <w:r>
        <w:rPr>
          <w:b/>
          <w:bCs/>
          <w:sz w:val="22"/>
          <w:szCs w:val="22"/>
        </w:rPr>
        <w:t>GRAPEVINE WASH LOCAL</w:t>
      </w:r>
      <w:r w:rsidR="00C81D72">
        <w:rPr>
          <w:b/>
          <w:bCs/>
          <w:sz w:val="22"/>
          <w:szCs w:val="22"/>
        </w:rPr>
        <w:t xml:space="preserve"> DISTRICT</w:t>
      </w:r>
    </w:p>
    <w:p w14:paraId="09722EDA" w14:textId="77777777" w:rsidR="00C81D72" w:rsidRPr="0028370E" w:rsidRDefault="00C81D72" w:rsidP="00C81D72">
      <w:pPr>
        <w:widowControl w:val="0"/>
        <w:autoSpaceDE w:val="0"/>
        <w:autoSpaceDN w:val="0"/>
        <w:ind w:left="3720"/>
        <w:outlineLvl w:val="1"/>
        <w:rPr>
          <w:b/>
          <w:bCs/>
          <w:sz w:val="22"/>
          <w:szCs w:val="22"/>
        </w:rPr>
      </w:pPr>
    </w:p>
    <w:p w14:paraId="7C7C0F59" w14:textId="77777777" w:rsidR="00C81D72" w:rsidRDefault="00C81D72" w:rsidP="00C81D72">
      <w:pPr>
        <w:widowControl w:val="0"/>
        <w:autoSpaceDE w:val="0"/>
        <w:autoSpaceDN w:val="0"/>
        <w:spacing w:before="11"/>
        <w:rPr>
          <w:b/>
          <w:szCs w:val="22"/>
        </w:rPr>
      </w:pPr>
    </w:p>
    <w:p w14:paraId="3E65C557" w14:textId="522F8CD8" w:rsidR="00C81D72" w:rsidRDefault="00C81D72" w:rsidP="00C81D72">
      <w:pPr>
        <w:widowControl w:val="0"/>
        <w:autoSpaceDE w:val="0"/>
        <w:autoSpaceDN w:val="0"/>
        <w:spacing w:before="11"/>
        <w:rPr>
          <w:b/>
          <w:szCs w:val="22"/>
        </w:rPr>
      </w:pPr>
      <w:r>
        <w:rPr>
          <w:b/>
          <w:szCs w:val="22"/>
        </w:rPr>
        <w:tab/>
      </w:r>
      <w:r>
        <w:rPr>
          <w:b/>
          <w:szCs w:val="22"/>
        </w:rPr>
        <w:tab/>
      </w:r>
      <w:r>
        <w:rPr>
          <w:b/>
          <w:szCs w:val="22"/>
        </w:rPr>
        <w:tab/>
      </w:r>
      <w:r>
        <w:rPr>
          <w:b/>
          <w:szCs w:val="22"/>
        </w:rPr>
        <w:tab/>
      </w:r>
      <w:r>
        <w:rPr>
          <w:b/>
          <w:szCs w:val="22"/>
        </w:rPr>
        <w:tab/>
        <w:t xml:space="preserve">   </w:t>
      </w:r>
      <w:r>
        <w:rPr>
          <w:b/>
          <w:szCs w:val="22"/>
        </w:rPr>
        <w:tab/>
        <w:t>______________________________</w:t>
      </w:r>
    </w:p>
    <w:p w14:paraId="615065C2" w14:textId="3DEBC5C0" w:rsidR="00C81D72" w:rsidRPr="0028370E" w:rsidRDefault="00C81D72" w:rsidP="00C81D72">
      <w:pPr>
        <w:widowControl w:val="0"/>
        <w:autoSpaceDE w:val="0"/>
        <w:autoSpaceDN w:val="0"/>
        <w:spacing w:before="11"/>
        <w:rPr>
          <w:bCs/>
          <w:szCs w:val="22"/>
        </w:rPr>
      </w:pPr>
      <w:r>
        <w:rPr>
          <w:b/>
          <w:szCs w:val="22"/>
        </w:rPr>
        <w:tab/>
      </w:r>
      <w:r>
        <w:rPr>
          <w:b/>
          <w:szCs w:val="22"/>
        </w:rPr>
        <w:tab/>
      </w:r>
      <w:r>
        <w:rPr>
          <w:b/>
          <w:szCs w:val="22"/>
        </w:rPr>
        <w:tab/>
      </w:r>
      <w:r>
        <w:rPr>
          <w:b/>
          <w:szCs w:val="22"/>
        </w:rPr>
        <w:tab/>
      </w:r>
      <w:r>
        <w:rPr>
          <w:b/>
          <w:szCs w:val="22"/>
        </w:rPr>
        <w:tab/>
      </w:r>
      <w:r>
        <w:rPr>
          <w:b/>
          <w:szCs w:val="22"/>
        </w:rPr>
        <w:tab/>
      </w:r>
      <w:r w:rsidR="00936D34">
        <w:rPr>
          <w:bCs/>
          <w:szCs w:val="22"/>
        </w:rPr>
        <w:t>Paul Morris</w:t>
      </w:r>
      <w:r w:rsidRPr="0028370E">
        <w:rPr>
          <w:bCs/>
          <w:szCs w:val="22"/>
        </w:rPr>
        <w:t xml:space="preserve">, </w:t>
      </w:r>
      <w:r w:rsidR="00936D34">
        <w:rPr>
          <w:bCs/>
          <w:szCs w:val="22"/>
        </w:rPr>
        <w:t>Executive Director</w:t>
      </w:r>
    </w:p>
    <w:p w14:paraId="511D11D0" w14:textId="24A80F9C" w:rsidR="00C81D72" w:rsidRPr="00407603" w:rsidRDefault="00C81D72" w:rsidP="00C81D72">
      <w:pPr>
        <w:widowControl w:val="0"/>
        <w:tabs>
          <w:tab w:val="left" w:pos="2193"/>
        </w:tabs>
        <w:autoSpaceDE w:val="0"/>
        <w:autoSpaceDN w:val="0"/>
        <w:spacing w:before="35"/>
        <w:rPr>
          <w:sz w:val="22"/>
          <w:szCs w:val="22"/>
        </w:rPr>
      </w:pPr>
      <w:r w:rsidRPr="00407603">
        <w:rPr>
          <w:sz w:val="22"/>
          <w:szCs w:val="22"/>
        </w:rPr>
        <w:t>STATE</w:t>
      </w:r>
      <w:r w:rsidRPr="00407603">
        <w:rPr>
          <w:spacing w:val="-1"/>
          <w:sz w:val="22"/>
          <w:szCs w:val="22"/>
        </w:rPr>
        <w:t xml:space="preserve"> </w:t>
      </w:r>
      <w:r w:rsidRPr="00407603">
        <w:rPr>
          <w:sz w:val="22"/>
          <w:szCs w:val="22"/>
        </w:rPr>
        <w:t>OF UTAH</w:t>
      </w:r>
      <w:r w:rsidRPr="00407603">
        <w:rPr>
          <w:sz w:val="22"/>
          <w:szCs w:val="22"/>
        </w:rPr>
        <w:tab/>
      </w:r>
      <w:r>
        <w:rPr>
          <w:sz w:val="22"/>
          <w:szCs w:val="22"/>
        </w:rPr>
        <w:tab/>
      </w:r>
      <w:r>
        <w:rPr>
          <w:sz w:val="22"/>
          <w:szCs w:val="22"/>
        </w:rPr>
        <w:tab/>
      </w:r>
      <w:r w:rsidRPr="00407603">
        <w:rPr>
          <w:sz w:val="22"/>
          <w:szCs w:val="22"/>
        </w:rPr>
        <w:t>)</w:t>
      </w:r>
    </w:p>
    <w:p w14:paraId="63412A15" w14:textId="77777777" w:rsidR="00C81D72" w:rsidRPr="00062EA2" w:rsidRDefault="00C81D72" w:rsidP="00C81D72">
      <w:pPr>
        <w:widowControl w:val="0"/>
        <w:autoSpaceDE w:val="0"/>
        <w:autoSpaceDN w:val="0"/>
        <w:spacing w:before="38"/>
        <w:ind w:left="2932" w:firstLine="668"/>
        <w:rPr>
          <w:sz w:val="22"/>
          <w:szCs w:val="22"/>
        </w:rPr>
      </w:pPr>
      <w:proofErr w:type="gramStart"/>
      <w:r w:rsidRPr="00062EA2">
        <w:rPr>
          <w:sz w:val="22"/>
          <w:szCs w:val="22"/>
        </w:rPr>
        <w:t>:ss.</w:t>
      </w:r>
      <w:proofErr w:type="gramEnd"/>
    </w:p>
    <w:p w14:paraId="55F85972" w14:textId="3C7B3844" w:rsidR="00C81D72" w:rsidRDefault="00C81D72" w:rsidP="00C81D72">
      <w:pPr>
        <w:widowControl w:val="0"/>
        <w:tabs>
          <w:tab w:val="left" w:pos="2253"/>
        </w:tabs>
        <w:autoSpaceDE w:val="0"/>
        <w:autoSpaceDN w:val="0"/>
        <w:spacing w:before="37"/>
        <w:rPr>
          <w:sz w:val="22"/>
          <w:szCs w:val="22"/>
        </w:rPr>
      </w:pPr>
      <w:r w:rsidRPr="00062EA2">
        <w:rPr>
          <w:sz w:val="22"/>
          <w:szCs w:val="22"/>
        </w:rPr>
        <w:t>COUNTY</w:t>
      </w:r>
      <w:r>
        <w:rPr>
          <w:sz w:val="22"/>
          <w:szCs w:val="22"/>
        </w:rPr>
        <w:t xml:space="preserve"> OF </w:t>
      </w:r>
      <w:r w:rsidR="00936D34">
        <w:rPr>
          <w:sz w:val="22"/>
          <w:szCs w:val="22"/>
        </w:rPr>
        <w:t>WASHINGTON</w:t>
      </w:r>
      <w:r w:rsidRPr="00062EA2">
        <w:rPr>
          <w:sz w:val="22"/>
          <w:szCs w:val="22"/>
        </w:rPr>
        <w:tab/>
      </w:r>
      <w:r>
        <w:rPr>
          <w:sz w:val="22"/>
          <w:szCs w:val="22"/>
        </w:rPr>
        <w:tab/>
      </w:r>
      <w:r w:rsidRPr="00062EA2">
        <w:rPr>
          <w:sz w:val="22"/>
          <w:szCs w:val="22"/>
        </w:rPr>
        <w:t>)</w:t>
      </w:r>
    </w:p>
    <w:p w14:paraId="338C40E2" w14:textId="77777777" w:rsidR="00C81D72" w:rsidRPr="00062EA2" w:rsidRDefault="00C81D72" w:rsidP="00C81D72">
      <w:pPr>
        <w:widowControl w:val="0"/>
        <w:tabs>
          <w:tab w:val="left" w:pos="2253"/>
        </w:tabs>
        <w:autoSpaceDE w:val="0"/>
        <w:autoSpaceDN w:val="0"/>
        <w:spacing w:before="37"/>
        <w:rPr>
          <w:sz w:val="22"/>
          <w:szCs w:val="22"/>
        </w:rPr>
      </w:pPr>
    </w:p>
    <w:p w14:paraId="26A1E91B" w14:textId="13EF317B" w:rsidR="00C81D72" w:rsidRPr="00062EA2" w:rsidRDefault="00C81D72" w:rsidP="00C81D72">
      <w:pPr>
        <w:widowControl w:val="0"/>
        <w:tabs>
          <w:tab w:val="left" w:pos="0"/>
        </w:tabs>
        <w:autoSpaceDE w:val="0"/>
        <w:autoSpaceDN w:val="0"/>
        <w:spacing w:before="7"/>
        <w:ind w:right="40"/>
        <w:jc w:val="both"/>
        <w:rPr>
          <w:sz w:val="22"/>
          <w:szCs w:val="22"/>
        </w:rPr>
      </w:pPr>
      <w:r w:rsidRPr="00062EA2">
        <w:rPr>
          <w:sz w:val="22"/>
          <w:szCs w:val="22"/>
        </w:rPr>
        <w:tab/>
        <w:t xml:space="preserve">On the ____ day of </w:t>
      </w:r>
      <w:r>
        <w:rPr>
          <w:sz w:val="22"/>
          <w:szCs w:val="22"/>
        </w:rPr>
        <w:t>June,</w:t>
      </w:r>
      <w:r w:rsidRPr="00062EA2">
        <w:rPr>
          <w:sz w:val="22"/>
          <w:szCs w:val="22"/>
        </w:rPr>
        <w:t xml:space="preserve"> 202</w:t>
      </w:r>
      <w:r>
        <w:rPr>
          <w:sz w:val="22"/>
          <w:szCs w:val="22"/>
        </w:rPr>
        <w:t>4</w:t>
      </w:r>
      <w:r w:rsidRPr="00062EA2">
        <w:rPr>
          <w:sz w:val="22"/>
          <w:szCs w:val="22"/>
        </w:rPr>
        <w:t xml:space="preserve">, personally appeared before me </w:t>
      </w:r>
      <w:r w:rsidR="00936D34">
        <w:rPr>
          <w:sz w:val="22"/>
          <w:szCs w:val="22"/>
        </w:rPr>
        <w:t>Paul Morris</w:t>
      </w:r>
      <w:r w:rsidRPr="00062EA2">
        <w:rPr>
          <w:sz w:val="22"/>
          <w:szCs w:val="22"/>
        </w:rPr>
        <w:t xml:space="preserve">, proved on the basis of satisfactory evidence to be the person whose name is subscribed to in this NOTICE OF IMPENDING BOUNDARY ACTION, and acknowledged that he executed the same voluntarily for its stated purpose on behalf of </w:t>
      </w:r>
      <w:r w:rsidR="00936D34">
        <w:rPr>
          <w:sz w:val="22"/>
          <w:szCs w:val="22"/>
        </w:rPr>
        <w:t>Grapevine Wash Local</w:t>
      </w:r>
      <w:r w:rsidRPr="00062EA2">
        <w:rPr>
          <w:sz w:val="22"/>
          <w:szCs w:val="22"/>
        </w:rPr>
        <w:t xml:space="preserve"> District</w:t>
      </w:r>
      <w:r>
        <w:rPr>
          <w:sz w:val="22"/>
          <w:szCs w:val="22"/>
        </w:rPr>
        <w:t xml:space="preserve"> </w:t>
      </w:r>
      <w:r w:rsidRPr="00062EA2">
        <w:rPr>
          <w:sz w:val="22"/>
          <w:szCs w:val="22"/>
        </w:rPr>
        <w:t xml:space="preserve">pursuant to his authority by law as its duly appointed </w:t>
      </w:r>
      <w:r w:rsidR="00936D34">
        <w:rPr>
          <w:sz w:val="22"/>
          <w:szCs w:val="22"/>
        </w:rPr>
        <w:t>executive director</w:t>
      </w:r>
      <w:r w:rsidRPr="00062EA2">
        <w:rPr>
          <w:sz w:val="22"/>
          <w:szCs w:val="22"/>
        </w:rPr>
        <w:t xml:space="preserve">. </w:t>
      </w:r>
    </w:p>
    <w:p w14:paraId="2C7883D5" w14:textId="77777777" w:rsidR="00C81D72" w:rsidRPr="00062EA2" w:rsidRDefault="00C81D72" w:rsidP="00C81D72">
      <w:pPr>
        <w:widowControl w:val="0"/>
        <w:autoSpaceDE w:val="0"/>
        <w:autoSpaceDN w:val="0"/>
        <w:rPr>
          <w:sz w:val="22"/>
          <w:szCs w:val="22"/>
        </w:rPr>
      </w:pPr>
    </w:p>
    <w:p w14:paraId="26663FBF" w14:textId="77777777" w:rsidR="00C81D72" w:rsidRPr="00062EA2" w:rsidRDefault="00C81D72" w:rsidP="00C81D72">
      <w:pPr>
        <w:widowControl w:val="0"/>
        <w:autoSpaceDE w:val="0"/>
        <w:autoSpaceDN w:val="0"/>
        <w:rPr>
          <w:sz w:val="22"/>
          <w:szCs w:val="22"/>
        </w:rPr>
      </w:pPr>
    </w:p>
    <w:p w14:paraId="3BA85329" w14:textId="77777777" w:rsidR="00C81D72" w:rsidRPr="00062EA2" w:rsidRDefault="00C81D72" w:rsidP="00C81D72">
      <w:pPr>
        <w:widowControl w:val="0"/>
        <w:autoSpaceDE w:val="0"/>
        <w:autoSpaceDN w:val="0"/>
        <w:spacing w:before="10"/>
        <w:rPr>
          <w:sz w:val="22"/>
          <w:szCs w:val="22"/>
        </w:rPr>
      </w:pPr>
      <w:r w:rsidRPr="00062EA2">
        <w:rPr>
          <w:noProof/>
          <w:sz w:val="22"/>
          <w:szCs w:val="22"/>
        </w:rPr>
        <mc:AlternateContent>
          <mc:Choice Requires="wps">
            <w:drawing>
              <wp:anchor distT="0" distB="0" distL="0" distR="0" simplePos="0" relativeHeight="251659264" behindDoc="1" locked="0" layoutInCell="1" allowOverlap="1" wp14:anchorId="06CAA381" wp14:editId="26EF3992">
                <wp:simplePos x="0" y="0"/>
                <wp:positionH relativeFrom="page">
                  <wp:posOffset>3657600</wp:posOffset>
                </wp:positionH>
                <wp:positionV relativeFrom="paragraph">
                  <wp:posOffset>194945</wp:posOffset>
                </wp:positionV>
                <wp:extent cx="2517775" cy="1270"/>
                <wp:effectExtent l="0" t="0" r="0" b="0"/>
                <wp:wrapTopAndBottom/>
                <wp:docPr id="4"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17775" cy="1270"/>
                        </a:xfrm>
                        <a:custGeom>
                          <a:avLst/>
                          <a:gdLst>
                            <a:gd name="T0" fmla="+- 0 5760 5760"/>
                            <a:gd name="T1" fmla="*/ T0 w 3965"/>
                            <a:gd name="T2" fmla="+- 0 9725 5760"/>
                            <a:gd name="T3" fmla="*/ T2 w 3965"/>
                          </a:gdLst>
                          <a:ahLst/>
                          <a:cxnLst>
                            <a:cxn ang="0">
                              <a:pos x="T1" y="0"/>
                            </a:cxn>
                            <a:cxn ang="0">
                              <a:pos x="T3" y="0"/>
                            </a:cxn>
                          </a:cxnLst>
                          <a:rect l="0" t="0" r="r" b="b"/>
                          <a:pathLst>
                            <a:path w="3965">
                              <a:moveTo>
                                <a:pt x="0" y="0"/>
                              </a:moveTo>
                              <a:lnTo>
                                <a:pt x="3965" y="0"/>
                              </a:lnTo>
                            </a:path>
                          </a:pathLst>
                        </a:custGeom>
                        <a:noFill/>
                        <a:ln w="560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E9393" id="Freeform: Shape 4" o:spid="_x0000_s1026" style="position:absolute;margin-left:4in;margin-top:15.35pt;width:198.2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65,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" path="m,l3965,e" filled="f" strokeweight=".15578mm">
                <v:path arrowok="t" o:connecttype="custom" o:connectlocs="0,0;2517775,0" o:connectangles="0,0"/>
                <w10:wrap type="topAndBottom" anchorx="page"/>
              </v:shape>
            </w:pict>
          </mc:Fallback>
        </mc:AlternateContent>
      </w:r>
    </w:p>
    <w:p w14:paraId="438B1E64" w14:textId="77777777" w:rsidR="00C81D72" w:rsidRPr="00062EA2" w:rsidRDefault="00C81D72" w:rsidP="00C81D72">
      <w:pPr>
        <w:widowControl w:val="0"/>
        <w:autoSpaceDE w:val="0"/>
        <w:autoSpaceDN w:val="0"/>
        <w:spacing w:before="7"/>
        <w:ind w:left="1246" w:right="192"/>
        <w:jc w:val="center"/>
        <w:rPr>
          <w:sz w:val="22"/>
          <w:szCs w:val="22"/>
        </w:rPr>
      </w:pPr>
      <w:r w:rsidRPr="00062EA2">
        <w:rPr>
          <w:sz w:val="22"/>
          <w:szCs w:val="22"/>
        </w:rPr>
        <w:t>NOTARY PUBLIC</w:t>
      </w:r>
    </w:p>
    <w:p w14:paraId="4B19BBA4" w14:textId="77777777" w:rsidR="00C81D72" w:rsidRPr="00407603" w:rsidRDefault="00C81D72" w:rsidP="00C81D72">
      <w:pPr>
        <w:widowControl w:val="0"/>
        <w:autoSpaceDE w:val="0"/>
        <w:autoSpaceDN w:val="0"/>
        <w:jc w:val="center"/>
        <w:rPr>
          <w:sz w:val="22"/>
          <w:szCs w:val="22"/>
        </w:rPr>
        <w:sectPr w:rsidR="00C81D72" w:rsidRPr="00407603" w:rsidSect="00C81D72">
          <w:headerReference w:type="even" r:id="rId6"/>
          <w:headerReference w:type="default" r:id="rId7"/>
          <w:footerReference w:type="even" r:id="rId8"/>
          <w:footerReference w:type="default" r:id="rId9"/>
          <w:headerReference w:type="first" r:id="rId10"/>
          <w:footerReference w:type="first" r:id="rId11"/>
          <w:pgSz w:w="12240" w:h="15840"/>
          <w:pgMar w:top="1380" w:right="1340" w:bottom="900" w:left="1320" w:header="720" w:footer="176" w:gutter="0"/>
          <w:cols w:space="720"/>
          <w:titlePg/>
          <w:docGrid w:linePitch="326"/>
        </w:sectPr>
      </w:pPr>
    </w:p>
    <w:p w14:paraId="35407033" w14:textId="77777777" w:rsidR="00C81D72" w:rsidRDefault="00C81D72" w:rsidP="00C81D72">
      <w:pPr>
        <w:widowControl w:val="0"/>
        <w:autoSpaceDE w:val="0"/>
        <w:autoSpaceDN w:val="0"/>
        <w:spacing w:before="79"/>
        <w:ind w:right="40"/>
        <w:jc w:val="center"/>
        <w:outlineLvl w:val="0"/>
        <w:rPr>
          <w:b/>
          <w:bCs/>
        </w:rPr>
      </w:pPr>
      <w:r w:rsidRPr="00407603">
        <w:rPr>
          <w:b/>
          <w:bCs/>
        </w:rPr>
        <w:lastRenderedPageBreak/>
        <w:t>EXHIBIT “A”</w:t>
      </w:r>
      <w:r>
        <w:rPr>
          <w:b/>
          <w:bCs/>
        </w:rPr>
        <w:t xml:space="preserve"> TO NOTICE OF BOUNDARY ACTION</w:t>
      </w:r>
    </w:p>
    <w:p w14:paraId="041D2468" w14:textId="77777777" w:rsidR="00C81D72" w:rsidRPr="00415842" w:rsidRDefault="00C81D72" w:rsidP="00C81D72">
      <w:pPr>
        <w:widowControl w:val="0"/>
        <w:autoSpaceDE w:val="0"/>
        <w:autoSpaceDN w:val="0"/>
        <w:spacing w:before="79"/>
        <w:ind w:right="40"/>
        <w:jc w:val="center"/>
        <w:outlineLvl w:val="0"/>
        <w:rPr>
          <w:b/>
          <w:bCs/>
        </w:rPr>
      </w:pPr>
      <w:r w:rsidRPr="00415842">
        <w:rPr>
          <w:b/>
          <w:bCs/>
        </w:rPr>
        <w:t>(</w:t>
      </w:r>
      <w:r>
        <w:rPr>
          <w:b/>
          <w:bCs/>
        </w:rPr>
        <w:t>Annexation</w:t>
      </w:r>
      <w:r w:rsidRPr="00415842">
        <w:rPr>
          <w:b/>
          <w:bCs/>
        </w:rPr>
        <w:t xml:space="preserve"> No. 1)</w:t>
      </w:r>
    </w:p>
    <w:p w14:paraId="6D0A4F05" w14:textId="77777777" w:rsidR="00C81D72" w:rsidRPr="00407603" w:rsidRDefault="00C81D72" w:rsidP="00C81D72">
      <w:pPr>
        <w:widowControl w:val="0"/>
        <w:autoSpaceDE w:val="0"/>
        <w:autoSpaceDN w:val="0"/>
        <w:spacing w:before="8"/>
        <w:jc w:val="center"/>
        <w:rPr>
          <w:b/>
          <w:sz w:val="28"/>
          <w:szCs w:val="22"/>
        </w:rPr>
      </w:pPr>
    </w:p>
    <w:p w14:paraId="3F865738" w14:textId="77777777" w:rsidR="00C81D72" w:rsidRPr="00407603" w:rsidRDefault="00C81D72" w:rsidP="00C81D72">
      <w:pPr>
        <w:widowControl w:val="0"/>
        <w:autoSpaceDE w:val="0"/>
        <w:autoSpaceDN w:val="0"/>
        <w:spacing w:before="1"/>
        <w:ind w:right="40"/>
        <w:jc w:val="center"/>
        <w:outlineLvl w:val="1"/>
        <w:rPr>
          <w:b/>
          <w:bCs/>
          <w:sz w:val="22"/>
          <w:szCs w:val="22"/>
        </w:rPr>
      </w:pPr>
      <w:r w:rsidRPr="00407603">
        <w:rPr>
          <w:b/>
          <w:bCs/>
          <w:sz w:val="22"/>
          <w:szCs w:val="22"/>
        </w:rPr>
        <w:t xml:space="preserve">Copy of the </w:t>
      </w:r>
      <w:r>
        <w:rPr>
          <w:b/>
          <w:bCs/>
          <w:sz w:val="22"/>
          <w:szCs w:val="22"/>
        </w:rPr>
        <w:t>Annexation</w:t>
      </w:r>
      <w:r w:rsidRPr="00407603">
        <w:rPr>
          <w:b/>
          <w:bCs/>
          <w:sz w:val="22"/>
          <w:szCs w:val="22"/>
        </w:rPr>
        <w:t xml:space="preserve"> Resolution</w:t>
      </w:r>
    </w:p>
    <w:p w14:paraId="1FCCE878" w14:textId="77777777" w:rsidR="00C81D72" w:rsidRPr="00407603" w:rsidRDefault="00C81D72" w:rsidP="00C81D72">
      <w:pPr>
        <w:widowControl w:val="0"/>
        <w:autoSpaceDE w:val="0"/>
        <w:autoSpaceDN w:val="0"/>
        <w:jc w:val="center"/>
        <w:rPr>
          <w:sz w:val="22"/>
          <w:szCs w:val="22"/>
        </w:rPr>
        <w:sectPr w:rsidR="00C81D72" w:rsidRPr="00407603" w:rsidSect="00C81D72">
          <w:pgSz w:w="12240" w:h="15840"/>
          <w:pgMar w:top="1360" w:right="1340" w:bottom="900" w:left="1320" w:header="0" w:footer="716" w:gutter="0"/>
          <w:cols w:space="720"/>
          <w:titlePg/>
          <w:docGrid w:linePitch="299"/>
        </w:sectPr>
      </w:pPr>
    </w:p>
    <w:p w14:paraId="12FF175E" w14:textId="77777777" w:rsidR="00C81D72" w:rsidRDefault="00C81D72" w:rsidP="00C81D72">
      <w:pPr>
        <w:widowControl w:val="0"/>
        <w:autoSpaceDE w:val="0"/>
        <w:autoSpaceDN w:val="0"/>
        <w:spacing w:before="79"/>
        <w:ind w:left="1246" w:right="1227"/>
        <w:jc w:val="center"/>
        <w:rPr>
          <w:b/>
          <w:bCs/>
          <w:szCs w:val="22"/>
        </w:rPr>
      </w:pPr>
      <w:r w:rsidRPr="00407603">
        <w:rPr>
          <w:b/>
          <w:szCs w:val="22"/>
        </w:rPr>
        <w:lastRenderedPageBreak/>
        <w:t>EXHIBIT “B”</w:t>
      </w:r>
      <w:r>
        <w:rPr>
          <w:b/>
          <w:szCs w:val="22"/>
        </w:rPr>
        <w:t xml:space="preserve"> </w:t>
      </w:r>
      <w:r w:rsidRPr="00440221">
        <w:rPr>
          <w:b/>
          <w:bCs/>
          <w:szCs w:val="22"/>
        </w:rPr>
        <w:t>TO NOTICE OF BOUNDARY ACTION</w:t>
      </w:r>
    </w:p>
    <w:p w14:paraId="5F302778" w14:textId="77777777" w:rsidR="00C81D72" w:rsidRPr="00415842" w:rsidRDefault="00C81D72" w:rsidP="00C81D72">
      <w:pPr>
        <w:widowControl w:val="0"/>
        <w:autoSpaceDE w:val="0"/>
        <w:autoSpaceDN w:val="0"/>
        <w:spacing w:before="79"/>
        <w:ind w:left="1246" w:right="1227"/>
        <w:jc w:val="center"/>
        <w:rPr>
          <w:b/>
          <w:bCs/>
          <w:szCs w:val="22"/>
        </w:rPr>
      </w:pPr>
      <w:r w:rsidRPr="00415842">
        <w:rPr>
          <w:b/>
          <w:bCs/>
          <w:szCs w:val="22"/>
        </w:rPr>
        <w:t>(</w:t>
      </w:r>
      <w:r>
        <w:rPr>
          <w:b/>
          <w:bCs/>
          <w:szCs w:val="22"/>
        </w:rPr>
        <w:t>Annexation No. 1</w:t>
      </w:r>
      <w:r w:rsidRPr="00415842">
        <w:rPr>
          <w:b/>
          <w:bCs/>
          <w:szCs w:val="22"/>
        </w:rPr>
        <w:t>)</w:t>
      </w:r>
    </w:p>
    <w:p w14:paraId="55671AE2" w14:textId="77777777" w:rsidR="00C81D72" w:rsidRPr="00407603" w:rsidRDefault="00C81D72" w:rsidP="00C81D72">
      <w:pPr>
        <w:widowControl w:val="0"/>
        <w:autoSpaceDE w:val="0"/>
        <w:autoSpaceDN w:val="0"/>
        <w:spacing w:before="8"/>
        <w:rPr>
          <w:b/>
          <w:sz w:val="28"/>
          <w:szCs w:val="22"/>
        </w:rPr>
      </w:pPr>
    </w:p>
    <w:p w14:paraId="41C2F03A" w14:textId="282DC37C" w:rsidR="00C81D72" w:rsidRDefault="00C81D72" w:rsidP="00C81D72">
      <w:pPr>
        <w:widowControl w:val="0"/>
        <w:autoSpaceDE w:val="0"/>
        <w:autoSpaceDN w:val="0"/>
        <w:spacing w:before="1"/>
        <w:ind w:left="1246" w:right="1224"/>
        <w:jc w:val="center"/>
        <w:rPr>
          <w:b/>
          <w:sz w:val="22"/>
          <w:szCs w:val="22"/>
        </w:rPr>
      </w:pPr>
      <w:r>
        <w:rPr>
          <w:b/>
          <w:sz w:val="22"/>
          <w:szCs w:val="22"/>
        </w:rPr>
        <w:t>Legal Description</w:t>
      </w:r>
    </w:p>
    <w:p w14:paraId="71DB86BF" w14:textId="77777777" w:rsidR="00C81D72" w:rsidRDefault="00C81D72" w:rsidP="00C81D72">
      <w:pPr>
        <w:widowControl w:val="0"/>
        <w:autoSpaceDE w:val="0"/>
        <w:autoSpaceDN w:val="0"/>
        <w:spacing w:before="1"/>
        <w:ind w:left="1246" w:right="1224"/>
        <w:rPr>
          <w:b/>
          <w:sz w:val="22"/>
          <w:szCs w:val="22"/>
        </w:rPr>
      </w:pPr>
    </w:p>
    <w:p w14:paraId="4B8FF1EA" w14:textId="77777777" w:rsidR="00936D34" w:rsidRPr="00936D34" w:rsidRDefault="00936D34" w:rsidP="00936D34">
      <w:pPr>
        <w:widowControl w:val="0"/>
        <w:autoSpaceDE w:val="0"/>
        <w:autoSpaceDN w:val="0"/>
        <w:spacing w:before="1"/>
        <w:ind w:left="1246" w:right="1224"/>
        <w:rPr>
          <w:sz w:val="22"/>
          <w:szCs w:val="22"/>
        </w:rPr>
      </w:pPr>
      <w:r w:rsidRPr="00936D34">
        <w:rPr>
          <w:sz w:val="22"/>
          <w:szCs w:val="22"/>
        </w:rPr>
        <w:t>The West 25.00 Acres of the Southeast Quarter of the Northeast Quarter of Section 8, Township 41 South, Range 13 West, Salt Lake Base and Meridian, more particularly described as follows:</w:t>
      </w:r>
    </w:p>
    <w:p w14:paraId="6C408E8D" w14:textId="77777777" w:rsidR="00936D34" w:rsidRPr="00936D34" w:rsidRDefault="00936D34" w:rsidP="00936D34">
      <w:pPr>
        <w:widowControl w:val="0"/>
        <w:autoSpaceDE w:val="0"/>
        <w:autoSpaceDN w:val="0"/>
        <w:spacing w:before="1"/>
        <w:ind w:left="1246" w:right="1224"/>
        <w:rPr>
          <w:sz w:val="22"/>
          <w:szCs w:val="22"/>
        </w:rPr>
      </w:pPr>
    </w:p>
    <w:p w14:paraId="03A9A153" w14:textId="77777777" w:rsidR="00936D34" w:rsidRPr="00936D34" w:rsidRDefault="00936D34" w:rsidP="00936D34">
      <w:pPr>
        <w:widowControl w:val="0"/>
        <w:autoSpaceDE w:val="0"/>
        <w:autoSpaceDN w:val="0"/>
        <w:spacing w:before="1"/>
        <w:ind w:left="1246" w:right="1224"/>
        <w:rPr>
          <w:sz w:val="22"/>
          <w:szCs w:val="22"/>
        </w:rPr>
      </w:pPr>
      <w:r w:rsidRPr="00936D34">
        <w:rPr>
          <w:sz w:val="22"/>
          <w:szCs w:val="22"/>
        </w:rPr>
        <w:t xml:space="preserve">Beginning at a point that lies South 88°45'29" West along the Quarter Section line 727.52 feet from the East Quarter Corner of Section 8, Township 41 South, Range 13 West, Salt Lake Base and Meridian, and running thence South 88°45'29" West along said line 802.94 feet to the Center East Sixteenth Corner of said Section; thence North 00°29'55" East along the Sixteenth Section line 1355.78 feet to the Northeast Sixteenth Corner of said Section; thence North 88°37'58" East along the Sixteenth Section line 803.00 feet; thence South 00°29'55" West 1357.54 feet to the point of beginning. </w:t>
      </w:r>
    </w:p>
    <w:p w14:paraId="1D9EA86C" w14:textId="77777777" w:rsidR="00936D34" w:rsidRPr="00936D34" w:rsidRDefault="00936D34" w:rsidP="00936D34">
      <w:pPr>
        <w:widowControl w:val="0"/>
        <w:autoSpaceDE w:val="0"/>
        <w:autoSpaceDN w:val="0"/>
        <w:spacing w:before="1"/>
        <w:ind w:left="1246" w:right="1224"/>
        <w:rPr>
          <w:sz w:val="22"/>
          <w:szCs w:val="22"/>
        </w:rPr>
      </w:pPr>
    </w:p>
    <w:p w14:paraId="6AB004B5" w14:textId="77777777" w:rsidR="00936D34" w:rsidRDefault="00936D34" w:rsidP="00936D34">
      <w:pPr>
        <w:widowControl w:val="0"/>
        <w:autoSpaceDE w:val="0"/>
        <w:autoSpaceDN w:val="0"/>
        <w:spacing w:before="1"/>
        <w:ind w:left="1246" w:right="1224"/>
        <w:rPr>
          <w:sz w:val="22"/>
          <w:szCs w:val="22"/>
        </w:rPr>
      </w:pPr>
      <w:r w:rsidRPr="00936D34">
        <w:rPr>
          <w:sz w:val="22"/>
          <w:szCs w:val="22"/>
        </w:rPr>
        <w:t>Containing 1,088,819 square feet or 25.00 acres.</w:t>
      </w:r>
    </w:p>
    <w:p w14:paraId="531C8AFF" w14:textId="77777777" w:rsidR="00936D34" w:rsidRDefault="00936D34" w:rsidP="00936D34">
      <w:pPr>
        <w:widowControl w:val="0"/>
        <w:autoSpaceDE w:val="0"/>
        <w:autoSpaceDN w:val="0"/>
        <w:spacing w:before="1"/>
        <w:ind w:left="1246" w:right="1224"/>
        <w:rPr>
          <w:sz w:val="22"/>
          <w:szCs w:val="22"/>
        </w:rPr>
      </w:pPr>
    </w:p>
    <w:p w14:paraId="5A8721CB" w14:textId="79240D38" w:rsidR="00936D34" w:rsidRPr="00936D34" w:rsidRDefault="00936D34" w:rsidP="00936D34">
      <w:pPr>
        <w:widowControl w:val="0"/>
        <w:autoSpaceDE w:val="0"/>
        <w:autoSpaceDN w:val="0"/>
        <w:spacing w:before="1"/>
        <w:ind w:left="1246" w:right="1224"/>
        <w:rPr>
          <w:sz w:val="22"/>
          <w:szCs w:val="22"/>
        </w:rPr>
      </w:pPr>
      <w:r>
        <w:rPr>
          <w:sz w:val="22"/>
          <w:szCs w:val="22"/>
        </w:rPr>
        <w:t>Parcel No.: L-3281-A</w:t>
      </w:r>
    </w:p>
    <w:p w14:paraId="43107F0E" w14:textId="77777777" w:rsidR="00C81D72" w:rsidRDefault="00C81D72" w:rsidP="00C81D72">
      <w:pPr>
        <w:widowControl w:val="0"/>
        <w:autoSpaceDE w:val="0"/>
        <w:autoSpaceDN w:val="0"/>
        <w:spacing w:before="1"/>
        <w:ind w:left="1246" w:right="1224"/>
        <w:jc w:val="center"/>
        <w:rPr>
          <w:b/>
          <w:sz w:val="22"/>
          <w:szCs w:val="22"/>
        </w:rPr>
      </w:pPr>
    </w:p>
    <w:p w14:paraId="34961CAD" w14:textId="77777777" w:rsidR="00C81D72" w:rsidRDefault="00C81D72">
      <w:pPr>
        <w:rPr>
          <w:b/>
          <w:sz w:val="22"/>
          <w:szCs w:val="22"/>
        </w:rPr>
      </w:pPr>
      <w:r>
        <w:rPr>
          <w:b/>
          <w:sz w:val="22"/>
          <w:szCs w:val="22"/>
        </w:rPr>
        <w:br w:type="page"/>
      </w:r>
    </w:p>
    <w:p w14:paraId="6F7F2657" w14:textId="4D1187DE" w:rsidR="00C81D72" w:rsidRDefault="00C81D72" w:rsidP="00C81D72">
      <w:pPr>
        <w:widowControl w:val="0"/>
        <w:autoSpaceDE w:val="0"/>
        <w:autoSpaceDN w:val="0"/>
        <w:spacing w:before="1"/>
        <w:ind w:left="1246" w:right="1224"/>
        <w:jc w:val="center"/>
        <w:rPr>
          <w:b/>
          <w:sz w:val="22"/>
          <w:szCs w:val="22"/>
        </w:rPr>
      </w:pPr>
      <w:r w:rsidRPr="00407603">
        <w:rPr>
          <w:b/>
          <w:sz w:val="22"/>
          <w:szCs w:val="22"/>
        </w:rPr>
        <w:lastRenderedPageBreak/>
        <w:t>Final Local Entity Plat</w:t>
      </w:r>
      <w:r>
        <w:rPr>
          <w:b/>
          <w:sz w:val="22"/>
          <w:szCs w:val="22"/>
        </w:rPr>
        <w:t xml:space="preserve"> – Annexation No. 1</w:t>
      </w:r>
    </w:p>
    <w:p w14:paraId="153E8D59" w14:textId="7DD6E831" w:rsidR="00C81D72" w:rsidRDefault="00C81D72" w:rsidP="00C81D72">
      <w:pPr>
        <w:widowControl w:val="0"/>
        <w:autoSpaceDE w:val="0"/>
        <w:autoSpaceDN w:val="0"/>
        <w:spacing w:before="1"/>
        <w:ind w:right="40"/>
      </w:pPr>
    </w:p>
    <w:p w14:paraId="6180019C" w14:textId="6AA8BE6D" w:rsidR="00C81D72" w:rsidRPr="00407603" w:rsidRDefault="00936D34" w:rsidP="00C81D72">
      <w:pPr>
        <w:widowControl w:val="0"/>
        <w:autoSpaceDE w:val="0"/>
        <w:autoSpaceDN w:val="0"/>
        <w:spacing w:before="1"/>
        <w:ind w:right="40"/>
        <w:jc w:val="center"/>
      </w:pPr>
      <w:r>
        <w:rPr>
          <w:noProof/>
        </w:rPr>
        <w:drawing>
          <wp:inline distT="0" distB="0" distL="0" distR="0" wp14:anchorId="669E46BF" wp14:editId="4FFBCAED">
            <wp:extent cx="8202217" cy="5467914"/>
            <wp:effectExtent l="0" t="4445" r="0" b="0"/>
            <wp:docPr id="1004738919" name="Picture 1" descr="A close-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8919" name="Picture 1" descr="A close-up of a map&#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rot="5400000">
                      <a:off x="0" y="0"/>
                      <a:ext cx="8226339" cy="5483995"/>
                    </a:xfrm>
                    <a:prstGeom prst="rect">
                      <a:avLst/>
                    </a:prstGeom>
                  </pic:spPr>
                </pic:pic>
              </a:graphicData>
            </a:graphic>
          </wp:inline>
        </w:drawing>
      </w:r>
    </w:p>
    <w:p w14:paraId="42200734" w14:textId="77777777" w:rsidR="000512EB" w:rsidRDefault="000512EB"/>
    <w:sectPr w:rsidR="000512EB" w:rsidSect="00C81D72">
      <w:pgSz w:w="12240" w:h="15840"/>
      <w:pgMar w:top="1380" w:right="1340" w:bottom="900" w:left="1320" w:header="720" w:footer="356"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EB927" w14:textId="77777777" w:rsidR="00170E78" w:rsidRDefault="00170E78">
      <w:r>
        <w:separator/>
      </w:r>
    </w:p>
  </w:endnote>
  <w:endnote w:type="continuationSeparator" w:id="0">
    <w:p w14:paraId="048CD063" w14:textId="77777777" w:rsidR="00170E78" w:rsidRDefault="00170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F23A4" w14:textId="77777777" w:rsidR="00507753" w:rsidRDefault="005077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044B8" w14:textId="77777777" w:rsidR="00507753" w:rsidRPr="00105C86" w:rsidRDefault="00507753" w:rsidP="003432D5">
    <w:pPr>
      <w:pStyle w:val="Footer"/>
      <w:spacing w:line="180" w:lineRule="exac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D8D9F" w14:textId="77777777" w:rsidR="00507753" w:rsidRDefault="005077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7E004" w14:textId="77777777" w:rsidR="00170E78" w:rsidRDefault="00170E78">
      <w:r>
        <w:separator/>
      </w:r>
    </w:p>
  </w:footnote>
  <w:footnote w:type="continuationSeparator" w:id="0">
    <w:p w14:paraId="668D3134" w14:textId="77777777" w:rsidR="00170E78" w:rsidRDefault="00170E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D5CC0" w14:textId="77777777" w:rsidR="00507753" w:rsidRDefault="005077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81568" w14:textId="77777777" w:rsidR="00507753" w:rsidRDefault="005077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45526" w14:textId="77777777" w:rsidR="00507753" w:rsidRDefault="0050775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D72"/>
    <w:rsid w:val="000512EB"/>
    <w:rsid w:val="00080E2B"/>
    <w:rsid w:val="000835B0"/>
    <w:rsid w:val="00170E78"/>
    <w:rsid w:val="003945D0"/>
    <w:rsid w:val="00507753"/>
    <w:rsid w:val="00936D34"/>
    <w:rsid w:val="0096252E"/>
    <w:rsid w:val="00C81D72"/>
    <w:rsid w:val="00D51A81"/>
    <w:rsid w:val="00E0560D"/>
    <w:rsid w:val="00F65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E6D79BC"/>
  <w15:chartTrackingRefBased/>
  <w15:docId w15:val="{4F2B3BC1-FCA9-AF45-8F85-7B4548572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D72"/>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C81D72"/>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81D72"/>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81D72"/>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81D72"/>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C81D72"/>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C81D72"/>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C81D72"/>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C81D72"/>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C81D72"/>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1D7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81D7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81D7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81D7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81D7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81D7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1D7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1D7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1D72"/>
    <w:rPr>
      <w:rFonts w:eastAsiaTheme="majorEastAsia" w:cstheme="majorBidi"/>
      <w:color w:val="272727" w:themeColor="text1" w:themeTint="D8"/>
    </w:rPr>
  </w:style>
  <w:style w:type="paragraph" w:styleId="Title">
    <w:name w:val="Title"/>
    <w:basedOn w:val="Normal"/>
    <w:next w:val="Normal"/>
    <w:link w:val="TitleChar"/>
    <w:uiPriority w:val="10"/>
    <w:qFormat/>
    <w:rsid w:val="00C81D72"/>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81D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1D72"/>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81D7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1D72"/>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C81D72"/>
    <w:rPr>
      <w:i/>
      <w:iCs/>
      <w:color w:val="404040" w:themeColor="text1" w:themeTint="BF"/>
    </w:rPr>
  </w:style>
  <w:style w:type="paragraph" w:styleId="ListParagraph">
    <w:name w:val="List Paragraph"/>
    <w:basedOn w:val="Normal"/>
    <w:uiPriority w:val="34"/>
    <w:qFormat/>
    <w:rsid w:val="00C81D72"/>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C81D72"/>
    <w:rPr>
      <w:i/>
      <w:iCs/>
      <w:color w:val="0F4761" w:themeColor="accent1" w:themeShade="BF"/>
    </w:rPr>
  </w:style>
  <w:style w:type="paragraph" w:styleId="IntenseQuote">
    <w:name w:val="Intense Quote"/>
    <w:basedOn w:val="Normal"/>
    <w:next w:val="Normal"/>
    <w:link w:val="IntenseQuoteChar"/>
    <w:uiPriority w:val="30"/>
    <w:qFormat/>
    <w:rsid w:val="00C81D72"/>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C81D72"/>
    <w:rPr>
      <w:i/>
      <w:iCs/>
      <w:color w:val="0F4761" w:themeColor="accent1" w:themeShade="BF"/>
    </w:rPr>
  </w:style>
  <w:style w:type="character" w:styleId="IntenseReference">
    <w:name w:val="Intense Reference"/>
    <w:basedOn w:val="DefaultParagraphFont"/>
    <w:uiPriority w:val="32"/>
    <w:qFormat/>
    <w:rsid w:val="00C81D72"/>
    <w:rPr>
      <w:b/>
      <w:bCs/>
      <w:smallCaps/>
      <w:color w:val="0F4761" w:themeColor="accent1" w:themeShade="BF"/>
      <w:spacing w:val="5"/>
    </w:rPr>
  </w:style>
  <w:style w:type="paragraph" w:styleId="Header">
    <w:name w:val="header"/>
    <w:basedOn w:val="Normal"/>
    <w:link w:val="HeaderChar"/>
    <w:rsid w:val="00C81D72"/>
    <w:pPr>
      <w:tabs>
        <w:tab w:val="center" w:pos="4680"/>
        <w:tab w:val="right" w:pos="9360"/>
      </w:tabs>
    </w:pPr>
  </w:style>
  <w:style w:type="character" w:customStyle="1" w:styleId="HeaderChar">
    <w:name w:val="Header Char"/>
    <w:basedOn w:val="DefaultParagraphFont"/>
    <w:link w:val="Header"/>
    <w:rsid w:val="00C81D72"/>
    <w:rPr>
      <w:rFonts w:ascii="Times New Roman" w:eastAsia="Times New Roman" w:hAnsi="Times New Roman" w:cs="Times New Roman"/>
      <w:kern w:val="0"/>
      <w14:ligatures w14:val="none"/>
    </w:rPr>
  </w:style>
  <w:style w:type="paragraph" w:styleId="Footer">
    <w:name w:val="footer"/>
    <w:basedOn w:val="Normal"/>
    <w:link w:val="FooterChar"/>
    <w:rsid w:val="00C81D72"/>
    <w:pPr>
      <w:tabs>
        <w:tab w:val="center" w:pos="4680"/>
        <w:tab w:val="right" w:pos="9360"/>
      </w:tabs>
    </w:pPr>
  </w:style>
  <w:style w:type="character" w:customStyle="1" w:styleId="FooterChar">
    <w:name w:val="Footer Char"/>
    <w:basedOn w:val="DefaultParagraphFont"/>
    <w:link w:val="Footer"/>
    <w:rsid w:val="00C81D72"/>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458</Words>
  <Characters>2614</Characters>
  <Application>Microsoft Office Word</Application>
  <DocSecurity>0</DocSecurity>
  <Lines>21</Lines>
  <Paragraphs>6</Paragraphs>
  <ScaleCrop>false</ScaleCrop>
  <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Ence</dc:creator>
  <cp:keywords/>
  <dc:description/>
  <cp:lastModifiedBy>Matt Ence</cp:lastModifiedBy>
  <cp:revision>2</cp:revision>
  <dcterms:created xsi:type="dcterms:W3CDTF">2024-06-20T08:15:00Z</dcterms:created>
  <dcterms:modified xsi:type="dcterms:W3CDTF">2024-06-20T08:15:00Z</dcterms:modified>
</cp:coreProperties>
</file>