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76"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2843213" cy="961433"/>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43213" cy="96143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line="276" w:lineRule="auto"/>
        <w:rPr>
          <w:rFonts w:ascii="Arial" w:cs="Arial" w:eastAsia="Arial" w:hAnsi="Arial"/>
        </w:rPr>
      </w:pPr>
      <w:r w:rsidDel="00000000" w:rsidR="00000000" w:rsidRPr="00000000">
        <w:rPr>
          <w:rtl w:val="0"/>
        </w:rPr>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405" w:hRule="atLeast"/>
          <w:tblHeader w:val="0"/>
        </w:trPr>
        <w:tc>
          <w:tcPr>
            <w:shd w:fill="5b9bd5" w:val="clear"/>
          </w:tcPr>
          <w:p w:rsidR="00000000" w:rsidDel="00000000" w:rsidP="00000000" w:rsidRDefault="00000000" w:rsidRPr="00000000" w14:paraId="00000003">
            <w:pPr>
              <w:jc w:val="center"/>
              <w:rPr>
                <w:rFonts w:ascii="Open Sans" w:cs="Open Sans" w:eastAsia="Open Sans" w:hAnsi="Open Sans"/>
                <w:b w:val="1"/>
                <w:i w:val="1"/>
                <w:color w:val="4472c4"/>
                <w:sz w:val="32"/>
                <w:szCs w:val="32"/>
                <w:u w:val="single"/>
              </w:rPr>
            </w:pPr>
            <w:r w:rsidDel="00000000" w:rsidR="00000000" w:rsidRPr="00000000">
              <w:rPr>
                <w:rFonts w:ascii="Open Sans" w:cs="Open Sans" w:eastAsia="Open Sans" w:hAnsi="Open Sans"/>
                <w:b w:val="1"/>
                <w:i w:val="1"/>
                <w:color w:val="ffffff"/>
                <w:sz w:val="32"/>
                <w:szCs w:val="32"/>
                <w:rtl w:val="0"/>
              </w:rPr>
              <w:t xml:space="preserve">EARLY LEARNING PLAN 2024-2025</w:t>
            </w:r>
            <w:r w:rsidDel="00000000" w:rsidR="00000000" w:rsidRPr="00000000">
              <w:rPr>
                <w:rtl w:val="0"/>
              </w:rPr>
            </w:r>
          </w:p>
        </w:tc>
      </w:tr>
    </w:tbl>
    <w:p w:rsidR="00000000" w:rsidDel="00000000" w:rsidP="00000000" w:rsidRDefault="00000000" w:rsidRPr="00000000" w14:paraId="00000004">
      <w:pPr>
        <w:rPr>
          <w:rFonts w:ascii="Open Sans" w:cs="Open Sans" w:eastAsia="Open Sans" w:hAnsi="Open Sans"/>
          <w:b w:val="1"/>
          <w:i w:val="1"/>
          <w:color w:val="4472c4"/>
          <w:sz w:val="2"/>
          <w:szCs w:val="2"/>
        </w:rPr>
      </w:pPr>
      <w:r w:rsidDel="00000000" w:rsidR="00000000" w:rsidRPr="00000000">
        <w:rPr>
          <w:rtl w:val="0"/>
        </w:rPr>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216" w:hRule="atLeast"/>
          <w:tblHeader w:val="0"/>
        </w:trPr>
        <w:tc>
          <w:tcPr/>
          <w:p w:rsidR="00000000" w:rsidDel="00000000" w:rsidP="00000000" w:rsidRDefault="00000000" w:rsidRPr="00000000" w14:paraId="00000005">
            <w:pP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LEA Name: Beehive Science and Technology Academy</w:t>
            </w:r>
          </w:p>
        </w:tc>
      </w:tr>
      <w:tr>
        <w:trPr>
          <w:cantSplit w:val="0"/>
          <w:tblHeader w:val="0"/>
        </w:trPr>
        <w:tc>
          <w:tcPr/>
          <w:p w:rsidR="00000000" w:rsidDel="00000000" w:rsidP="00000000" w:rsidRDefault="00000000" w:rsidRPr="00000000" w14:paraId="00000006">
            <w:pP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Date of Expected Local Board Approval: June 2024</w:t>
            </w:r>
          </w:p>
        </w:tc>
      </w:tr>
      <w:tr>
        <w:trPr>
          <w:cantSplit w:val="0"/>
          <w:tblHeader w:val="0"/>
        </w:trPr>
        <w:tc>
          <w:tcPr/>
          <w:p w:rsidR="00000000" w:rsidDel="00000000" w:rsidP="00000000" w:rsidRDefault="00000000" w:rsidRPr="00000000" w14:paraId="00000007">
            <w:pP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Directions:</w:t>
            </w:r>
          </w:p>
          <w:p w:rsidR="00000000" w:rsidDel="00000000" w:rsidP="00000000" w:rsidRDefault="00000000" w:rsidRPr="00000000" w14:paraId="00000008">
            <w:pPr>
              <w:widowControl w:val="0"/>
              <w:numPr>
                <w:ilvl w:val="0"/>
                <w:numId w:val="3"/>
              </w:numPr>
              <w:spacing w:after="160" w:lineRule="auto"/>
              <w:ind w:left="720" w:hanging="360"/>
              <w:rPr>
                <w:rFonts w:ascii="Open Sans" w:cs="Open Sans" w:eastAsia="Open Sans" w:hAnsi="Open Sans"/>
                <w:i w:val="1"/>
              </w:rPr>
            </w:pPr>
            <w:r w:rsidDel="00000000" w:rsidR="00000000" w:rsidRPr="00000000">
              <w:rPr>
                <w:rFonts w:ascii="Open Sans" w:cs="Open Sans" w:eastAsia="Open Sans" w:hAnsi="Open Sans"/>
                <w:b w:val="1"/>
                <w:i w:val="1"/>
                <w:rtl w:val="0"/>
              </w:rPr>
              <w:t xml:space="preserve">To support LEAs in successful completion of this plan, a Look Fors Document has been created and can be found here: </w:t>
            </w:r>
            <w:hyperlink r:id="rId8">
              <w:r w:rsidDel="00000000" w:rsidR="00000000" w:rsidRPr="00000000">
                <w:rPr>
                  <w:rFonts w:ascii="Open Sans" w:cs="Open Sans" w:eastAsia="Open Sans" w:hAnsi="Open Sans"/>
                  <w:b w:val="1"/>
                  <w:i w:val="1"/>
                  <w:color w:val="1155cc"/>
                  <w:u w:val="single"/>
                  <w:rtl w:val="0"/>
                </w:rPr>
                <w:t xml:space="preserve">https://docs.google.com/document/d/1TB91xNYFzQs-t5cO1sPhmjz5Pmcehr0l/edit?usp=sharing&amp;ouid=111364743146836537372&amp;rtpof=true&amp;sd=true</w:t>
              </w:r>
            </w:hyperlink>
            <w:r w:rsidDel="00000000" w:rsidR="00000000" w:rsidRPr="00000000">
              <w:rPr>
                <w:rFonts w:ascii="Open Sans" w:cs="Open Sans" w:eastAsia="Open Sans" w:hAnsi="Open Sans"/>
                <w:b w:val="1"/>
                <w:i w:val="1"/>
                <w:rtl w:val="0"/>
              </w:rPr>
              <w:t xml:space="preserve"> </w:t>
            </w:r>
            <w:r w:rsidDel="00000000" w:rsidR="00000000" w:rsidRPr="00000000">
              <w:rPr>
                <w:rtl w:val="0"/>
              </w:rPr>
            </w:r>
          </w:p>
          <w:p w:rsidR="00000000" w:rsidDel="00000000" w:rsidP="00000000" w:rsidRDefault="00000000" w:rsidRPr="00000000" w14:paraId="00000009">
            <w:pPr>
              <w:numPr>
                <w:ilvl w:val="0"/>
                <w:numId w:val="3"/>
              </w:numPr>
              <w:ind w:left="720" w:hanging="360"/>
              <w:rPr>
                <w:rFonts w:ascii="Open Sans" w:cs="Open Sans" w:eastAsia="Open Sans" w:hAnsi="Open Sans"/>
                <w:i w:val="1"/>
              </w:rPr>
            </w:pPr>
            <w:r w:rsidDel="00000000" w:rsidR="00000000" w:rsidRPr="00000000">
              <w:rPr>
                <w:rFonts w:ascii="Open Sans" w:cs="Open Sans" w:eastAsia="Open Sans" w:hAnsi="Open Sans"/>
                <w:i w:val="1"/>
                <w:rtl w:val="0"/>
              </w:rPr>
              <w:t xml:space="preserve">Submission of an Early Learning Plan (sections A, B, and C) is required for each LEA regardless of applying for funding. </w:t>
            </w:r>
          </w:p>
          <w:p w:rsidR="00000000" w:rsidDel="00000000" w:rsidP="00000000" w:rsidRDefault="00000000" w:rsidRPr="00000000" w14:paraId="0000000A">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i w:val="1"/>
                <w:sz w:val="28"/>
                <w:szCs w:val="28"/>
              </w:rPr>
            </w:pPr>
            <w:r w:rsidDel="00000000" w:rsidR="00000000" w:rsidRPr="00000000">
              <w:rPr>
                <w:rFonts w:ascii="Open Sans" w:cs="Open Sans" w:eastAsia="Open Sans" w:hAnsi="Open Sans"/>
                <w:b w:val="1"/>
                <w:sz w:val="28"/>
                <w:szCs w:val="28"/>
                <w:rtl w:val="0"/>
              </w:rPr>
              <w:t xml:space="preserve">Funds Being Applied for:</w:t>
            </w:r>
            <w:r w:rsidDel="00000000" w:rsidR="00000000" w:rsidRPr="00000000">
              <w:rPr>
                <w:rFonts w:ascii="Open Sans" w:cs="Open Sans" w:eastAsia="Open Sans" w:hAnsi="Open Sans"/>
                <w:sz w:val="28"/>
                <w:szCs w:val="28"/>
                <w:rtl w:val="0"/>
              </w:rPr>
              <w:t xml:space="preserve"> </w:t>
            </w:r>
            <w:r w:rsidDel="00000000" w:rsidR="00000000" w:rsidRPr="00000000">
              <w:rPr>
                <w:rFonts w:ascii="Open Sans" w:cs="Open Sans" w:eastAsia="Open Sans" w:hAnsi="Open Sans"/>
                <w:i w:val="1"/>
                <w:sz w:val="28"/>
                <w:szCs w:val="28"/>
                <w:rtl w:val="0"/>
              </w:rPr>
              <w:t xml:space="preserve">Check all that apply. (</w:t>
            </w:r>
            <w:hyperlink r:id="rId9">
              <w:r w:rsidDel="00000000" w:rsidR="00000000" w:rsidRPr="00000000">
                <w:rPr>
                  <w:rFonts w:ascii="Open Sans" w:cs="Open Sans" w:eastAsia="Open Sans" w:hAnsi="Open Sans"/>
                  <w:b w:val="1"/>
                  <w:i w:val="1"/>
                  <w:color w:val="1155cc"/>
                  <w:sz w:val="28"/>
                  <w:szCs w:val="28"/>
                  <w:u w:val="single"/>
                  <w:rtl w:val="0"/>
                </w:rPr>
                <w:t xml:space="preserve">Estimated Funding and Matching Amounts</w:t>
              </w:r>
            </w:hyperlink>
            <w:r w:rsidDel="00000000" w:rsidR="00000000" w:rsidRPr="00000000">
              <w:rPr>
                <w:rFonts w:ascii="Open Sans" w:cs="Open Sans" w:eastAsia="Open Sans" w:hAnsi="Open Sans"/>
                <w:i w:val="1"/>
                <w:sz w:val="28"/>
                <w:szCs w:val="28"/>
                <w:rtl w:val="0"/>
              </w:rPr>
              <w:t xml:space="preserve">)</w:t>
            </w:r>
          </w:p>
          <w:p w:rsidR="00000000" w:rsidDel="00000000" w:rsidP="00000000" w:rsidRDefault="00000000" w:rsidRPr="00000000" w14:paraId="0000000C">
            <w:pPr>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0D">
            <w:pPr>
              <w:ind w:left="720" w:firstLine="0"/>
              <w:rPr>
                <w:rFonts w:ascii="Open Sans" w:cs="Open Sans" w:eastAsia="Open Sans" w:hAnsi="Open Sans"/>
                <w:sz w:val="28"/>
                <w:szCs w:val="28"/>
              </w:rPr>
            </w:pPr>
            <w:r w:rsidDel="00000000" w:rsidR="00000000" w:rsidRPr="00000000">
              <w:rPr>
                <w:rFonts w:ascii="Open Sans" w:cs="Open Sans" w:eastAsia="Open Sans" w:hAnsi="Open Sans"/>
                <w:b w:val="1"/>
                <w:sz w:val="28"/>
                <w:szCs w:val="28"/>
                <w:rtl w:val="0"/>
              </w:rPr>
              <w:t xml:space="preserve">X Early Literacy Program Funds </w:t>
            </w:r>
            <w:r w:rsidDel="00000000" w:rsidR="00000000" w:rsidRPr="00000000">
              <w:rPr>
                <w:rtl w:val="0"/>
              </w:rPr>
            </w:r>
          </w:p>
          <w:p w:rsidR="00000000" w:rsidDel="00000000" w:rsidP="00000000" w:rsidRDefault="00000000" w:rsidRPr="00000000" w14:paraId="0000000E">
            <w:pPr>
              <w:ind w:left="720" w:firstLine="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0F">
            <w:pP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           </w:t>
            </w:r>
            <w:r w:rsidDel="00000000" w:rsidR="00000000" w:rsidRPr="00000000">
              <w:rPr>
                <w:rFonts w:ascii="Open Sans" w:cs="Open Sans" w:eastAsia="Open Sans" w:hAnsi="Open Sans"/>
                <w:b w:val="1"/>
                <w:sz w:val="28"/>
                <w:szCs w:val="28"/>
                <w:u w:val="single"/>
                <w:rtl w:val="0"/>
              </w:rPr>
              <w:t xml:space="preserve">DISTRICT ONLY</w:t>
            </w:r>
            <w:r w:rsidDel="00000000" w:rsidR="00000000" w:rsidRPr="00000000">
              <w:rPr>
                <w:rFonts w:ascii="Open Sans" w:cs="Open Sans" w:eastAsia="Open Sans" w:hAnsi="Open Sans"/>
                <w:b w:val="1"/>
                <w:sz w:val="28"/>
                <w:szCs w:val="28"/>
                <w:rtl w:val="0"/>
              </w:rPr>
              <w:t xml:space="preserve"> - Matching Funds: </w:t>
            </w:r>
          </w:p>
          <w:p w:rsidR="00000000" w:rsidDel="00000000" w:rsidP="00000000" w:rsidRDefault="00000000" w:rsidRPr="00000000" w14:paraId="00000010">
            <w:pPr>
              <w:rPr>
                <w:rFonts w:ascii="Open Sans" w:cs="Open Sans" w:eastAsia="Open Sans" w:hAnsi="Open Sans"/>
                <w:b w:val="1"/>
                <w:sz w:val="28"/>
                <w:szCs w:val="28"/>
              </w:rPr>
            </w:pPr>
            <w:r w:rsidDel="00000000" w:rsidR="00000000" w:rsidRPr="00000000">
              <w:rPr>
                <w:rtl w:val="0"/>
              </w:rPr>
            </w:r>
          </w:p>
          <w:tbl>
            <w:tblPr>
              <w:tblStyle w:val="Table3"/>
              <w:tblW w:w="105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0"/>
              <w:gridCol w:w="3530"/>
              <w:gridCol w:w="3530"/>
              <w:tblGridChange w:id="0">
                <w:tblGrid>
                  <w:gridCol w:w="3530"/>
                  <w:gridCol w:w="3530"/>
                  <w:gridCol w:w="3530"/>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11">
                  <w:pPr>
                    <w:widowControl w:val="0"/>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Program</w:t>
                  </w:r>
                </w:p>
              </w:tc>
              <w:tc>
                <w:tcPr>
                  <w:shd w:fill="cccccc" w:val="clear"/>
                  <w:tcMar>
                    <w:top w:w="100.0" w:type="dxa"/>
                    <w:left w:w="100.0" w:type="dxa"/>
                    <w:bottom w:w="100.0" w:type="dxa"/>
                    <w:right w:w="100.0" w:type="dxa"/>
                  </w:tcMar>
                </w:tcPr>
                <w:p w:rsidR="00000000" w:rsidDel="00000000" w:rsidP="00000000" w:rsidRDefault="00000000" w:rsidRPr="00000000" w14:paraId="00000012">
                  <w:pPr>
                    <w:widowControl w:val="0"/>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Amount Matching</w:t>
                  </w:r>
                </w:p>
              </w:tc>
              <w:tc>
                <w:tcPr>
                  <w:shd w:fill="cccccc" w:val="clear"/>
                  <w:tcMar>
                    <w:top w:w="100.0" w:type="dxa"/>
                    <w:left w:w="100.0" w:type="dxa"/>
                    <w:bottom w:w="100.0" w:type="dxa"/>
                    <w:right w:w="100.0" w:type="dxa"/>
                  </w:tcMar>
                </w:tcPr>
                <w:p w:rsidR="00000000" w:rsidDel="00000000" w:rsidP="00000000" w:rsidRDefault="00000000" w:rsidRPr="00000000" w14:paraId="00000013">
                  <w:pPr>
                    <w:widowControl w:val="0"/>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Levy Type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   </w:t>
                  </w:r>
                  <w:sdt>
                    <w:sdtPr>
                      <w:tag w:val="goog_rdk_0"/>
                    </w:sdtPr>
                    <w:sdtContent>
                      <w:r w:rsidDel="00000000" w:rsidR="00000000" w:rsidRPr="00000000">
                        <w:rPr>
                          <w:rFonts w:ascii="Arial Unicode MS" w:cs="Arial Unicode MS" w:eastAsia="Arial Unicode MS" w:hAnsi="Arial Unicode MS"/>
                          <w:sz w:val="28"/>
                          <w:szCs w:val="28"/>
                          <w:rtl w:val="0"/>
                        </w:rPr>
                        <w:t xml:space="preserve">☐</w:t>
                      </w:r>
                    </w:sdtContent>
                  </w:sdt>
                  <w:r w:rsidDel="00000000" w:rsidR="00000000" w:rsidRPr="00000000">
                    <w:rPr>
                      <w:rFonts w:ascii="Open Sans" w:cs="Open Sans" w:eastAsia="Open Sans" w:hAnsi="Open Sans"/>
                      <w:sz w:val="28"/>
                      <w:szCs w:val="28"/>
                      <w:rtl w:val="0"/>
                    </w:rPr>
                    <w:t xml:space="preserve"> </w:t>
                  </w:r>
                  <w:r w:rsidDel="00000000" w:rsidR="00000000" w:rsidRPr="00000000">
                    <w:rPr>
                      <w:rFonts w:ascii="Open Sans" w:cs="Open Sans" w:eastAsia="Open Sans" w:hAnsi="Open Sans"/>
                      <w:b w:val="1"/>
                      <w:sz w:val="28"/>
                      <w:szCs w:val="28"/>
                      <w:rtl w:val="0"/>
                    </w:rPr>
                    <w:t xml:space="preserve">Low Income Program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rPr>
                      <w:rFonts w:ascii="Open Sans" w:cs="Open Sans" w:eastAsia="Open Sans" w:hAnsi="Open Sans"/>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   </w:t>
                  </w:r>
                  <w:sdt>
                    <w:sdtPr>
                      <w:tag w:val="goog_rdk_1"/>
                    </w:sdtPr>
                    <w:sdtContent>
                      <w:r w:rsidDel="00000000" w:rsidR="00000000" w:rsidRPr="00000000">
                        <w:rPr>
                          <w:rFonts w:ascii="Arial Unicode MS" w:cs="Arial Unicode MS" w:eastAsia="Arial Unicode MS" w:hAnsi="Arial Unicode MS"/>
                          <w:sz w:val="28"/>
                          <w:szCs w:val="28"/>
                          <w:rtl w:val="0"/>
                        </w:rPr>
                        <w:t xml:space="preserve">☐</w:t>
                      </w:r>
                    </w:sdtContent>
                  </w:sdt>
                  <w:r w:rsidDel="00000000" w:rsidR="00000000" w:rsidRPr="00000000">
                    <w:rPr>
                      <w:rFonts w:ascii="Open Sans" w:cs="Open Sans" w:eastAsia="Open Sans" w:hAnsi="Open Sans"/>
                      <w:sz w:val="28"/>
                      <w:szCs w:val="28"/>
                      <w:rtl w:val="0"/>
                    </w:rPr>
                    <w:t xml:space="preserve"> </w:t>
                  </w:r>
                  <w:r w:rsidDel="00000000" w:rsidR="00000000" w:rsidRPr="00000000">
                    <w:rPr>
                      <w:rFonts w:ascii="Open Sans" w:cs="Open Sans" w:eastAsia="Open Sans" w:hAnsi="Open Sans"/>
                      <w:b w:val="1"/>
                      <w:sz w:val="28"/>
                      <w:szCs w:val="28"/>
                      <w:rtl w:val="0"/>
                    </w:rPr>
                    <w:t xml:space="preserve">Guarantee Program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rPr>
                      <w:rFonts w:ascii="Open Sans" w:cs="Open Sans" w:eastAsia="Open Sans" w:hAnsi="Open Sans"/>
                      <w:sz w:val="28"/>
                      <w:szCs w:val="28"/>
                    </w:rPr>
                  </w:pPr>
                  <w:r w:rsidDel="00000000" w:rsidR="00000000" w:rsidRPr="00000000">
                    <w:rPr>
                      <w:rtl w:val="0"/>
                    </w:rPr>
                  </w:r>
                </w:p>
              </w:tc>
            </w:tr>
          </w:tbl>
          <w:p w:rsidR="00000000" w:rsidDel="00000000" w:rsidP="00000000" w:rsidRDefault="00000000" w:rsidRPr="00000000" w14:paraId="0000001A">
            <w:pPr>
              <w:rPr>
                <w:rFonts w:ascii="Open Sans" w:cs="Open Sans" w:eastAsia="Open Sans" w:hAnsi="Open Sans"/>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Submission of Early Learning Plan: </w:t>
            </w:r>
            <w:hyperlink r:id="rId10">
              <w:r w:rsidDel="00000000" w:rsidR="00000000" w:rsidRPr="00000000">
                <w:rPr>
                  <w:rFonts w:ascii="Open Sans" w:cs="Open Sans" w:eastAsia="Open Sans" w:hAnsi="Open Sans"/>
                  <w:b w:val="1"/>
                  <w:color w:val="1155cc"/>
                  <w:sz w:val="28"/>
                  <w:szCs w:val="28"/>
                  <w:u w:val="single"/>
                  <w:rtl w:val="0"/>
                </w:rPr>
                <w:t xml:space="preserve">Pathways to Early Learning Program (ELP) Plan Submission and Approval</w:t>
              </w:r>
            </w:hyperlink>
            <w:r w:rsidDel="00000000" w:rsidR="00000000" w:rsidRPr="00000000">
              <w:rPr>
                <w:rtl w:val="0"/>
              </w:rPr>
            </w:r>
          </w:p>
          <w:p w:rsidR="00000000" w:rsidDel="00000000" w:rsidP="00000000" w:rsidRDefault="00000000" w:rsidRPr="00000000" w14:paraId="0000001C">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Submission on or before August 1st: For ELP </w:t>
            </w:r>
            <w:r w:rsidDel="00000000" w:rsidR="00000000" w:rsidRPr="00000000">
              <w:rPr>
                <w:rFonts w:ascii="Open Sans" w:cs="Open Sans" w:eastAsia="Open Sans" w:hAnsi="Open Sans"/>
                <w:b w:val="1"/>
                <w:rtl w:val="0"/>
              </w:rPr>
              <w:t xml:space="preserve">preapproval</w:t>
            </w:r>
            <w:r w:rsidDel="00000000" w:rsidR="00000000" w:rsidRPr="00000000">
              <w:rPr>
                <w:rFonts w:ascii="Open Sans" w:cs="Open Sans" w:eastAsia="Open Sans" w:hAnsi="Open Sans"/>
                <w:rtl w:val="0"/>
              </w:rPr>
              <w:t xml:space="preserve">, submit the following to </w:t>
            </w:r>
            <w:hyperlink r:id="rId11">
              <w:r w:rsidDel="00000000" w:rsidR="00000000" w:rsidRPr="00000000">
                <w:rPr>
                  <w:rFonts w:ascii="Open Sans" w:cs="Open Sans" w:eastAsia="Open Sans" w:hAnsi="Open Sans"/>
                  <w:color w:val="1155cc"/>
                  <w:u w:val="single"/>
                  <w:rtl w:val="0"/>
                </w:rPr>
                <w:t xml:space="preserve">earlylearning@schools.utah.gov</w:t>
              </w:r>
            </w:hyperlink>
            <w:r w:rsidDel="00000000" w:rsidR="00000000" w:rsidRPr="00000000">
              <w:rPr>
                <w:rFonts w:ascii="Open Sans" w:cs="Open Sans" w:eastAsia="Open Sans" w:hAnsi="Open Sans"/>
                <w:b w:val="1"/>
                <w:i w:val="1"/>
                <w:rtl w:val="0"/>
              </w:rPr>
              <w:t xml:space="preserve"> </w:t>
            </w:r>
            <w:r w:rsidDel="00000000" w:rsidR="00000000" w:rsidRPr="00000000">
              <w:rPr>
                <w:rFonts w:ascii="Open Sans" w:cs="Open Sans" w:eastAsia="Open Sans" w:hAnsi="Open Sans"/>
                <w:b w:val="1"/>
                <w:rtl w:val="0"/>
              </w:rPr>
              <w:t xml:space="preserve">by August 1st</w:t>
            </w:r>
            <w:r w:rsidDel="00000000" w:rsidR="00000000" w:rsidRPr="00000000">
              <w:rPr>
                <w:rFonts w:ascii="Open Sans" w:cs="Open Sans" w:eastAsia="Open Sans" w:hAnsi="Open Sans"/>
                <w:b w:val="1"/>
                <w:i w:val="1"/>
                <w:rtl w:val="0"/>
              </w:rPr>
              <w:t xml:space="preserve">. </w:t>
            </w:r>
            <w:r w:rsidDel="00000000" w:rsidR="00000000" w:rsidRPr="00000000">
              <w:rPr>
                <w:rtl w:val="0"/>
              </w:rPr>
            </w:r>
          </w:p>
          <w:p w:rsidR="00000000" w:rsidDel="00000000" w:rsidP="00000000" w:rsidRDefault="00000000" w:rsidRPr="00000000" w14:paraId="0000001D">
            <w:pPr>
              <w:numPr>
                <w:ilvl w:val="1"/>
                <w:numId w:val="5"/>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ELP Plan as a </w:t>
            </w:r>
            <w:r w:rsidDel="00000000" w:rsidR="00000000" w:rsidRPr="00000000">
              <w:rPr>
                <w:rFonts w:ascii="Open Sans" w:cs="Open Sans" w:eastAsia="Open Sans" w:hAnsi="Open Sans"/>
                <w:u w:val="single"/>
                <w:rtl w:val="0"/>
              </w:rPr>
              <w:t xml:space="preserve">WORD</w:t>
            </w:r>
            <w:r w:rsidDel="00000000" w:rsidR="00000000" w:rsidRPr="00000000">
              <w:rPr>
                <w:rFonts w:ascii="Open Sans" w:cs="Open Sans" w:eastAsia="Open Sans" w:hAnsi="Open Sans"/>
                <w:rtl w:val="0"/>
              </w:rPr>
              <w:t xml:space="preserve"> document </w:t>
            </w:r>
          </w:p>
          <w:p w:rsidR="00000000" w:rsidDel="00000000" w:rsidP="00000000" w:rsidRDefault="00000000" w:rsidRPr="00000000" w14:paraId="0000001E">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Submission after August 1st: For ELP </w:t>
            </w:r>
            <w:r w:rsidDel="00000000" w:rsidR="00000000" w:rsidRPr="00000000">
              <w:rPr>
                <w:rFonts w:ascii="Open Sans" w:cs="Open Sans" w:eastAsia="Open Sans" w:hAnsi="Open Sans"/>
                <w:b w:val="1"/>
                <w:rtl w:val="0"/>
              </w:rPr>
              <w:t xml:space="preserve">final approval</w:t>
            </w:r>
            <w:r w:rsidDel="00000000" w:rsidR="00000000" w:rsidRPr="00000000">
              <w:rPr>
                <w:rFonts w:ascii="Open Sans" w:cs="Open Sans" w:eastAsia="Open Sans" w:hAnsi="Open Sans"/>
                <w:rtl w:val="0"/>
              </w:rPr>
              <w:t xml:space="preserve">, submit the following in </w:t>
            </w:r>
            <w:hyperlink r:id="rId12">
              <w:r w:rsidDel="00000000" w:rsidR="00000000" w:rsidRPr="00000000">
                <w:rPr>
                  <w:rFonts w:ascii="Open Sans" w:cs="Open Sans" w:eastAsia="Open Sans" w:hAnsi="Open Sans"/>
                  <w:color w:val="1155cc"/>
                  <w:u w:val="single"/>
                  <w:rtl w:val="0"/>
                </w:rPr>
                <w:t xml:space="preserve">Utah Grants</w:t>
              </w:r>
            </w:hyperlink>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rtl w:val="0"/>
              </w:rPr>
              <w:t xml:space="preserve">no later than September 1st by 5 p.m.</w:t>
            </w:r>
            <w:r w:rsidDel="00000000" w:rsidR="00000000" w:rsidRPr="00000000">
              <w:rPr>
                <w:rFonts w:ascii="Open Sans" w:cs="Open Sans" w:eastAsia="Open Sans" w:hAnsi="Open Sans"/>
                <w:b w:val="1"/>
                <w:u w:val="single"/>
                <w:rtl w:val="0"/>
              </w:rPr>
              <w:t xml:space="preserve"> </w:t>
            </w:r>
            <w:r w:rsidDel="00000000" w:rsidR="00000000" w:rsidRPr="00000000">
              <w:rPr>
                <w:rtl w:val="0"/>
              </w:rPr>
            </w:r>
          </w:p>
          <w:p w:rsidR="00000000" w:rsidDel="00000000" w:rsidP="00000000" w:rsidRDefault="00000000" w:rsidRPr="00000000" w14:paraId="0000001F">
            <w:pPr>
              <w:numPr>
                <w:ilvl w:val="1"/>
                <w:numId w:val="5"/>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Early Literacy budget, </w:t>
            </w:r>
          </w:p>
          <w:p w:rsidR="00000000" w:rsidDel="00000000" w:rsidP="00000000" w:rsidRDefault="00000000" w:rsidRPr="00000000" w14:paraId="00000020">
            <w:pPr>
              <w:numPr>
                <w:ilvl w:val="1"/>
                <w:numId w:val="5"/>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Final ELP plan (as an attachment),  </w:t>
            </w:r>
          </w:p>
          <w:p w:rsidR="00000000" w:rsidDel="00000000" w:rsidP="00000000" w:rsidRDefault="00000000" w:rsidRPr="00000000" w14:paraId="00000021">
            <w:pPr>
              <w:numPr>
                <w:ilvl w:val="1"/>
                <w:numId w:val="5"/>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Local board minutes (as an attachment) </w:t>
            </w:r>
          </w:p>
          <w:p w:rsidR="00000000" w:rsidDel="00000000" w:rsidP="00000000" w:rsidRDefault="00000000" w:rsidRPr="00000000" w14:paraId="00000022">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Goals must be submitted into the </w:t>
            </w:r>
            <w:hyperlink r:id="rId13">
              <w:r w:rsidDel="00000000" w:rsidR="00000000" w:rsidRPr="00000000">
                <w:rPr>
                  <w:rFonts w:ascii="Open Sans" w:cs="Open Sans" w:eastAsia="Open Sans" w:hAnsi="Open Sans"/>
                  <w:color w:val="1155cc"/>
                  <w:u w:val="single"/>
                  <w:rtl w:val="0"/>
                </w:rPr>
                <w:t xml:space="preserve">Data Gateway - Early Literacy Page</w:t>
              </w:r>
            </w:hyperlink>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rtl w:val="0"/>
              </w:rPr>
              <w:t xml:space="preserve">no later than September 1st by 5 p.m. </w:t>
            </w:r>
            <w:r w:rsidDel="00000000" w:rsidR="00000000" w:rsidRPr="00000000">
              <w:rPr>
                <w:rtl w:val="0"/>
              </w:rPr>
            </w:r>
          </w:p>
          <w:p w:rsidR="00000000" w:rsidDel="00000000" w:rsidP="00000000" w:rsidRDefault="00000000" w:rsidRPr="00000000" w14:paraId="00000023">
            <w:pPr>
              <w:rPr>
                <w:rFonts w:ascii="Open Sans" w:cs="Open Sans" w:eastAsia="Open Sans" w:hAnsi="Open Sans"/>
                <w:b w:val="1"/>
                <w:u w:val="single"/>
              </w:rPr>
            </w:pPr>
            <w:r w:rsidDel="00000000" w:rsidR="00000000" w:rsidRPr="00000000">
              <w:rPr>
                <w:rtl w:val="0"/>
              </w:rPr>
            </w:r>
          </w:p>
        </w:tc>
      </w:tr>
    </w:tbl>
    <w:p w:rsidR="00000000" w:rsidDel="00000000" w:rsidP="00000000" w:rsidRDefault="00000000" w:rsidRPr="00000000" w14:paraId="00000024">
      <w:pPr>
        <w:rPr>
          <w:rFonts w:ascii="Open Sans" w:cs="Open Sans" w:eastAsia="Open Sans" w:hAnsi="Open Sans"/>
          <w:b w:val="1"/>
          <w:i w:val="1"/>
          <w:sz w:val="2"/>
          <w:szCs w:val="2"/>
        </w:rPr>
      </w:pPr>
      <w:r w:rsidDel="00000000" w:rsidR="00000000" w:rsidRPr="00000000">
        <w:rPr>
          <w:rtl w:val="0"/>
        </w:rPr>
      </w:r>
    </w:p>
    <w:tbl>
      <w:tblPr>
        <w:tblStyle w:val="Table4"/>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shd w:fill="5b9bd5" w:val="clear"/>
          </w:tcPr>
          <w:p w:rsidR="00000000" w:rsidDel="00000000" w:rsidP="00000000" w:rsidRDefault="00000000" w:rsidRPr="00000000" w14:paraId="00000025">
            <w:pPr>
              <w:jc w:val="center"/>
              <w:rPr>
                <w:rFonts w:ascii="Open Sans" w:cs="Open Sans" w:eastAsia="Open Sans" w:hAnsi="Open Sans"/>
                <w:b w:val="1"/>
                <w:i w:val="1"/>
                <w:color w:val="4472c4"/>
                <w:sz w:val="32"/>
                <w:szCs w:val="32"/>
                <w:u w:val="single"/>
              </w:rPr>
            </w:pPr>
            <w:r w:rsidDel="00000000" w:rsidR="00000000" w:rsidRPr="00000000">
              <w:rPr>
                <w:rFonts w:ascii="Open Sans" w:cs="Open Sans" w:eastAsia="Open Sans" w:hAnsi="Open Sans"/>
                <w:b w:val="1"/>
                <w:i w:val="1"/>
                <w:color w:val="ffffff"/>
                <w:sz w:val="32"/>
                <w:szCs w:val="32"/>
                <w:rtl w:val="0"/>
              </w:rPr>
              <w:t xml:space="preserve">SECTION A: EARLY LITERACY</w:t>
            </w:r>
            <w:r w:rsidDel="00000000" w:rsidR="00000000" w:rsidRPr="00000000">
              <w:rPr>
                <w:rtl w:val="0"/>
              </w:rPr>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Open Sans" w:cs="Open Sans" w:eastAsia="Open Sans" w:hAnsi="Open Sans"/>
          <w:b w:val="1"/>
          <w:sz w:val="2"/>
          <w:szCs w:val="2"/>
        </w:rPr>
      </w:pPr>
      <w:r w:rsidDel="00000000" w:rsidR="00000000" w:rsidRPr="00000000">
        <w:rPr>
          <w:rtl w:val="0"/>
        </w:rPr>
      </w:r>
    </w:p>
    <w:p w:rsidR="00000000" w:rsidDel="00000000" w:rsidP="00000000" w:rsidRDefault="00000000" w:rsidRPr="00000000" w14:paraId="00000027">
      <w:pPr>
        <w:numPr>
          <w:ilvl w:val="0"/>
          <w:numId w:val="6"/>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List your evidence-informed core curriculum program(s) for grades K-3 literacy in the following areas: </w:t>
      </w:r>
    </w:p>
    <w:p w:rsidR="00000000" w:rsidDel="00000000" w:rsidP="00000000" w:rsidRDefault="00000000" w:rsidRPr="00000000" w14:paraId="00000028">
      <w:pPr>
        <w:ind w:left="720" w:firstLine="0"/>
        <w:rPr>
          <w:rFonts w:ascii="Open Sans" w:cs="Open Sans" w:eastAsia="Open Sans" w:hAnsi="Open Sans"/>
          <w:i w:val="1"/>
        </w:rPr>
      </w:pPr>
      <w:r w:rsidDel="00000000" w:rsidR="00000000" w:rsidRPr="00000000">
        <w:rPr>
          <w:rFonts w:ascii="Open Sans" w:cs="Open Sans" w:eastAsia="Open Sans" w:hAnsi="Open Sans"/>
          <w:rtl w:val="0"/>
        </w:rPr>
        <w:t xml:space="preserve">*SB 127: </w:t>
      </w:r>
      <w:r w:rsidDel="00000000" w:rsidR="00000000" w:rsidRPr="00000000">
        <w:rPr>
          <w:rFonts w:ascii="Open Sans" w:cs="Open Sans" w:eastAsia="Open Sans" w:hAnsi="Open Sans"/>
          <w:i w:val="1"/>
          <w:highlight w:val="white"/>
          <w:rtl w:val="0"/>
        </w:rPr>
        <w:t xml:space="preserve">Districts and charters are required to provide instructional materials that are evidence-informed for core instruction and evidence-based for intervention and supplemental instruction.</w:t>
      </w:r>
      <w:r w:rsidDel="00000000" w:rsidR="00000000" w:rsidRPr="00000000">
        <w:rPr>
          <w:rtl w:val="0"/>
        </w:rPr>
      </w:r>
    </w:p>
    <w:tbl>
      <w:tblPr>
        <w:tblStyle w:val="Table5"/>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5"/>
        <w:gridCol w:w="4050"/>
        <w:gridCol w:w="4605"/>
        <w:tblGridChange w:id="0">
          <w:tblGrid>
            <w:gridCol w:w="2145"/>
            <w:gridCol w:w="4050"/>
            <w:gridCol w:w="4605"/>
          </w:tblGrid>
        </w:tblGridChange>
      </w:tblGrid>
      <w:tr>
        <w:trPr>
          <w:cantSplit w:val="0"/>
          <w:trHeight w:val="420" w:hRule="atLeast"/>
          <w:tblHeader w:val="0"/>
        </w:trPr>
        <w:tc>
          <w:tcPr>
            <w:shd w:fill="d9e2f3" w:val="clear"/>
            <w:vAlign w:val="center"/>
          </w:tcPr>
          <w:p w:rsidR="00000000" w:rsidDel="00000000" w:rsidP="00000000" w:rsidRDefault="00000000" w:rsidRPr="00000000" w14:paraId="00000029">
            <w:pPr>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Core Area</w:t>
            </w:r>
          </w:p>
        </w:tc>
        <w:tc>
          <w:tcPr>
            <w:gridSpan w:val="2"/>
            <w:shd w:fill="d9e2f3" w:val="clear"/>
            <w:vAlign w:val="center"/>
          </w:tcPr>
          <w:p w:rsidR="00000000" w:rsidDel="00000000" w:rsidP="00000000" w:rsidRDefault="00000000" w:rsidRPr="00000000" w14:paraId="0000002A">
            <w:pPr>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*Evidence-Informed Curriculum(s) </w:t>
            </w:r>
            <w:r w:rsidDel="00000000" w:rsidR="00000000" w:rsidRPr="00000000">
              <w:rPr>
                <w:rFonts w:ascii="Open Sans" w:cs="Open Sans" w:eastAsia="Open Sans" w:hAnsi="Open Sans"/>
                <w:rtl w:val="0"/>
              </w:rPr>
              <w:t xml:space="preserve">(defined in SB 127 as: (i) is developed using high-quality research outside of a controlled setting in the given field, and (ii) includes strategies and activities with a strong scientific basis for use)</w:t>
            </w: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Open Sans" w:cs="Open Sans" w:eastAsia="Open Sans" w:hAnsi="Open Sans"/>
                <w:b w:val="1"/>
              </w:rPr>
            </w:pPr>
            <w:r w:rsidDel="00000000" w:rsidR="00000000" w:rsidRPr="00000000">
              <w:rPr>
                <w:rtl w:val="0"/>
              </w:rPr>
            </w:r>
          </w:p>
        </w:tc>
        <w:tc>
          <w:tcPr/>
          <w:p w:rsidR="00000000" w:rsidDel="00000000" w:rsidP="00000000" w:rsidRDefault="00000000" w:rsidRPr="00000000" w14:paraId="0000002D">
            <w:pPr>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General Education</w:t>
            </w:r>
          </w:p>
        </w:tc>
        <w:tc>
          <w:tcPr/>
          <w:p w:rsidR="00000000" w:rsidDel="00000000" w:rsidP="00000000" w:rsidRDefault="00000000" w:rsidRPr="00000000" w14:paraId="0000002E">
            <w:pPr>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Special Education</w:t>
            </w:r>
          </w:p>
        </w:tc>
      </w:tr>
      <w:tr>
        <w:trPr>
          <w:cantSplit w:val="0"/>
          <w:tblHeader w:val="0"/>
        </w:trPr>
        <w:tc>
          <w:tcPr/>
          <w:p w:rsidR="00000000" w:rsidDel="00000000" w:rsidP="00000000" w:rsidRDefault="00000000" w:rsidRPr="00000000" w14:paraId="0000002F">
            <w:pPr>
              <w:rPr>
                <w:rFonts w:ascii="Open Sans" w:cs="Open Sans" w:eastAsia="Open Sans" w:hAnsi="Open Sans"/>
                <w:b w:val="1"/>
              </w:rPr>
            </w:pPr>
            <w:r w:rsidDel="00000000" w:rsidR="00000000" w:rsidRPr="00000000">
              <w:rPr>
                <w:rFonts w:ascii="Open Sans" w:cs="Open Sans" w:eastAsia="Open Sans" w:hAnsi="Open Sans"/>
                <w:b w:val="1"/>
                <w:rtl w:val="0"/>
              </w:rPr>
              <w:t xml:space="preserve">Phonological Awareness</w:t>
            </w:r>
          </w:p>
        </w:tc>
        <w:tc>
          <w:tcPr/>
          <w:p w:rsidR="00000000" w:rsidDel="00000000" w:rsidP="00000000" w:rsidRDefault="00000000" w:rsidRPr="00000000" w14:paraId="00000030">
            <w:pPr>
              <w:rPr>
                <w:rFonts w:ascii="Open Sans" w:cs="Open Sans" w:eastAsia="Open Sans" w:hAnsi="Open Sans"/>
              </w:rPr>
            </w:pPr>
            <w:r w:rsidDel="00000000" w:rsidR="00000000" w:rsidRPr="00000000">
              <w:rPr>
                <w:rFonts w:ascii="Open Sans" w:cs="Open Sans" w:eastAsia="Open Sans" w:hAnsi="Open Sans"/>
                <w:rtl w:val="0"/>
              </w:rPr>
              <w:t xml:space="preserve">95% PA/Phonic program</w:t>
            </w:r>
          </w:p>
          <w:p w:rsidR="00000000" w:rsidDel="00000000" w:rsidP="00000000" w:rsidRDefault="00000000" w:rsidRPr="00000000" w14:paraId="00000031">
            <w:pPr>
              <w:rPr>
                <w:rFonts w:ascii="Open Sans" w:cs="Open Sans" w:eastAsia="Open Sans" w:hAnsi="Open Sans"/>
              </w:rPr>
            </w:pPr>
            <w:r w:rsidDel="00000000" w:rsidR="00000000" w:rsidRPr="00000000">
              <w:rPr>
                <w:rFonts w:ascii="Open Sans" w:cs="Open Sans" w:eastAsia="Open Sans" w:hAnsi="Open Sans"/>
                <w:rtl w:val="0"/>
              </w:rPr>
              <w:t xml:space="preserve">Wonders aligned to the Science of Reading</w:t>
            </w:r>
          </w:p>
          <w:p w:rsidR="00000000" w:rsidDel="00000000" w:rsidP="00000000" w:rsidRDefault="00000000" w:rsidRPr="00000000" w14:paraId="00000032">
            <w:pPr>
              <w:rPr>
                <w:rFonts w:ascii="Open Sans" w:cs="Open Sans" w:eastAsia="Open Sans" w:hAnsi="Open Sans"/>
              </w:rPr>
            </w:pPr>
            <w:r w:rsidDel="00000000" w:rsidR="00000000" w:rsidRPr="00000000">
              <w:rPr>
                <w:rFonts w:ascii="Open Sans" w:cs="Open Sans" w:eastAsia="Open Sans" w:hAnsi="Open Sans"/>
                <w:rtl w:val="0"/>
              </w:rPr>
              <w:t xml:space="preserve">Lexia</w:t>
            </w:r>
          </w:p>
        </w:tc>
        <w:tc>
          <w:tcPr/>
          <w:p w:rsidR="00000000" w:rsidDel="00000000" w:rsidP="00000000" w:rsidRDefault="00000000" w:rsidRPr="00000000" w14:paraId="00000033">
            <w:pPr>
              <w:rPr>
                <w:rFonts w:ascii="Open Sans" w:cs="Open Sans" w:eastAsia="Open Sans" w:hAnsi="Open Sans"/>
              </w:rPr>
            </w:pPr>
            <w:r w:rsidDel="00000000" w:rsidR="00000000" w:rsidRPr="00000000">
              <w:rPr>
                <w:rtl w:val="0"/>
              </w:rPr>
            </w:r>
          </w:p>
          <w:p w:rsidR="00000000" w:rsidDel="00000000" w:rsidP="00000000" w:rsidRDefault="00000000" w:rsidRPr="00000000" w14:paraId="00000034">
            <w:pPr>
              <w:rPr>
                <w:rFonts w:ascii="Open Sans" w:cs="Open Sans" w:eastAsia="Open Sans" w:hAnsi="Open Sans"/>
              </w:rPr>
            </w:pPr>
            <w:r w:rsidDel="00000000" w:rsidR="00000000" w:rsidRPr="00000000">
              <w:rPr>
                <w:rtl w:val="0"/>
              </w:rPr>
            </w:r>
          </w:p>
          <w:p w:rsidR="00000000" w:rsidDel="00000000" w:rsidP="00000000" w:rsidRDefault="00000000" w:rsidRPr="00000000" w14:paraId="00000035">
            <w:pPr>
              <w:rPr>
                <w:rFonts w:ascii="Open Sans" w:cs="Open Sans" w:eastAsia="Open Sans" w:hAnsi="Open Sans"/>
              </w:rPr>
            </w:pPr>
            <w:r w:rsidDel="00000000" w:rsidR="00000000" w:rsidRPr="00000000">
              <w:rPr>
                <w:rFonts w:ascii="Open Sans" w:cs="Open Sans" w:eastAsia="Open Sans" w:hAnsi="Open Sans"/>
                <w:rtl w:val="0"/>
              </w:rPr>
              <w:t xml:space="preserve">95% PA/Phonic program</w:t>
            </w:r>
          </w:p>
          <w:p w:rsidR="00000000" w:rsidDel="00000000" w:rsidP="00000000" w:rsidRDefault="00000000" w:rsidRPr="00000000" w14:paraId="00000036">
            <w:pPr>
              <w:rPr>
                <w:rFonts w:ascii="Open Sans" w:cs="Open Sans" w:eastAsia="Open Sans" w:hAnsi="Open Sans"/>
              </w:rPr>
            </w:pPr>
            <w:r w:rsidDel="00000000" w:rsidR="00000000" w:rsidRPr="00000000">
              <w:rPr>
                <w:rFonts w:ascii="Open Sans" w:cs="Open Sans" w:eastAsia="Open Sans" w:hAnsi="Open Sans"/>
                <w:rtl w:val="0"/>
              </w:rPr>
              <w:t xml:space="preserve">Wonders aligned to the Science of Reading</w:t>
            </w:r>
          </w:p>
          <w:p w:rsidR="00000000" w:rsidDel="00000000" w:rsidP="00000000" w:rsidRDefault="00000000" w:rsidRPr="00000000" w14:paraId="00000037">
            <w:pPr>
              <w:rPr>
                <w:rFonts w:ascii="Open Sans" w:cs="Open Sans" w:eastAsia="Open Sans" w:hAnsi="Open Sans"/>
              </w:rPr>
            </w:pPr>
            <w:r w:rsidDel="00000000" w:rsidR="00000000" w:rsidRPr="00000000">
              <w:rPr>
                <w:rFonts w:ascii="Open Sans" w:cs="Open Sans" w:eastAsia="Open Sans" w:hAnsi="Open Sans"/>
                <w:rtl w:val="0"/>
              </w:rPr>
              <w:t xml:space="preserve">Lexia</w:t>
            </w:r>
          </w:p>
        </w:tc>
      </w:tr>
      <w:tr>
        <w:trPr>
          <w:cantSplit w:val="0"/>
          <w:tblHeader w:val="0"/>
        </w:trPr>
        <w:tc>
          <w:tcPr/>
          <w:p w:rsidR="00000000" w:rsidDel="00000000" w:rsidP="00000000" w:rsidRDefault="00000000" w:rsidRPr="00000000" w14:paraId="00000038">
            <w:pPr>
              <w:rPr>
                <w:rFonts w:ascii="Open Sans" w:cs="Open Sans" w:eastAsia="Open Sans" w:hAnsi="Open Sans"/>
                <w:b w:val="1"/>
              </w:rPr>
            </w:pPr>
            <w:r w:rsidDel="00000000" w:rsidR="00000000" w:rsidRPr="00000000">
              <w:rPr>
                <w:rFonts w:ascii="Open Sans" w:cs="Open Sans" w:eastAsia="Open Sans" w:hAnsi="Open Sans"/>
                <w:b w:val="1"/>
                <w:rtl w:val="0"/>
              </w:rPr>
              <w:t xml:space="preserve">Phonics</w:t>
            </w:r>
          </w:p>
        </w:tc>
        <w:tc>
          <w:tcPr/>
          <w:p w:rsidR="00000000" w:rsidDel="00000000" w:rsidP="00000000" w:rsidRDefault="00000000" w:rsidRPr="00000000" w14:paraId="00000039">
            <w:pPr>
              <w:rPr>
                <w:rFonts w:ascii="Open Sans" w:cs="Open Sans" w:eastAsia="Open Sans" w:hAnsi="Open Sans"/>
              </w:rPr>
            </w:pPr>
            <w:r w:rsidDel="00000000" w:rsidR="00000000" w:rsidRPr="00000000">
              <w:rPr>
                <w:rFonts w:ascii="Open Sans" w:cs="Open Sans" w:eastAsia="Open Sans" w:hAnsi="Open Sans"/>
                <w:rtl w:val="0"/>
              </w:rPr>
              <w:t xml:space="preserve">95% PA/Phonic program</w:t>
            </w:r>
          </w:p>
          <w:p w:rsidR="00000000" w:rsidDel="00000000" w:rsidP="00000000" w:rsidRDefault="00000000" w:rsidRPr="00000000" w14:paraId="0000003A">
            <w:pPr>
              <w:rPr>
                <w:rFonts w:ascii="Open Sans" w:cs="Open Sans" w:eastAsia="Open Sans" w:hAnsi="Open Sans"/>
              </w:rPr>
            </w:pPr>
            <w:r w:rsidDel="00000000" w:rsidR="00000000" w:rsidRPr="00000000">
              <w:rPr>
                <w:rFonts w:ascii="Open Sans" w:cs="Open Sans" w:eastAsia="Open Sans" w:hAnsi="Open Sans"/>
                <w:rtl w:val="0"/>
              </w:rPr>
              <w:t xml:space="preserve">Wonders aligned to the Science of Reading</w:t>
            </w:r>
          </w:p>
          <w:p w:rsidR="00000000" w:rsidDel="00000000" w:rsidP="00000000" w:rsidRDefault="00000000" w:rsidRPr="00000000" w14:paraId="0000003B">
            <w:pPr>
              <w:rPr>
                <w:rFonts w:ascii="Open Sans" w:cs="Open Sans" w:eastAsia="Open Sans" w:hAnsi="Open Sans"/>
              </w:rPr>
            </w:pPr>
            <w:r w:rsidDel="00000000" w:rsidR="00000000" w:rsidRPr="00000000">
              <w:rPr>
                <w:rFonts w:ascii="Open Sans" w:cs="Open Sans" w:eastAsia="Open Sans" w:hAnsi="Open Sans"/>
                <w:rtl w:val="0"/>
              </w:rPr>
              <w:t xml:space="preserve">Lexia</w:t>
            </w:r>
          </w:p>
        </w:tc>
        <w:tc>
          <w:tcPr/>
          <w:p w:rsidR="00000000" w:rsidDel="00000000" w:rsidP="00000000" w:rsidRDefault="00000000" w:rsidRPr="00000000" w14:paraId="0000003C">
            <w:pPr>
              <w:rPr>
                <w:rFonts w:ascii="Open Sans" w:cs="Open Sans" w:eastAsia="Open Sans" w:hAnsi="Open Sans"/>
              </w:rPr>
            </w:pPr>
            <w:r w:rsidDel="00000000" w:rsidR="00000000" w:rsidRPr="00000000">
              <w:rPr>
                <w:rtl w:val="0"/>
              </w:rPr>
            </w:r>
          </w:p>
          <w:p w:rsidR="00000000" w:rsidDel="00000000" w:rsidP="00000000" w:rsidRDefault="00000000" w:rsidRPr="00000000" w14:paraId="0000003D">
            <w:pPr>
              <w:rPr>
                <w:rFonts w:ascii="Open Sans" w:cs="Open Sans" w:eastAsia="Open Sans" w:hAnsi="Open Sans"/>
              </w:rPr>
            </w:pPr>
            <w:r w:rsidDel="00000000" w:rsidR="00000000" w:rsidRPr="00000000">
              <w:rPr>
                <w:rFonts w:ascii="Open Sans" w:cs="Open Sans" w:eastAsia="Open Sans" w:hAnsi="Open Sans"/>
                <w:rtl w:val="0"/>
              </w:rPr>
              <w:t xml:space="preserve">Wonders aligned to the Science of Reading</w:t>
            </w:r>
          </w:p>
          <w:p w:rsidR="00000000" w:rsidDel="00000000" w:rsidP="00000000" w:rsidRDefault="00000000" w:rsidRPr="00000000" w14:paraId="0000003E">
            <w:pPr>
              <w:rPr>
                <w:rFonts w:ascii="Open Sans" w:cs="Open Sans" w:eastAsia="Open Sans" w:hAnsi="Open Sans"/>
              </w:rPr>
            </w:pPr>
            <w:r w:rsidDel="00000000" w:rsidR="00000000" w:rsidRPr="00000000">
              <w:rPr>
                <w:rFonts w:ascii="Open Sans" w:cs="Open Sans" w:eastAsia="Open Sans" w:hAnsi="Open Sans"/>
                <w:rtl w:val="0"/>
              </w:rPr>
              <w:t xml:space="preserve">Lexia</w:t>
            </w:r>
          </w:p>
        </w:tc>
      </w:tr>
      <w:tr>
        <w:trPr>
          <w:cantSplit w:val="0"/>
          <w:tblHeader w:val="0"/>
        </w:trPr>
        <w:tc>
          <w:tcPr/>
          <w:p w:rsidR="00000000" w:rsidDel="00000000" w:rsidP="00000000" w:rsidRDefault="00000000" w:rsidRPr="00000000" w14:paraId="0000003F">
            <w:pPr>
              <w:rPr>
                <w:rFonts w:ascii="Open Sans" w:cs="Open Sans" w:eastAsia="Open Sans" w:hAnsi="Open Sans"/>
                <w:b w:val="1"/>
              </w:rPr>
            </w:pPr>
            <w:r w:rsidDel="00000000" w:rsidR="00000000" w:rsidRPr="00000000">
              <w:rPr>
                <w:rFonts w:ascii="Open Sans" w:cs="Open Sans" w:eastAsia="Open Sans" w:hAnsi="Open Sans"/>
                <w:b w:val="1"/>
                <w:rtl w:val="0"/>
              </w:rPr>
              <w:t xml:space="preserve">Fluency</w:t>
            </w:r>
          </w:p>
        </w:tc>
        <w:tc>
          <w:tcPr/>
          <w:p w:rsidR="00000000" w:rsidDel="00000000" w:rsidP="00000000" w:rsidRDefault="00000000" w:rsidRPr="00000000" w14:paraId="00000040">
            <w:pPr>
              <w:rPr>
                <w:rFonts w:ascii="Open Sans" w:cs="Open Sans" w:eastAsia="Open Sans" w:hAnsi="Open Sans"/>
              </w:rPr>
            </w:pPr>
            <w:r w:rsidDel="00000000" w:rsidR="00000000" w:rsidRPr="00000000">
              <w:rPr>
                <w:rFonts w:ascii="Open Sans" w:cs="Open Sans" w:eastAsia="Open Sans" w:hAnsi="Open Sans"/>
                <w:rtl w:val="0"/>
              </w:rPr>
              <w:t xml:space="preserve">Wonders aligned to the Science of Reading</w:t>
            </w:r>
          </w:p>
          <w:p w:rsidR="00000000" w:rsidDel="00000000" w:rsidP="00000000" w:rsidRDefault="00000000" w:rsidRPr="00000000" w14:paraId="00000041">
            <w:pPr>
              <w:rPr>
                <w:rFonts w:ascii="Open Sans" w:cs="Open Sans" w:eastAsia="Open Sans" w:hAnsi="Open Sans"/>
              </w:rPr>
            </w:pPr>
            <w:r w:rsidDel="00000000" w:rsidR="00000000" w:rsidRPr="00000000">
              <w:rPr>
                <w:rFonts w:ascii="Open Sans" w:cs="Open Sans" w:eastAsia="Open Sans" w:hAnsi="Open Sans"/>
                <w:rtl w:val="0"/>
              </w:rPr>
              <w:t xml:space="preserve">Lexia</w:t>
            </w:r>
          </w:p>
        </w:tc>
        <w:tc>
          <w:tcPr/>
          <w:p w:rsidR="00000000" w:rsidDel="00000000" w:rsidP="00000000" w:rsidRDefault="00000000" w:rsidRPr="00000000" w14:paraId="00000042">
            <w:pPr>
              <w:rPr>
                <w:rFonts w:ascii="Open Sans" w:cs="Open Sans" w:eastAsia="Open Sans" w:hAnsi="Open Sans"/>
              </w:rPr>
            </w:pPr>
            <w:r w:rsidDel="00000000" w:rsidR="00000000" w:rsidRPr="00000000">
              <w:rPr>
                <w:rFonts w:ascii="Open Sans" w:cs="Open Sans" w:eastAsia="Open Sans" w:hAnsi="Open Sans"/>
                <w:rtl w:val="0"/>
              </w:rPr>
              <w:t xml:space="preserve">Wonders aligned to the Science of Reading</w:t>
            </w:r>
          </w:p>
          <w:p w:rsidR="00000000" w:rsidDel="00000000" w:rsidP="00000000" w:rsidRDefault="00000000" w:rsidRPr="00000000" w14:paraId="00000043">
            <w:pPr>
              <w:rPr>
                <w:rFonts w:ascii="Open Sans" w:cs="Open Sans" w:eastAsia="Open Sans" w:hAnsi="Open Sans"/>
              </w:rPr>
            </w:pPr>
            <w:r w:rsidDel="00000000" w:rsidR="00000000" w:rsidRPr="00000000">
              <w:rPr>
                <w:rFonts w:ascii="Open Sans" w:cs="Open Sans" w:eastAsia="Open Sans" w:hAnsi="Open Sans"/>
                <w:rtl w:val="0"/>
              </w:rPr>
              <w:t xml:space="preserve">Lexia</w:t>
            </w:r>
          </w:p>
        </w:tc>
      </w:tr>
      <w:tr>
        <w:trPr>
          <w:cantSplit w:val="0"/>
          <w:tblHeader w:val="0"/>
        </w:trPr>
        <w:tc>
          <w:tcPr/>
          <w:p w:rsidR="00000000" w:rsidDel="00000000" w:rsidP="00000000" w:rsidRDefault="00000000" w:rsidRPr="00000000" w14:paraId="00000044">
            <w:pPr>
              <w:rPr>
                <w:rFonts w:ascii="Open Sans" w:cs="Open Sans" w:eastAsia="Open Sans" w:hAnsi="Open Sans"/>
                <w:b w:val="1"/>
              </w:rPr>
            </w:pPr>
            <w:r w:rsidDel="00000000" w:rsidR="00000000" w:rsidRPr="00000000">
              <w:rPr>
                <w:rFonts w:ascii="Open Sans" w:cs="Open Sans" w:eastAsia="Open Sans" w:hAnsi="Open Sans"/>
                <w:b w:val="1"/>
                <w:rtl w:val="0"/>
              </w:rPr>
              <w:t xml:space="preserve">Vocabulary</w:t>
            </w:r>
          </w:p>
        </w:tc>
        <w:tc>
          <w:tcPr/>
          <w:p w:rsidR="00000000" w:rsidDel="00000000" w:rsidP="00000000" w:rsidRDefault="00000000" w:rsidRPr="00000000" w14:paraId="00000045">
            <w:pPr>
              <w:rPr>
                <w:rFonts w:ascii="Open Sans" w:cs="Open Sans" w:eastAsia="Open Sans" w:hAnsi="Open Sans"/>
              </w:rPr>
            </w:pPr>
            <w:r w:rsidDel="00000000" w:rsidR="00000000" w:rsidRPr="00000000">
              <w:rPr>
                <w:rFonts w:ascii="Open Sans" w:cs="Open Sans" w:eastAsia="Open Sans" w:hAnsi="Open Sans"/>
                <w:rtl w:val="0"/>
              </w:rPr>
              <w:t xml:space="preserve">Wonders aligned to the Science of Reading</w:t>
            </w:r>
          </w:p>
          <w:p w:rsidR="00000000" w:rsidDel="00000000" w:rsidP="00000000" w:rsidRDefault="00000000" w:rsidRPr="00000000" w14:paraId="00000046">
            <w:pPr>
              <w:rPr>
                <w:rFonts w:ascii="Open Sans" w:cs="Open Sans" w:eastAsia="Open Sans" w:hAnsi="Open Sans"/>
              </w:rPr>
            </w:pPr>
            <w:r w:rsidDel="00000000" w:rsidR="00000000" w:rsidRPr="00000000">
              <w:rPr>
                <w:rFonts w:ascii="Open Sans" w:cs="Open Sans" w:eastAsia="Open Sans" w:hAnsi="Open Sans"/>
                <w:rtl w:val="0"/>
              </w:rPr>
              <w:t xml:space="preserve">Lexia</w:t>
            </w:r>
          </w:p>
        </w:tc>
        <w:tc>
          <w:tcPr/>
          <w:p w:rsidR="00000000" w:rsidDel="00000000" w:rsidP="00000000" w:rsidRDefault="00000000" w:rsidRPr="00000000" w14:paraId="00000047">
            <w:pPr>
              <w:rPr>
                <w:rFonts w:ascii="Open Sans" w:cs="Open Sans" w:eastAsia="Open Sans" w:hAnsi="Open Sans"/>
              </w:rPr>
            </w:pPr>
            <w:r w:rsidDel="00000000" w:rsidR="00000000" w:rsidRPr="00000000">
              <w:rPr>
                <w:rFonts w:ascii="Open Sans" w:cs="Open Sans" w:eastAsia="Open Sans" w:hAnsi="Open Sans"/>
                <w:rtl w:val="0"/>
              </w:rPr>
              <w:t xml:space="preserve">Wonders aligned to the science of reading.</w:t>
            </w:r>
          </w:p>
          <w:p w:rsidR="00000000" w:rsidDel="00000000" w:rsidP="00000000" w:rsidRDefault="00000000" w:rsidRPr="00000000" w14:paraId="00000048">
            <w:pPr>
              <w:rPr>
                <w:rFonts w:ascii="Open Sans" w:cs="Open Sans" w:eastAsia="Open Sans" w:hAnsi="Open Sans"/>
              </w:rPr>
            </w:pPr>
            <w:r w:rsidDel="00000000" w:rsidR="00000000" w:rsidRPr="00000000">
              <w:rPr>
                <w:rFonts w:ascii="Open Sans" w:cs="Open Sans" w:eastAsia="Open Sans" w:hAnsi="Open Sans"/>
                <w:rtl w:val="0"/>
              </w:rPr>
              <w:t xml:space="preserve">Lexia</w:t>
            </w:r>
          </w:p>
        </w:tc>
      </w:tr>
      <w:tr>
        <w:trPr>
          <w:cantSplit w:val="0"/>
          <w:tblHeader w:val="0"/>
        </w:trPr>
        <w:tc>
          <w:tcPr/>
          <w:p w:rsidR="00000000" w:rsidDel="00000000" w:rsidP="00000000" w:rsidRDefault="00000000" w:rsidRPr="00000000" w14:paraId="00000049">
            <w:pPr>
              <w:rPr>
                <w:rFonts w:ascii="Open Sans" w:cs="Open Sans" w:eastAsia="Open Sans" w:hAnsi="Open Sans"/>
                <w:b w:val="1"/>
              </w:rPr>
            </w:pPr>
            <w:r w:rsidDel="00000000" w:rsidR="00000000" w:rsidRPr="00000000">
              <w:rPr>
                <w:rFonts w:ascii="Open Sans" w:cs="Open Sans" w:eastAsia="Open Sans" w:hAnsi="Open Sans"/>
                <w:b w:val="1"/>
                <w:rtl w:val="0"/>
              </w:rPr>
              <w:t xml:space="preserve">Comprehension</w:t>
            </w:r>
          </w:p>
        </w:tc>
        <w:tc>
          <w:tcPr/>
          <w:p w:rsidR="00000000" w:rsidDel="00000000" w:rsidP="00000000" w:rsidRDefault="00000000" w:rsidRPr="00000000" w14:paraId="0000004A">
            <w:pPr>
              <w:rPr>
                <w:rFonts w:ascii="Open Sans" w:cs="Open Sans" w:eastAsia="Open Sans" w:hAnsi="Open Sans"/>
              </w:rPr>
            </w:pPr>
            <w:r w:rsidDel="00000000" w:rsidR="00000000" w:rsidRPr="00000000">
              <w:rPr>
                <w:rFonts w:ascii="Open Sans" w:cs="Open Sans" w:eastAsia="Open Sans" w:hAnsi="Open Sans"/>
                <w:rtl w:val="0"/>
              </w:rPr>
              <w:t xml:space="preserve">Wonders aligned to the Science of Reading</w:t>
            </w:r>
          </w:p>
          <w:p w:rsidR="00000000" w:rsidDel="00000000" w:rsidP="00000000" w:rsidRDefault="00000000" w:rsidRPr="00000000" w14:paraId="0000004B">
            <w:pPr>
              <w:rPr>
                <w:rFonts w:ascii="Open Sans" w:cs="Open Sans" w:eastAsia="Open Sans" w:hAnsi="Open Sans"/>
              </w:rPr>
            </w:pPr>
            <w:r w:rsidDel="00000000" w:rsidR="00000000" w:rsidRPr="00000000">
              <w:rPr>
                <w:rFonts w:ascii="Open Sans" w:cs="Open Sans" w:eastAsia="Open Sans" w:hAnsi="Open Sans"/>
                <w:rtl w:val="0"/>
              </w:rPr>
              <w:t xml:space="preserve">Lexia</w:t>
            </w:r>
          </w:p>
        </w:tc>
        <w:tc>
          <w:tcPr/>
          <w:p w:rsidR="00000000" w:rsidDel="00000000" w:rsidP="00000000" w:rsidRDefault="00000000" w:rsidRPr="00000000" w14:paraId="0000004C">
            <w:pPr>
              <w:rPr>
                <w:rFonts w:ascii="Open Sans" w:cs="Open Sans" w:eastAsia="Open Sans" w:hAnsi="Open Sans"/>
              </w:rPr>
            </w:pPr>
            <w:r w:rsidDel="00000000" w:rsidR="00000000" w:rsidRPr="00000000">
              <w:rPr>
                <w:rtl w:val="0"/>
              </w:rPr>
            </w:r>
          </w:p>
          <w:p w:rsidR="00000000" w:rsidDel="00000000" w:rsidP="00000000" w:rsidRDefault="00000000" w:rsidRPr="00000000" w14:paraId="0000004D">
            <w:pPr>
              <w:rPr>
                <w:rFonts w:ascii="Open Sans" w:cs="Open Sans" w:eastAsia="Open Sans" w:hAnsi="Open Sans"/>
              </w:rPr>
            </w:pPr>
            <w:r w:rsidDel="00000000" w:rsidR="00000000" w:rsidRPr="00000000">
              <w:rPr>
                <w:rFonts w:ascii="Open Sans" w:cs="Open Sans" w:eastAsia="Open Sans" w:hAnsi="Open Sans"/>
                <w:rtl w:val="0"/>
              </w:rPr>
              <w:t xml:space="preserve">Wonders aligned to the Science of Reading</w:t>
            </w:r>
          </w:p>
          <w:p w:rsidR="00000000" w:rsidDel="00000000" w:rsidP="00000000" w:rsidRDefault="00000000" w:rsidRPr="00000000" w14:paraId="0000004E">
            <w:pPr>
              <w:rPr>
                <w:rFonts w:ascii="Open Sans" w:cs="Open Sans" w:eastAsia="Open Sans" w:hAnsi="Open Sans"/>
              </w:rPr>
            </w:pPr>
            <w:r w:rsidDel="00000000" w:rsidR="00000000" w:rsidRPr="00000000">
              <w:rPr>
                <w:rFonts w:ascii="Open Sans" w:cs="Open Sans" w:eastAsia="Open Sans" w:hAnsi="Open Sans"/>
                <w:rtl w:val="0"/>
              </w:rPr>
              <w:t xml:space="preserve">Lexia</w:t>
            </w:r>
          </w:p>
        </w:tc>
      </w:tr>
      <w:tr>
        <w:trPr>
          <w:cantSplit w:val="0"/>
          <w:tblHeader w:val="0"/>
        </w:trPr>
        <w:tc>
          <w:tcPr/>
          <w:p w:rsidR="00000000" w:rsidDel="00000000" w:rsidP="00000000" w:rsidRDefault="00000000" w:rsidRPr="00000000" w14:paraId="0000004F">
            <w:pPr>
              <w:rPr>
                <w:rFonts w:ascii="Open Sans" w:cs="Open Sans" w:eastAsia="Open Sans" w:hAnsi="Open Sans"/>
                <w:b w:val="1"/>
              </w:rPr>
            </w:pPr>
            <w:r w:rsidDel="00000000" w:rsidR="00000000" w:rsidRPr="00000000">
              <w:rPr>
                <w:rFonts w:ascii="Open Sans" w:cs="Open Sans" w:eastAsia="Open Sans" w:hAnsi="Open Sans"/>
                <w:b w:val="1"/>
                <w:rtl w:val="0"/>
              </w:rPr>
              <w:t xml:space="preserve">Oral Language</w:t>
            </w:r>
          </w:p>
        </w:tc>
        <w:tc>
          <w:tcPr/>
          <w:p w:rsidR="00000000" w:rsidDel="00000000" w:rsidP="00000000" w:rsidRDefault="00000000" w:rsidRPr="00000000" w14:paraId="00000050">
            <w:pPr>
              <w:rPr>
                <w:rFonts w:ascii="Open Sans" w:cs="Open Sans" w:eastAsia="Open Sans" w:hAnsi="Open Sans"/>
              </w:rPr>
            </w:pPr>
            <w:r w:rsidDel="00000000" w:rsidR="00000000" w:rsidRPr="00000000">
              <w:rPr>
                <w:rFonts w:ascii="Open Sans" w:cs="Open Sans" w:eastAsia="Open Sans" w:hAnsi="Open Sans"/>
                <w:rtl w:val="0"/>
              </w:rPr>
              <w:t xml:space="preserve">Wonders aligned to the Science of Reading</w:t>
            </w:r>
          </w:p>
          <w:p w:rsidR="00000000" w:rsidDel="00000000" w:rsidP="00000000" w:rsidRDefault="00000000" w:rsidRPr="00000000" w14:paraId="00000051">
            <w:pPr>
              <w:rPr>
                <w:rFonts w:ascii="Open Sans" w:cs="Open Sans" w:eastAsia="Open Sans" w:hAnsi="Open Sans"/>
              </w:rPr>
            </w:pPr>
            <w:r w:rsidDel="00000000" w:rsidR="00000000" w:rsidRPr="00000000">
              <w:rPr>
                <w:rFonts w:ascii="Open Sans" w:cs="Open Sans" w:eastAsia="Open Sans" w:hAnsi="Open Sans"/>
                <w:rtl w:val="0"/>
              </w:rPr>
              <w:t xml:space="preserve">Lexia</w:t>
            </w:r>
          </w:p>
        </w:tc>
        <w:tc>
          <w:tcPr/>
          <w:p w:rsidR="00000000" w:rsidDel="00000000" w:rsidP="00000000" w:rsidRDefault="00000000" w:rsidRPr="00000000" w14:paraId="00000052">
            <w:pPr>
              <w:rPr>
                <w:rFonts w:ascii="Open Sans" w:cs="Open Sans" w:eastAsia="Open Sans" w:hAnsi="Open Sans"/>
              </w:rPr>
            </w:pPr>
            <w:r w:rsidDel="00000000" w:rsidR="00000000" w:rsidRPr="00000000">
              <w:rPr>
                <w:rFonts w:ascii="Open Sans" w:cs="Open Sans" w:eastAsia="Open Sans" w:hAnsi="Open Sans"/>
                <w:rtl w:val="0"/>
              </w:rPr>
              <w:t xml:space="preserve">Wonders aligned to the Science of Reading</w:t>
            </w:r>
          </w:p>
          <w:p w:rsidR="00000000" w:rsidDel="00000000" w:rsidP="00000000" w:rsidRDefault="00000000" w:rsidRPr="00000000" w14:paraId="00000053">
            <w:pPr>
              <w:rPr>
                <w:rFonts w:ascii="Open Sans" w:cs="Open Sans" w:eastAsia="Open Sans" w:hAnsi="Open Sans"/>
              </w:rPr>
            </w:pPr>
            <w:r w:rsidDel="00000000" w:rsidR="00000000" w:rsidRPr="00000000">
              <w:rPr>
                <w:rFonts w:ascii="Open Sans" w:cs="Open Sans" w:eastAsia="Open Sans" w:hAnsi="Open Sans"/>
                <w:rtl w:val="0"/>
              </w:rPr>
              <w:t xml:space="preserve">Lexia</w:t>
            </w:r>
          </w:p>
        </w:tc>
      </w:tr>
      <w:tr>
        <w:trPr>
          <w:cantSplit w:val="0"/>
          <w:tblHeader w:val="0"/>
        </w:trPr>
        <w:tc>
          <w:tcPr/>
          <w:p w:rsidR="00000000" w:rsidDel="00000000" w:rsidP="00000000" w:rsidRDefault="00000000" w:rsidRPr="00000000" w14:paraId="00000054">
            <w:pPr>
              <w:rPr>
                <w:rFonts w:ascii="Open Sans" w:cs="Open Sans" w:eastAsia="Open Sans" w:hAnsi="Open Sans"/>
                <w:b w:val="1"/>
              </w:rPr>
            </w:pPr>
            <w:r w:rsidDel="00000000" w:rsidR="00000000" w:rsidRPr="00000000">
              <w:rPr>
                <w:rFonts w:ascii="Open Sans" w:cs="Open Sans" w:eastAsia="Open Sans" w:hAnsi="Open Sans"/>
                <w:b w:val="1"/>
                <w:rtl w:val="0"/>
              </w:rPr>
              <w:t xml:space="preserve">Writing </w:t>
            </w:r>
          </w:p>
        </w:tc>
        <w:tc>
          <w:tcPr/>
          <w:p w:rsidR="00000000" w:rsidDel="00000000" w:rsidP="00000000" w:rsidRDefault="00000000" w:rsidRPr="00000000" w14:paraId="00000055">
            <w:pPr>
              <w:rPr>
                <w:rFonts w:ascii="Open Sans" w:cs="Open Sans" w:eastAsia="Open Sans" w:hAnsi="Open Sans"/>
              </w:rPr>
            </w:pPr>
            <w:r w:rsidDel="00000000" w:rsidR="00000000" w:rsidRPr="00000000">
              <w:rPr>
                <w:rFonts w:ascii="Open Sans" w:cs="Open Sans" w:eastAsia="Open Sans" w:hAnsi="Open Sans"/>
                <w:rtl w:val="0"/>
              </w:rPr>
              <w:t xml:space="preserve">Wonders aligned to the Science of Reading</w:t>
            </w:r>
          </w:p>
          <w:p w:rsidR="00000000" w:rsidDel="00000000" w:rsidP="00000000" w:rsidRDefault="00000000" w:rsidRPr="00000000" w14:paraId="00000056">
            <w:pPr>
              <w:rPr>
                <w:rFonts w:ascii="Open Sans" w:cs="Open Sans" w:eastAsia="Open Sans" w:hAnsi="Open Sans"/>
              </w:rPr>
            </w:pPr>
            <w:r w:rsidDel="00000000" w:rsidR="00000000" w:rsidRPr="00000000">
              <w:rPr>
                <w:rFonts w:ascii="Open Sans" w:cs="Open Sans" w:eastAsia="Open Sans" w:hAnsi="Open Sans"/>
                <w:rtl w:val="0"/>
              </w:rPr>
              <w:t xml:space="preserve">Lexia</w:t>
            </w:r>
          </w:p>
        </w:tc>
        <w:tc>
          <w:tcPr/>
          <w:p w:rsidR="00000000" w:rsidDel="00000000" w:rsidP="00000000" w:rsidRDefault="00000000" w:rsidRPr="00000000" w14:paraId="00000057">
            <w:pPr>
              <w:rPr>
                <w:rFonts w:ascii="Open Sans" w:cs="Open Sans" w:eastAsia="Open Sans" w:hAnsi="Open Sans"/>
              </w:rPr>
            </w:pPr>
            <w:r w:rsidDel="00000000" w:rsidR="00000000" w:rsidRPr="00000000">
              <w:rPr>
                <w:rFonts w:ascii="Open Sans" w:cs="Open Sans" w:eastAsia="Open Sans" w:hAnsi="Open Sans"/>
                <w:rtl w:val="0"/>
              </w:rPr>
              <w:t xml:space="preserve">Wonders aligned to the Science of Reading</w:t>
            </w:r>
          </w:p>
          <w:p w:rsidR="00000000" w:rsidDel="00000000" w:rsidP="00000000" w:rsidRDefault="00000000" w:rsidRPr="00000000" w14:paraId="00000058">
            <w:pPr>
              <w:rPr>
                <w:rFonts w:ascii="Open Sans" w:cs="Open Sans" w:eastAsia="Open Sans" w:hAnsi="Open Sans"/>
              </w:rPr>
            </w:pPr>
            <w:r w:rsidDel="00000000" w:rsidR="00000000" w:rsidRPr="00000000">
              <w:rPr>
                <w:rFonts w:ascii="Open Sans" w:cs="Open Sans" w:eastAsia="Open Sans" w:hAnsi="Open Sans"/>
                <w:rtl w:val="0"/>
              </w:rPr>
              <w:t xml:space="preserve">Lexia</w:t>
            </w:r>
          </w:p>
        </w:tc>
      </w:tr>
    </w:tbl>
    <w:p w:rsidR="00000000" w:rsidDel="00000000" w:rsidP="00000000" w:rsidRDefault="00000000" w:rsidRPr="00000000" w14:paraId="00000059">
      <w:pPr>
        <w:rPr>
          <w:rFonts w:ascii="Open Sans" w:cs="Open Sans" w:eastAsia="Open Sans" w:hAnsi="Open Sans"/>
          <w:b w:val="1"/>
          <w:sz w:val="2"/>
          <w:szCs w:val="2"/>
        </w:rPr>
      </w:pPr>
      <w:r w:rsidDel="00000000" w:rsidR="00000000" w:rsidRPr="00000000">
        <w:rPr>
          <w:rtl w:val="0"/>
        </w:rPr>
      </w:r>
    </w:p>
    <w:p w:rsidR="00000000" w:rsidDel="00000000" w:rsidP="00000000" w:rsidRDefault="00000000" w:rsidRPr="00000000" w14:paraId="0000005A">
      <w:pPr>
        <w:numPr>
          <w:ilvl w:val="0"/>
          <w:numId w:val="1"/>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List the assessments used in K-3 literacy for each section below.</w:t>
      </w:r>
    </w:p>
    <w:p w:rsidR="00000000" w:rsidDel="00000000" w:rsidP="00000000" w:rsidRDefault="00000000" w:rsidRPr="00000000" w14:paraId="0000005B">
      <w:pPr>
        <w:rPr>
          <w:rFonts w:ascii="Open Sans" w:cs="Open Sans" w:eastAsia="Open Sans" w:hAnsi="Open Sans"/>
          <w:b w:val="1"/>
        </w:rPr>
      </w:pPr>
      <w:r w:rsidDel="00000000" w:rsidR="00000000" w:rsidRPr="00000000">
        <w:rPr>
          <w:rFonts w:ascii="Open Sans" w:cs="Open Sans" w:eastAsia="Open Sans" w:hAnsi="Open Sans"/>
          <w:i w:val="1"/>
          <w:highlight w:val="white"/>
          <w:rtl w:val="0"/>
        </w:rPr>
        <w:t xml:space="preserve">*SB 127: If Acadience Reading or a supplemental reading assessment indicates a student lacks competency in a reading skill, or is behind other students in the student's grade in acquiring a reading skill, the school district or charter school is required to administer diagnostic assessments to the student to target interventions to meet students’ individual needs.</w:t>
      </w:r>
      <w:r w:rsidDel="00000000" w:rsidR="00000000" w:rsidRPr="00000000">
        <w:rPr>
          <w:rtl w:val="0"/>
        </w:rPr>
      </w:r>
    </w:p>
    <w:tbl>
      <w:tblPr>
        <w:tblStyle w:val="Table6"/>
        <w:tblW w:w="10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5"/>
        <w:tblGridChange w:id="0">
          <w:tblGrid>
            <w:gridCol w:w="10755"/>
          </w:tblGrid>
        </w:tblGridChange>
      </w:tblGrid>
      <w:tr>
        <w:trPr>
          <w:cantSplit w:val="0"/>
          <w:tblHeader w:val="0"/>
        </w:trPr>
        <w:tc>
          <w:tcPr/>
          <w:p w:rsidR="00000000" w:rsidDel="00000000" w:rsidP="00000000" w:rsidRDefault="00000000" w:rsidRPr="00000000" w14:paraId="0000005C">
            <w:pPr>
              <w:rPr>
                <w:rFonts w:ascii="Open Sans" w:cs="Open Sans" w:eastAsia="Open Sans" w:hAnsi="Open Sans"/>
                <w:b w:val="1"/>
              </w:rPr>
            </w:pPr>
            <w:r w:rsidDel="00000000" w:rsidR="00000000" w:rsidRPr="00000000">
              <w:rPr>
                <w:rFonts w:ascii="Open Sans" w:cs="Open Sans" w:eastAsia="Open Sans" w:hAnsi="Open Sans"/>
                <w:b w:val="1"/>
                <w:rtl w:val="0"/>
              </w:rPr>
              <w:t xml:space="preserve">Screener(s):</w:t>
            </w:r>
          </w:p>
          <w:p w:rsidR="00000000" w:rsidDel="00000000" w:rsidP="00000000" w:rsidRDefault="00000000" w:rsidRPr="00000000" w14:paraId="0000005D">
            <w:pPr>
              <w:rPr>
                <w:rFonts w:ascii="Open Sans" w:cs="Open Sans" w:eastAsia="Open Sans" w:hAnsi="Open Sans"/>
              </w:rPr>
            </w:pPr>
            <w:r w:rsidDel="00000000" w:rsidR="00000000" w:rsidRPr="00000000">
              <w:rPr>
                <w:rtl w:val="0"/>
              </w:rPr>
            </w:r>
          </w:p>
          <w:p w:rsidR="00000000" w:rsidDel="00000000" w:rsidP="00000000" w:rsidRDefault="00000000" w:rsidRPr="00000000" w14:paraId="0000005E">
            <w:pPr>
              <w:rPr>
                <w:rFonts w:ascii="Open Sans" w:cs="Open Sans" w:eastAsia="Open Sans" w:hAnsi="Open Sans"/>
              </w:rPr>
            </w:pPr>
            <w:r w:rsidDel="00000000" w:rsidR="00000000" w:rsidRPr="00000000">
              <w:rPr>
                <w:rFonts w:ascii="Open Sans" w:cs="Open Sans" w:eastAsia="Open Sans" w:hAnsi="Open Sans"/>
                <w:rtl w:val="0"/>
              </w:rPr>
              <w:t xml:space="preserve">Kindergarten Entry and Exit Profile (KEEP)</w:t>
            </w:r>
          </w:p>
          <w:p w:rsidR="00000000" w:rsidDel="00000000" w:rsidP="00000000" w:rsidRDefault="00000000" w:rsidRPr="00000000" w14:paraId="0000005F">
            <w:pPr>
              <w:rPr>
                <w:rFonts w:ascii="Open Sans" w:cs="Open Sans" w:eastAsia="Open Sans" w:hAnsi="Open Sans"/>
              </w:rPr>
            </w:pPr>
            <w:r w:rsidDel="00000000" w:rsidR="00000000" w:rsidRPr="00000000">
              <w:rPr>
                <w:rFonts w:ascii="Open Sans" w:cs="Open Sans" w:eastAsia="Open Sans" w:hAnsi="Open Sans"/>
                <w:rtl w:val="0"/>
              </w:rPr>
              <w:t xml:space="preserve">Acadience Reading</w:t>
            </w:r>
          </w:p>
        </w:tc>
      </w:tr>
      <w:tr>
        <w:trPr>
          <w:cantSplit w:val="0"/>
          <w:tblHeader w:val="0"/>
        </w:trPr>
        <w:tc>
          <w:tcPr/>
          <w:p w:rsidR="00000000" w:rsidDel="00000000" w:rsidP="00000000" w:rsidRDefault="00000000" w:rsidRPr="00000000" w14:paraId="00000060">
            <w:pPr>
              <w:rPr>
                <w:rFonts w:ascii="Open Sans" w:cs="Open Sans" w:eastAsia="Open Sans" w:hAnsi="Open Sans"/>
                <w:b w:val="1"/>
              </w:rPr>
            </w:pPr>
            <w:r w:rsidDel="00000000" w:rsidR="00000000" w:rsidRPr="00000000">
              <w:rPr>
                <w:rFonts w:ascii="Open Sans" w:cs="Open Sans" w:eastAsia="Open Sans" w:hAnsi="Open Sans"/>
                <w:b w:val="1"/>
                <w:rtl w:val="0"/>
              </w:rPr>
              <w:t xml:space="preserve">Diagnostic(s):</w:t>
            </w:r>
          </w:p>
          <w:p w:rsidR="00000000" w:rsidDel="00000000" w:rsidP="00000000" w:rsidRDefault="00000000" w:rsidRPr="00000000" w14:paraId="00000061">
            <w:pPr>
              <w:rPr>
                <w:rFonts w:ascii="Open Sans" w:cs="Open Sans" w:eastAsia="Open Sans" w:hAnsi="Open Sans"/>
                <w:i w:val="1"/>
              </w:rPr>
            </w:pPr>
            <w:r w:rsidDel="00000000" w:rsidR="00000000" w:rsidRPr="00000000">
              <w:rPr>
                <w:rFonts w:ascii="Open Sans" w:cs="Open Sans" w:eastAsia="Open Sans" w:hAnsi="Open Sans"/>
                <w:i w:val="1"/>
                <w:rtl w:val="0"/>
              </w:rPr>
              <w:t xml:space="preserve">*Defined in SB 127: "Diagnostic assessment" means an assessment that measures key literacy skills, including phonemic awareness, sound-symbol recognition, alphabet knowledge, decoding and encoding skills, and comprehension, to determine a student's specific strengths and weaknesses in a skill area.</w:t>
            </w:r>
          </w:p>
          <w:p w:rsidR="00000000" w:rsidDel="00000000" w:rsidP="00000000" w:rsidRDefault="00000000" w:rsidRPr="00000000" w14:paraId="00000062">
            <w:pPr>
              <w:rPr>
                <w:rFonts w:ascii="Open Sans" w:cs="Open Sans" w:eastAsia="Open Sans" w:hAnsi="Open Sans"/>
              </w:rPr>
            </w:pPr>
            <w:r w:rsidDel="00000000" w:rsidR="00000000" w:rsidRPr="00000000">
              <w:rPr>
                <w:rtl w:val="0"/>
              </w:rPr>
            </w:r>
          </w:p>
          <w:p w:rsidR="00000000" w:rsidDel="00000000" w:rsidP="00000000" w:rsidRDefault="00000000" w:rsidRPr="00000000" w14:paraId="00000063">
            <w:pPr>
              <w:rPr>
                <w:rFonts w:ascii="Open Sans" w:cs="Open Sans" w:eastAsia="Open Sans" w:hAnsi="Open Sans"/>
              </w:rPr>
            </w:pPr>
            <w:r w:rsidDel="00000000" w:rsidR="00000000" w:rsidRPr="00000000">
              <w:rPr>
                <w:rFonts w:ascii="Open Sans" w:cs="Open Sans" w:eastAsia="Open Sans" w:hAnsi="Open Sans"/>
                <w:rtl w:val="0"/>
              </w:rPr>
              <w:t xml:space="preserve">Phonics Screener for Intervention (PSI)</w:t>
            </w:r>
          </w:p>
          <w:p w:rsidR="00000000" w:rsidDel="00000000" w:rsidP="00000000" w:rsidRDefault="00000000" w:rsidRPr="00000000" w14:paraId="00000064">
            <w:pPr>
              <w:rPr>
                <w:rFonts w:ascii="Open Sans" w:cs="Open Sans" w:eastAsia="Open Sans" w:hAnsi="Open Sans"/>
              </w:rPr>
            </w:pPr>
            <w:r w:rsidDel="00000000" w:rsidR="00000000" w:rsidRPr="00000000">
              <w:rPr>
                <w:rFonts w:ascii="Open Sans" w:cs="Open Sans" w:eastAsia="Open Sans" w:hAnsi="Open Sans"/>
                <w:rtl w:val="0"/>
              </w:rPr>
              <w:t xml:space="preserve">Phonological Awareness Screening for Intervention (PASI)</w:t>
            </w:r>
          </w:p>
        </w:tc>
      </w:tr>
      <w:tr>
        <w:trPr>
          <w:cantSplit w:val="0"/>
          <w:tblHeader w:val="0"/>
        </w:trPr>
        <w:tc>
          <w:tcPr/>
          <w:p w:rsidR="00000000" w:rsidDel="00000000" w:rsidP="00000000" w:rsidRDefault="00000000" w:rsidRPr="00000000" w14:paraId="00000065">
            <w:pPr>
              <w:rPr>
                <w:rFonts w:ascii="Open Sans" w:cs="Open Sans" w:eastAsia="Open Sans" w:hAnsi="Open Sans"/>
                <w:b w:val="1"/>
              </w:rPr>
            </w:pPr>
            <w:r w:rsidDel="00000000" w:rsidR="00000000" w:rsidRPr="00000000">
              <w:rPr>
                <w:rFonts w:ascii="Open Sans" w:cs="Open Sans" w:eastAsia="Open Sans" w:hAnsi="Open Sans"/>
                <w:b w:val="1"/>
                <w:rtl w:val="0"/>
              </w:rPr>
              <w:t xml:space="preserve">Progress Monitoring:</w:t>
            </w:r>
          </w:p>
          <w:p w:rsidR="00000000" w:rsidDel="00000000" w:rsidP="00000000" w:rsidRDefault="00000000" w:rsidRPr="00000000" w14:paraId="00000066">
            <w:pPr>
              <w:rPr>
                <w:rFonts w:ascii="Open Sans" w:cs="Open Sans" w:eastAsia="Open Sans" w:hAnsi="Open Sans"/>
                <w:i w:val="1"/>
                <w:highlight w:val="white"/>
              </w:rPr>
            </w:pPr>
            <w:r w:rsidDel="00000000" w:rsidR="00000000" w:rsidRPr="00000000">
              <w:rPr>
                <w:rFonts w:ascii="Open Sans" w:cs="Open Sans" w:eastAsia="Open Sans" w:hAnsi="Open Sans"/>
                <w:i w:val="1"/>
                <w:rtl w:val="0"/>
              </w:rPr>
              <w:t xml:space="preserve">*SB 127: Districts and charters are required to </w:t>
            </w:r>
            <w:r w:rsidDel="00000000" w:rsidR="00000000" w:rsidRPr="00000000">
              <w:rPr>
                <w:rFonts w:ascii="Open Sans" w:cs="Open Sans" w:eastAsia="Open Sans" w:hAnsi="Open Sans"/>
                <w:i w:val="1"/>
                <w:highlight w:val="white"/>
                <w:rtl w:val="0"/>
              </w:rPr>
              <w:t xml:space="preserve">administer formative assessments </w:t>
            </w:r>
            <w:r w:rsidDel="00000000" w:rsidR="00000000" w:rsidRPr="00000000">
              <w:rPr>
                <w:rFonts w:ascii="Open Sans" w:cs="Open Sans" w:eastAsia="Open Sans" w:hAnsi="Open Sans"/>
                <w:i w:val="1"/>
                <w:highlight w:val="white"/>
                <w:u w:val="single"/>
                <w:rtl w:val="0"/>
              </w:rPr>
              <w:t xml:space="preserve">and progress monitoring at recommended levels for the benchmark assessment</w:t>
            </w:r>
            <w:r w:rsidDel="00000000" w:rsidR="00000000" w:rsidRPr="00000000">
              <w:rPr>
                <w:rFonts w:ascii="Open Sans" w:cs="Open Sans" w:eastAsia="Open Sans" w:hAnsi="Open Sans"/>
                <w:i w:val="1"/>
                <w:highlight w:val="white"/>
                <w:rtl w:val="0"/>
              </w:rPr>
              <w:t xml:space="preserve"> to measure the success of the focused intervention;</w:t>
            </w:r>
          </w:p>
          <w:p w:rsidR="00000000" w:rsidDel="00000000" w:rsidP="00000000" w:rsidRDefault="00000000" w:rsidRPr="00000000" w14:paraId="00000067">
            <w:pPr>
              <w:rPr>
                <w:rFonts w:ascii="Open Sans" w:cs="Open Sans" w:eastAsia="Open Sans" w:hAnsi="Open Sans"/>
              </w:rPr>
            </w:pPr>
            <w:r w:rsidDel="00000000" w:rsidR="00000000" w:rsidRPr="00000000">
              <w:rPr>
                <w:rtl w:val="0"/>
              </w:rPr>
            </w:r>
          </w:p>
          <w:p w:rsidR="00000000" w:rsidDel="00000000" w:rsidP="00000000" w:rsidRDefault="00000000" w:rsidRPr="00000000" w14:paraId="00000068">
            <w:pPr>
              <w:rPr>
                <w:rFonts w:ascii="Open Sans" w:cs="Open Sans" w:eastAsia="Open Sans" w:hAnsi="Open Sans"/>
              </w:rPr>
            </w:pPr>
            <w:r w:rsidDel="00000000" w:rsidR="00000000" w:rsidRPr="00000000">
              <w:rPr>
                <w:rFonts w:ascii="Open Sans" w:cs="Open Sans" w:eastAsia="Open Sans" w:hAnsi="Open Sans"/>
                <w:rtl w:val="0"/>
              </w:rPr>
              <w:t xml:space="preserve">Lexia Progress Monitoring &amp; Skills Practice</w:t>
            </w:r>
          </w:p>
          <w:p w:rsidR="00000000" w:rsidDel="00000000" w:rsidP="00000000" w:rsidRDefault="00000000" w:rsidRPr="00000000" w14:paraId="00000069">
            <w:pPr>
              <w:rPr>
                <w:rFonts w:ascii="Open Sans" w:cs="Open Sans" w:eastAsia="Open Sans" w:hAnsi="Open Sans"/>
              </w:rPr>
            </w:pPr>
            <w:r w:rsidDel="00000000" w:rsidR="00000000" w:rsidRPr="00000000">
              <w:rPr>
                <w:rFonts w:ascii="Open Sans" w:cs="Open Sans" w:eastAsia="Open Sans" w:hAnsi="Open Sans"/>
                <w:rtl w:val="0"/>
              </w:rPr>
              <w:t xml:space="preserve">Acadience Reading</w:t>
            </w:r>
          </w:p>
        </w:tc>
      </w:tr>
    </w:tbl>
    <w:p w:rsidR="00000000" w:rsidDel="00000000" w:rsidP="00000000" w:rsidRDefault="00000000" w:rsidRPr="00000000" w14:paraId="0000006A">
      <w:pPr>
        <w:rPr>
          <w:rFonts w:ascii="Open Sans" w:cs="Open Sans" w:eastAsia="Open Sans" w:hAnsi="Open Sans"/>
          <w:b w:val="1"/>
          <w:sz w:val="2"/>
          <w:szCs w:val="2"/>
        </w:rPr>
      </w:pPr>
      <w:r w:rsidDel="00000000" w:rsidR="00000000" w:rsidRPr="00000000">
        <w:rPr>
          <w:rtl w:val="0"/>
        </w:rPr>
      </w:r>
    </w:p>
    <w:p w:rsidR="00000000" w:rsidDel="00000000" w:rsidP="00000000" w:rsidRDefault="00000000" w:rsidRPr="00000000" w14:paraId="0000006B">
      <w:pPr>
        <w:numPr>
          <w:ilvl w:val="0"/>
          <w:numId w:val="1"/>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List your K-3 tier 2 and tier 3 evidence-based literacy curriculum programs and/or strategies and answer the question below. </w:t>
      </w:r>
    </w:p>
    <w:p w:rsidR="00000000" w:rsidDel="00000000" w:rsidP="00000000" w:rsidRDefault="00000000" w:rsidRPr="00000000" w14:paraId="0000006C">
      <w:pPr>
        <w:ind w:left="720" w:firstLine="0"/>
        <w:rPr>
          <w:rFonts w:ascii="Open Sans" w:cs="Open Sans" w:eastAsia="Open Sans" w:hAnsi="Open Sans"/>
          <w:b w:val="1"/>
        </w:rPr>
      </w:pPr>
      <w:r w:rsidDel="00000000" w:rsidR="00000000" w:rsidRPr="00000000">
        <w:rPr>
          <w:rFonts w:ascii="Open Sans" w:cs="Open Sans" w:eastAsia="Open Sans" w:hAnsi="Open Sans"/>
          <w:rtl w:val="0"/>
        </w:rPr>
        <w:t xml:space="preserve">*SB 127: </w:t>
      </w:r>
      <w:r w:rsidDel="00000000" w:rsidR="00000000" w:rsidRPr="00000000">
        <w:rPr>
          <w:rFonts w:ascii="Open Sans" w:cs="Open Sans" w:eastAsia="Open Sans" w:hAnsi="Open Sans"/>
          <w:i w:val="1"/>
          <w:highlight w:val="white"/>
          <w:rtl w:val="0"/>
        </w:rPr>
        <w:t xml:space="preserve">Districts and charters are required to provide instructional materials that are evidence-informed for core instruction and evidence-based for intervention and supplemental instruction.</w:t>
      </w:r>
      <w:r w:rsidDel="00000000" w:rsidR="00000000" w:rsidRPr="00000000">
        <w:rPr>
          <w:rtl w:val="0"/>
        </w:rPr>
      </w:r>
    </w:p>
    <w:p w:rsidR="00000000" w:rsidDel="00000000" w:rsidP="00000000" w:rsidRDefault="00000000" w:rsidRPr="00000000" w14:paraId="0000006D">
      <w:pPr>
        <w:ind w:left="720" w:firstLine="0"/>
        <w:rPr>
          <w:rFonts w:ascii="Open Sans" w:cs="Open Sans" w:eastAsia="Open Sans" w:hAnsi="Open Sans"/>
          <w:i w:val="1"/>
        </w:rPr>
      </w:pPr>
      <w:r w:rsidDel="00000000" w:rsidR="00000000" w:rsidRPr="00000000">
        <w:rPr>
          <w:rFonts w:ascii="Open Sans" w:cs="Open Sans" w:eastAsia="Open Sans" w:hAnsi="Open Sans"/>
          <w:i w:val="1"/>
          <w:rtl w:val="0"/>
        </w:rPr>
        <w:t xml:space="preserve">*Evidence-based is defined in SB 127 as: means that a strategy demonstrates a statistically significant effect, of at least a 0.40 effect size, on improving student outcomes based on: (i) strong evidence from at least one well-designed and well-implemented experimental study or (ii) moderate evidence from at least one well-designed and well-implemented quasi-experimental study.</w:t>
      </w:r>
    </w:p>
    <w:p w:rsidR="00000000" w:rsidDel="00000000" w:rsidP="00000000" w:rsidRDefault="00000000" w:rsidRPr="00000000" w14:paraId="0000006E">
      <w:pPr>
        <w:ind w:left="720" w:firstLine="0"/>
        <w:rPr>
          <w:rFonts w:ascii="Open Sans" w:cs="Open Sans" w:eastAsia="Open Sans" w:hAnsi="Open Sans"/>
          <w:i w:val="1"/>
          <w:sz w:val="2"/>
          <w:szCs w:val="2"/>
        </w:rPr>
      </w:pPr>
      <w:r w:rsidDel="00000000" w:rsidR="00000000" w:rsidRPr="00000000">
        <w:rPr>
          <w:rtl w:val="0"/>
        </w:rPr>
      </w:r>
    </w:p>
    <w:tbl>
      <w:tblPr>
        <w:tblStyle w:val="Table7"/>
        <w:tblW w:w="107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40"/>
        <w:tblGridChange w:id="0">
          <w:tblGrid>
            <w:gridCol w:w="10740"/>
          </w:tblGrid>
        </w:tblGridChange>
      </w:tblGrid>
      <w:tr>
        <w:trPr>
          <w:cantSplit w:val="0"/>
          <w:tblHeader w:val="0"/>
        </w:trPr>
        <w:tc>
          <w:tcPr/>
          <w:p w:rsidR="00000000" w:rsidDel="00000000" w:rsidP="00000000" w:rsidRDefault="00000000" w:rsidRPr="00000000" w14:paraId="0000006F">
            <w:pPr>
              <w:rPr>
                <w:rFonts w:ascii="Open Sans" w:cs="Open Sans" w:eastAsia="Open Sans" w:hAnsi="Open Sans"/>
                <w:b w:val="1"/>
              </w:rPr>
            </w:pPr>
            <w:r w:rsidDel="00000000" w:rsidR="00000000" w:rsidRPr="00000000">
              <w:rPr>
                <w:rFonts w:ascii="Open Sans" w:cs="Open Sans" w:eastAsia="Open Sans" w:hAnsi="Open Sans"/>
                <w:b w:val="1"/>
                <w:rtl w:val="0"/>
              </w:rPr>
              <w:t xml:space="preserve">Tier 2 Evidence-based Curriculum Program(s) and/or strategies:</w:t>
            </w:r>
          </w:p>
          <w:p w:rsidR="00000000" w:rsidDel="00000000" w:rsidP="00000000" w:rsidRDefault="00000000" w:rsidRPr="00000000" w14:paraId="00000070">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71">
            <w:pPr>
              <w:rPr>
                <w:rFonts w:ascii="Open Sans" w:cs="Open Sans" w:eastAsia="Open Sans" w:hAnsi="Open Sans"/>
              </w:rPr>
            </w:pPr>
            <w:r w:rsidDel="00000000" w:rsidR="00000000" w:rsidRPr="00000000">
              <w:rPr>
                <w:rFonts w:ascii="Open Sans" w:cs="Open Sans" w:eastAsia="Open Sans" w:hAnsi="Open Sans"/>
                <w:rtl w:val="0"/>
              </w:rPr>
              <w:t xml:space="preserve">95%, Lexia, 95% and Wonders Works</w:t>
            </w:r>
          </w:p>
        </w:tc>
      </w:tr>
      <w:tr>
        <w:trPr>
          <w:cantSplit w:val="0"/>
          <w:tblHeader w:val="0"/>
        </w:trPr>
        <w:tc>
          <w:tcPr/>
          <w:p w:rsidR="00000000" w:rsidDel="00000000" w:rsidP="00000000" w:rsidRDefault="00000000" w:rsidRPr="00000000" w14:paraId="00000072">
            <w:pPr>
              <w:rPr>
                <w:rFonts w:ascii="Open Sans" w:cs="Open Sans" w:eastAsia="Open Sans" w:hAnsi="Open Sans"/>
                <w:b w:val="1"/>
              </w:rPr>
            </w:pPr>
            <w:r w:rsidDel="00000000" w:rsidR="00000000" w:rsidRPr="00000000">
              <w:rPr>
                <w:rFonts w:ascii="Open Sans" w:cs="Open Sans" w:eastAsia="Open Sans" w:hAnsi="Open Sans"/>
                <w:b w:val="1"/>
                <w:rtl w:val="0"/>
              </w:rPr>
              <w:t xml:space="preserve">Tier 3 Evidence-based Curriculum Program(s) and/or strategies:</w:t>
            </w:r>
          </w:p>
          <w:p w:rsidR="00000000" w:rsidDel="00000000" w:rsidP="00000000" w:rsidRDefault="00000000" w:rsidRPr="00000000" w14:paraId="00000073">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74">
            <w:pPr>
              <w:rPr>
                <w:rFonts w:ascii="Open Sans" w:cs="Open Sans" w:eastAsia="Open Sans" w:hAnsi="Open Sans"/>
              </w:rPr>
            </w:pPr>
            <w:r w:rsidDel="00000000" w:rsidR="00000000" w:rsidRPr="00000000">
              <w:rPr>
                <w:rFonts w:ascii="Open Sans" w:cs="Open Sans" w:eastAsia="Open Sans" w:hAnsi="Open Sans"/>
                <w:rtl w:val="0"/>
              </w:rPr>
              <w:t xml:space="preserve">95%, Lexia,and Wonders Works</w:t>
            </w:r>
          </w:p>
        </w:tc>
      </w:tr>
      <w:tr>
        <w:trPr>
          <w:cantSplit w:val="0"/>
          <w:tblHeader w:val="0"/>
        </w:trPr>
        <w:tc>
          <w:tcPr/>
          <w:p w:rsidR="00000000" w:rsidDel="00000000" w:rsidP="00000000" w:rsidRDefault="00000000" w:rsidRPr="00000000" w14:paraId="00000075">
            <w:pPr>
              <w:rPr>
                <w:rFonts w:ascii="Open Sans" w:cs="Open Sans" w:eastAsia="Open Sans" w:hAnsi="Open Sans"/>
                <w:b w:val="1"/>
              </w:rPr>
            </w:pPr>
            <w:r w:rsidDel="00000000" w:rsidR="00000000" w:rsidRPr="00000000">
              <w:rPr>
                <w:rFonts w:ascii="Open Sans" w:cs="Open Sans" w:eastAsia="Open Sans" w:hAnsi="Open Sans"/>
                <w:b w:val="1"/>
                <w:rtl w:val="0"/>
              </w:rPr>
              <w:t xml:space="preserve">Briefly describe how you ensure intervention is aligned to students’ needs?</w:t>
            </w:r>
          </w:p>
          <w:p w:rsidR="00000000" w:rsidDel="00000000" w:rsidP="00000000" w:rsidRDefault="00000000" w:rsidRPr="00000000" w14:paraId="00000076">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77">
            <w:pPr>
              <w:rPr>
                <w:rFonts w:ascii="Open Sans" w:cs="Open Sans" w:eastAsia="Open Sans" w:hAnsi="Open Sans"/>
              </w:rPr>
            </w:pPr>
            <w:r w:rsidDel="00000000" w:rsidR="00000000" w:rsidRPr="00000000">
              <w:rPr>
                <w:rFonts w:ascii="Open Sans" w:cs="Open Sans" w:eastAsia="Open Sans" w:hAnsi="Open Sans"/>
                <w:rtl w:val="0"/>
              </w:rPr>
              <w:t xml:space="preserve">Based on the outcomes of the diagnostic assessment and progress monitoring, each student is assigned intervention through the strategic programs to meet their skills deficits.</w:t>
            </w:r>
          </w:p>
          <w:p w:rsidR="00000000" w:rsidDel="00000000" w:rsidP="00000000" w:rsidRDefault="00000000" w:rsidRPr="00000000" w14:paraId="00000078">
            <w:pPr>
              <w:rPr>
                <w:rFonts w:ascii="Open Sans" w:cs="Open Sans" w:eastAsia="Open Sans" w:hAnsi="Open Sans"/>
                <w:b w:val="1"/>
              </w:rPr>
            </w:pPr>
            <w:r w:rsidDel="00000000" w:rsidR="00000000" w:rsidRPr="00000000">
              <w:rPr>
                <w:rtl w:val="0"/>
              </w:rPr>
            </w:r>
          </w:p>
        </w:tc>
      </w:tr>
    </w:tbl>
    <w:p w:rsidR="00000000" w:rsidDel="00000000" w:rsidP="00000000" w:rsidRDefault="00000000" w:rsidRPr="00000000" w14:paraId="00000079">
      <w:pPr>
        <w:rPr>
          <w:rFonts w:ascii="Open Sans" w:cs="Open Sans" w:eastAsia="Open Sans" w:hAnsi="Open Sans"/>
          <w:b w:val="1"/>
          <w:sz w:val="2"/>
          <w:szCs w:val="2"/>
        </w:rPr>
      </w:pPr>
      <w:r w:rsidDel="00000000" w:rsidR="00000000" w:rsidRPr="00000000">
        <w:rPr>
          <w:rtl w:val="0"/>
        </w:rPr>
      </w:r>
    </w:p>
    <w:tbl>
      <w:tblPr>
        <w:tblStyle w:val="Table8"/>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shd w:fill="5b9bd5" w:val="clear"/>
          </w:tcPr>
          <w:p w:rsidR="00000000" w:rsidDel="00000000" w:rsidP="00000000" w:rsidRDefault="00000000" w:rsidRPr="00000000" w14:paraId="0000007A">
            <w:pPr>
              <w:jc w:val="center"/>
              <w:rPr>
                <w:rFonts w:ascii="Open Sans" w:cs="Open Sans" w:eastAsia="Open Sans" w:hAnsi="Open Sans"/>
                <w:b w:val="1"/>
                <w:i w:val="1"/>
                <w:color w:val="ffffff"/>
                <w:sz w:val="32"/>
                <w:szCs w:val="32"/>
              </w:rPr>
            </w:pPr>
            <w:r w:rsidDel="00000000" w:rsidR="00000000" w:rsidRPr="00000000">
              <w:rPr>
                <w:rFonts w:ascii="Open Sans" w:cs="Open Sans" w:eastAsia="Open Sans" w:hAnsi="Open Sans"/>
                <w:b w:val="1"/>
                <w:i w:val="1"/>
                <w:color w:val="ffffff"/>
                <w:sz w:val="32"/>
                <w:szCs w:val="32"/>
                <w:rtl w:val="0"/>
              </w:rPr>
              <w:t xml:space="preserve">SECTION B: EARLY MATHEMATICS</w:t>
            </w:r>
          </w:p>
        </w:tc>
      </w:tr>
    </w:tbl>
    <w:p w:rsidR="00000000" w:rsidDel="00000000" w:rsidP="00000000" w:rsidRDefault="00000000" w:rsidRPr="00000000" w14:paraId="0000007B">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07C">
      <w:pPr>
        <w:numPr>
          <w:ilvl w:val="0"/>
          <w:numId w:val="2"/>
        </w:numPr>
        <w:pBdr>
          <w:top w:space="0" w:sz="0" w:val="nil"/>
          <w:left w:space="0" w:sz="0" w:val="nil"/>
          <w:bottom w:space="0" w:sz="0" w:val="nil"/>
          <w:right w:space="0" w:sz="0" w:val="nil"/>
          <w:between w:space="0" w:sz="0" w:val="nil"/>
        </w:pBdr>
        <w:ind w:left="720" w:hanging="36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What evidence-based curriculum is being used in tier 1 core instruction for K-3 mathematics?</w:t>
      </w:r>
    </w:p>
    <w:tbl>
      <w:tblPr>
        <w:tblStyle w:val="Table9"/>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7D">
            <w:pPr>
              <w:rPr>
                <w:rFonts w:ascii="Open Sans" w:cs="Open Sans" w:eastAsia="Open Sans" w:hAnsi="Open Sans"/>
              </w:rPr>
            </w:pPr>
            <w:r w:rsidDel="00000000" w:rsidR="00000000" w:rsidRPr="00000000">
              <w:rPr>
                <w:rFonts w:ascii="Open Sans" w:cs="Open Sans" w:eastAsia="Open Sans" w:hAnsi="Open Sans"/>
                <w:rtl w:val="0"/>
              </w:rPr>
              <w:t xml:space="preserve">McGraw-Hill Reveal Math</w:t>
            </w:r>
          </w:p>
          <w:p w:rsidR="00000000" w:rsidDel="00000000" w:rsidP="00000000" w:rsidRDefault="00000000" w:rsidRPr="00000000" w14:paraId="0000007E">
            <w:pPr>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Rule="auto"/>
        <w:ind w:left="720" w:hanging="720"/>
        <w:rPr>
          <w:rFonts w:ascii="Open Sans" w:cs="Open Sans" w:eastAsia="Open Sans" w:hAnsi="Open Sans"/>
          <w:b w:val="1"/>
          <w:color w:val="000000"/>
        </w:rPr>
      </w:pPr>
      <w:r w:rsidDel="00000000" w:rsidR="00000000" w:rsidRPr="00000000">
        <w:rPr>
          <w:rtl w:val="0"/>
        </w:rPr>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ind w:left="720" w:hanging="36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Describe how the following mathematical components are incorporated in tier 1 in</w:t>
      </w:r>
      <w:r w:rsidDel="00000000" w:rsidR="00000000" w:rsidRPr="00000000">
        <w:rPr>
          <w:rFonts w:ascii="Open Sans" w:cs="Open Sans" w:eastAsia="Open Sans" w:hAnsi="Open Sans"/>
          <w:b w:val="1"/>
          <w:rtl w:val="0"/>
        </w:rPr>
        <w:t xml:space="preserve">struction in</w:t>
      </w:r>
      <w:r w:rsidDel="00000000" w:rsidR="00000000" w:rsidRPr="00000000">
        <w:rPr>
          <w:rFonts w:ascii="Open Sans" w:cs="Open Sans" w:eastAsia="Open Sans" w:hAnsi="Open Sans"/>
          <w:b w:val="1"/>
          <w:color w:val="000000"/>
          <w:rtl w:val="0"/>
        </w:rPr>
        <w:t xml:space="preserve"> grades K-3.</w:t>
      </w:r>
    </w:p>
    <w:tbl>
      <w:tblPr>
        <w:tblStyle w:val="Table10"/>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5"/>
        <w:gridCol w:w="7105"/>
        <w:tblGridChange w:id="0">
          <w:tblGrid>
            <w:gridCol w:w="3685"/>
            <w:gridCol w:w="7105"/>
          </w:tblGrid>
        </w:tblGridChange>
      </w:tblGrid>
      <w:tr>
        <w:trPr>
          <w:cantSplit w:val="0"/>
          <w:tblHeader w:val="0"/>
        </w:trPr>
        <w:tc>
          <w:tcPr>
            <w:shd w:fill="b4c6e7" w:val="clear"/>
          </w:tcPr>
          <w:p w:rsidR="00000000" w:rsidDel="00000000" w:rsidP="00000000" w:rsidRDefault="00000000" w:rsidRPr="00000000" w14:paraId="00000081">
            <w:pPr>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Mathematical Components</w:t>
            </w:r>
          </w:p>
        </w:tc>
        <w:tc>
          <w:tcPr>
            <w:shd w:fill="b4c6e7" w:val="clear"/>
          </w:tcPr>
          <w:p w:rsidR="00000000" w:rsidDel="00000000" w:rsidP="00000000" w:rsidRDefault="00000000" w:rsidRPr="00000000" w14:paraId="00000082">
            <w:pPr>
              <w:jc w:val="center"/>
              <w:rPr>
                <w:rFonts w:ascii="Open Sans" w:cs="Open Sans" w:eastAsia="Open Sans" w:hAnsi="Open Sans"/>
              </w:rPr>
            </w:pPr>
            <w:r w:rsidDel="00000000" w:rsidR="00000000" w:rsidRPr="00000000">
              <w:rPr>
                <w:rFonts w:ascii="Open Sans" w:cs="Open Sans" w:eastAsia="Open Sans" w:hAnsi="Open Sans"/>
                <w:b w:val="1"/>
                <w:rtl w:val="0"/>
              </w:rPr>
              <w:t xml:space="preserve">Evidence-based Strategies</w:t>
            </w:r>
            <w:r w:rsidDel="00000000" w:rsidR="00000000" w:rsidRPr="00000000">
              <w:rPr>
                <w:rtl w:val="0"/>
              </w:rPr>
            </w:r>
          </w:p>
        </w:tc>
      </w:tr>
      <w:tr>
        <w:trPr>
          <w:cantSplit w:val="0"/>
          <w:tblHeader w:val="0"/>
        </w:trPr>
        <w:tc>
          <w:tcPr/>
          <w:p w:rsidR="00000000" w:rsidDel="00000000" w:rsidP="00000000" w:rsidRDefault="00000000" w:rsidRPr="00000000" w14:paraId="00000083">
            <w:pPr>
              <w:rPr>
                <w:rFonts w:ascii="Open Sans" w:cs="Open Sans" w:eastAsia="Open Sans" w:hAnsi="Open Sans"/>
              </w:rPr>
            </w:pPr>
            <w:r w:rsidDel="00000000" w:rsidR="00000000" w:rsidRPr="00000000">
              <w:rPr>
                <w:rFonts w:ascii="Open Sans" w:cs="Open Sans" w:eastAsia="Open Sans" w:hAnsi="Open Sans"/>
                <w:b w:val="1"/>
                <w:rtl w:val="0"/>
              </w:rPr>
              <w:t xml:space="preserve">Conceptual Understanding: </w:t>
            </w:r>
            <w:r w:rsidDel="00000000" w:rsidR="00000000" w:rsidRPr="00000000">
              <w:rPr>
                <w:rFonts w:ascii="Open Sans" w:cs="Open Sans" w:eastAsia="Open Sans" w:hAnsi="Open Sans"/>
                <w:rtl w:val="0"/>
              </w:rPr>
              <w:t xml:space="preserve">the comprehension and connection of</w:t>
            </w:r>
          </w:p>
          <w:p w:rsidR="00000000" w:rsidDel="00000000" w:rsidP="00000000" w:rsidRDefault="00000000" w:rsidRPr="00000000" w14:paraId="00000084">
            <w:pPr>
              <w:rPr>
                <w:rFonts w:ascii="Open Sans" w:cs="Open Sans" w:eastAsia="Open Sans" w:hAnsi="Open Sans"/>
              </w:rPr>
            </w:pPr>
            <w:r w:rsidDel="00000000" w:rsidR="00000000" w:rsidRPr="00000000">
              <w:rPr>
                <w:rFonts w:ascii="Open Sans" w:cs="Open Sans" w:eastAsia="Open Sans" w:hAnsi="Open Sans"/>
                <w:rtl w:val="0"/>
              </w:rPr>
              <w:t xml:space="preserve">concepts, operations, and relations. </w:t>
            </w:r>
          </w:p>
        </w:tc>
        <w:tc>
          <w:tcPr/>
          <w:p w:rsidR="00000000" w:rsidDel="00000000" w:rsidP="00000000" w:rsidRDefault="00000000" w:rsidRPr="00000000" w14:paraId="00000085">
            <w:pPr>
              <w:rPr/>
            </w:pPr>
            <w:r w:rsidDel="00000000" w:rsidR="00000000" w:rsidRPr="00000000">
              <w:rPr>
                <w:rtl w:val="0"/>
              </w:rPr>
              <w:t xml:space="preserve">“Reveal Math places a large emphasis on sense-making as the foundation for conceptual understanding. Sense-making routines at the beginning of each lesson help  build a classroom environment that supports thinking, reasoning, and communicating about math to uncover the “why” behind the math.” Reveal Math Reviewer’s Guide, pg. 42</w:t>
            </w:r>
          </w:p>
          <w:p w:rsidR="00000000" w:rsidDel="00000000" w:rsidP="00000000" w:rsidRDefault="00000000" w:rsidRPr="00000000" w14:paraId="00000086">
            <w:pPr>
              <w:rPr/>
            </w:pPr>
            <w:r w:rsidDel="00000000" w:rsidR="00000000" w:rsidRPr="00000000">
              <w:rPr>
                <w:rtl w:val="0"/>
              </w:rPr>
            </w:r>
          </w:p>
        </w:tc>
      </w:tr>
      <w:tr>
        <w:trPr>
          <w:cantSplit w:val="0"/>
          <w:tblHeader w:val="0"/>
        </w:trPr>
        <w:tc>
          <w:tcPr/>
          <w:p w:rsidR="00000000" w:rsidDel="00000000" w:rsidP="00000000" w:rsidRDefault="00000000" w:rsidRPr="00000000" w14:paraId="00000087">
            <w:pPr>
              <w:rPr>
                <w:rFonts w:ascii="Open Sans" w:cs="Open Sans" w:eastAsia="Open Sans" w:hAnsi="Open Sans"/>
              </w:rPr>
            </w:pPr>
            <w:r w:rsidDel="00000000" w:rsidR="00000000" w:rsidRPr="00000000">
              <w:rPr>
                <w:rFonts w:ascii="Open Sans" w:cs="Open Sans" w:eastAsia="Open Sans" w:hAnsi="Open Sans"/>
                <w:b w:val="1"/>
                <w:rtl w:val="0"/>
              </w:rPr>
              <w:t xml:space="preserve">Procedural Fluency: </w:t>
            </w:r>
            <w:r w:rsidDel="00000000" w:rsidR="00000000" w:rsidRPr="00000000">
              <w:rPr>
                <w:rFonts w:ascii="Open Sans" w:cs="Open Sans" w:eastAsia="Open Sans" w:hAnsi="Open Sans"/>
                <w:rtl w:val="0"/>
              </w:rPr>
              <w:t xml:space="preserve">the meaningful, flexible, accurate, and efficient use</w:t>
            </w:r>
          </w:p>
          <w:p w:rsidR="00000000" w:rsidDel="00000000" w:rsidP="00000000" w:rsidRDefault="00000000" w:rsidRPr="00000000" w14:paraId="00000088">
            <w:pPr>
              <w:rPr>
                <w:rFonts w:ascii="Open Sans" w:cs="Open Sans" w:eastAsia="Open Sans" w:hAnsi="Open Sans"/>
              </w:rPr>
            </w:pPr>
            <w:r w:rsidDel="00000000" w:rsidR="00000000" w:rsidRPr="00000000">
              <w:rPr>
                <w:rFonts w:ascii="Open Sans" w:cs="Open Sans" w:eastAsia="Open Sans" w:hAnsi="Open Sans"/>
                <w:rtl w:val="0"/>
              </w:rPr>
              <w:t xml:space="preserve">of procedures to solve problems.</w:t>
            </w:r>
          </w:p>
        </w:tc>
        <w:tc>
          <w:tcPr/>
          <w:p w:rsidR="00000000" w:rsidDel="00000000" w:rsidP="00000000" w:rsidRDefault="00000000" w:rsidRPr="00000000" w14:paraId="00000089">
            <w:pPr>
              <w:rPr/>
            </w:pPr>
            <w:r w:rsidDel="00000000" w:rsidR="00000000" w:rsidRPr="00000000">
              <w:rPr>
                <w:rtl w:val="0"/>
              </w:rPr>
              <w:t xml:space="preserve"> “Students engage in mathematical discourse and productive struggle as they develop the math for each lesson. This engagement allows students to connect the “why” to the “how” of mathematics. Students are given purposeful practice problems and multiple opportunities to practice throughout the year to help meet each grade level’s fluency expectations.” </w:t>
            </w:r>
          </w:p>
          <w:p w:rsidR="00000000" w:rsidDel="00000000" w:rsidP="00000000" w:rsidRDefault="00000000" w:rsidRPr="00000000" w14:paraId="0000008A">
            <w:pPr>
              <w:rPr/>
            </w:pPr>
            <w:r w:rsidDel="00000000" w:rsidR="00000000" w:rsidRPr="00000000">
              <w:rPr>
                <w:rtl w:val="0"/>
              </w:rPr>
              <w:t xml:space="preserve">Reveal Math Reviewer’s Guide, pg. 43</w:t>
            </w:r>
          </w:p>
          <w:p w:rsidR="00000000" w:rsidDel="00000000" w:rsidP="00000000" w:rsidRDefault="00000000" w:rsidRPr="00000000" w14:paraId="0000008B">
            <w:pPr>
              <w:rPr/>
            </w:pPr>
            <w:r w:rsidDel="00000000" w:rsidR="00000000" w:rsidRPr="00000000">
              <w:rPr>
                <w:rtl w:val="0"/>
              </w:rPr>
            </w:r>
          </w:p>
        </w:tc>
      </w:tr>
      <w:tr>
        <w:trPr>
          <w:cantSplit w:val="0"/>
          <w:tblHeader w:val="0"/>
        </w:trPr>
        <w:tc>
          <w:tcPr/>
          <w:p w:rsidR="00000000" w:rsidDel="00000000" w:rsidP="00000000" w:rsidRDefault="00000000" w:rsidRPr="00000000" w14:paraId="0000008C">
            <w:pPr>
              <w:rPr>
                <w:rFonts w:ascii="Open Sans" w:cs="Open Sans" w:eastAsia="Open Sans" w:hAnsi="Open Sans"/>
              </w:rPr>
            </w:pPr>
            <w:r w:rsidDel="00000000" w:rsidR="00000000" w:rsidRPr="00000000">
              <w:rPr>
                <w:rFonts w:ascii="Open Sans" w:cs="Open Sans" w:eastAsia="Open Sans" w:hAnsi="Open Sans"/>
                <w:b w:val="1"/>
                <w:rtl w:val="0"/>
              </w:rPr>
              <w:t xml:space="preserve">Strategic and Adaptive Mathematical Thinking: </w:t>
            </w:r>
            <w:r w:rsidDel="00000000" w:rsidR="00000000" w:rsidRPr="00000000">
              <w:rPr>
                <w:rFonts w:ascii="Open Sans" w:cs="Open Sans" w:eastAsia="Open Sans" w:hAnsi="Open Sans"/>
                <w:rtl w:val="0"/>
              </w:rPr>
              <w:t xml:space="preserve">the ability to formulate, represent, and solve mathematical problems with the capacity to justify the logic used to arrive at the solution. </w:t>
            </w:r>
          </w:p>
        </w:tc>
        <w:tc>
          <w:tcPr/>
          <w:p w:rsidR="00000000" w:rsidDel="00000000" w:rsidP="00000000" w:rsidRDefault="00000000" w:rsidRPr="00000000" w14:paraId="0000008D">
            <w:pPr>
              <w:rPr/>
            </w:pPr>
            <w:r w:rsidDel="00000000" w:rsidR="00000000" w:rsidRPr="00000000">
              <w:rPr>
                <w:rtl w:val="0"/>
              </w:rPr>
              <w:t xml:space="preserve"> “Reveal Math integrates the math practices and processes within the instructional design to help students build mathematical thinking habits and problem-solving skills.”  “Within the first unit of every grade level, students learn how to use mathematical practices while problem-solving. Integrating the mathematical practices into the math classroom becomes a daily expectation.” (quotes from Reveal Math Reviewer’s Guide, pg. 45) “Mathematical practices are embedded throughout every lesson and integrated into the problem-solving process.” [prompts in Student and Teacher Editions] “ label the math practices and remind students of classroom expectations throughout the year.”  Reveal Math Reviewer’s Guide pg. 44</w:t>
            </w:r>
          </w:p>
          <w:p w:rsidR="00000000" w:rsidDel="00000000" w:rsidP="00000000" w:rsidRDefault="00000000" w:rsidRPr="00000000" w14:paraId="0000008E">
            <w:pPr>
              <w:rPr/>
            </w:pPr>
            <w:r w:rsidDel="00000000" w:rsidR="00000000" w:rsidRPr="00000000">
              <w:rPr>
                <w:rtl w:val="0"/>
              </w:rPr>
            </w:r>
          </w:p>
        </w:tc>
      </w:tr>
      <w:tr>
        <w:trPr>
          <w:cantSplit w:val="0"/>
          <w:tblHeader w:val="0"/>
        </w:trPr>
        <w:tc>
          <w:tcPr/>
          <w:p w:rsidR="00000000" w:rsidDel="00000000" w:rsidP="00000000" w:rsidRDefault="00000000" w:rsidRPr="00000000" w14:paraId="0000008F">
            <w:pPr>
              <w:rPr>
                <w:rFonts w:ascii="Open Sans" w:cs="Open Sans" w:eastAsia="Open Sans" w:hAnsi="Open Sans"/>
              </w:rPr>
            </w:pPr>
            <w:r w:rsidDel="00000000" w:rsidR="00000000" w:rsidRPr="00000000">
              <w:rPr>
                <w:rFonts w:ascii="Open Sans" w:cs="Open Sans" w:eastAsia="Open Sans" w:hAnsi="Open Sans"/>
                <w:b w:val="1"/>
                <w:rtl w:val="0"/>
              </w:rPr>
              <w:t xml:space="preserve">Productive Disposition: </w:t>
            </w:r>
            <w:r w:rsidDel="00000000" w:rsidR="00000000" w:rsidRPr="00000000">
              <w:rPr>
                <w:rFonts w:ascii="Open Sans" w:cs="Open Sans" w:eastAsia="Open Sans" w:hAnsi="Open Sans"/>
                <w:rtl w:val="0"/>
              </w:rPr>
              <w:t xml:space="preserve">the ability to see mathematics as useful and worthwhile while exercising a steady effort to learn mathematics.</w:t>
            </w:r>
          </w:p>
        </w:tc>
        <w:tc>
          <w:tcPr/>
          <w:p w:rsidR="00000000" w:rsidDel="00000000" w:rsidP="00000000" w:rsidRDefault="00000000" w:rsidRPr="00000000" w14:paraId="00000090">
            <w:pPr>
              <w:rPr/>
            </w:pPr>
            <w:r w:rsidDel="00000000" w:rsidR="00000000" w:rsidRPr="00000000">
              <w:rPr>
                <w:rtl w:val="0"/>
              </w:rPr>
              <w:t xml:space="preserve">“Real world problems are provided throughout each lesson with rich, application-based questions…which are embedded in daily practice.” (quote from Reveal Math Reviewer’s Guide, pg. 47) “Reveal Math…ensure[s] an environment that promotes rich learning, deep understanding, and mathematical success for all [by] establish[ing] mathematical goals to focus learning, implement[ing] tasks that promote reasoning and problem-solving, us[ing] and connect[ing] mathematical representations, facilitat[ing] meaningful mathematical discourse, pos[ing] purposeful questions, build[ing] procedural fluency from conceptual understanding, support[ing] productive struggle in learning mathematics, [and] elicit[ing] and us[ing] evidence of student thinking.”  Reveal Math Reviewer’s Guide, pg. 43</w:t>
            </w:r>
          </w:p>
        </w:tc>
      </w:tr>
    </w:tbl>
    <w:p w:rsidR="00000000" w:rsidDel="00000000" w:rsidP="00000000" w:rsidRDefault="00000000" w:rsidRPr="00000000" w14:paraId="00000091">
      <w:pPr>
        <w:ind w:left="720" w:firstLine="0"/>
        <w:rPr>
          <w:rFonts w:ascii="Open Sans" w:cs="Open Sans" w:eastAsia="Open Sans" w:hAnsi="Open Sans"/>
          <w:b w:val="1"/>
          <w:sz w:val="2"/>
          <w:szCs w:val="2"/>
        </w:rPr>
      </w:pPr>
      <w:r w:rsidDel="00000000" w:rsidR="00000000" w:rsidRPr="00000000">
        <w:rPr>
          <w:rtl w:val="0"/>
        </w:rPr>
      </w:r>
    </w:p>
    <w:p w:rsidR="00000000" w:rsidDel="00000000" w:rsidP="00000000" w:rsidRDefault="00000000" w:rsidRPr="00000000" w14:paraId="00000092">
      <w:pPr>
        <w:numPr>
          <w:ilvl w:val="0"/>
          <w:numId w:val="2"/>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Briefly discuss how mathematics assessments (screeners, diagnostics, and progress monitoring) are used to make instructional decisions and how they are used to ensure that instruction and interventions are aligned to students’ learning needs.  </w:t>
      </w:r>
    </w:p>
    <w:tbl>
      <w:tblPr>
        <w:tblStyle w:val="Table11"/>
        <w:tblW w:w="10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5"/>
        <w:tblGridChange w:id="0">
          <w:tblGrid>
            <w:gridCol w:w="10755"/>
          </w:tblGrid>
        </w:tblGridChange>
      </w:tblGrid>
      <w:tr>
        <w:trPr>
          <w:cantSplit w:val="0"/>
          <w:tblHeader w:val="0"/>
        </w:trPr>
        <w:tc>
          <w:tcPr/>
          <w:p w:rsidR="00000000" w:rsidDel="00000000" w:rsidP="00000000" w:rsidRDefault="00000000" w:rsidRPr="00000000" w14:paraId="00000093">
            <w:pPr>
              <w:rPr/>
            </w:pPr>
            <w:r w:rsidDel="00000000" w:rsidR="00000000" w:rsidRPr="00000000">
              <w:rPr>
                <w:rtl w:val="0"/>
              </w:rPr>
              <w:t xml:space="preserve">Acadience BOY,MOY,EOY </w:t>
            </w:r>
          </w:p>
          <w:p w:rsidR="00000000" w:rsidDel="00000000" w:rsidP="00000000" w:rsidRDefault="00000000" w:rsidRPr="00000000" w14:paraId="00000094">
            <w:pPr>
              <w:rPr/>
            </w:pPr>
            <w:r w:rsidDel="00000000" w:rsidR="00000000" w:rsidRPr="00000000">
              <w:rPr>
                <w:rtl w:val="0"/>
              </w:rPr>
              <w:t xml:space="preserve">Reveal Math Unit Assessments (quote from Reveal Math Reviewer’s Guide, pg. 34) “measure multiple depths of knowledge to assess for various stages of understanding.”</w:t>
            </w:r>
          </w:p>
          <w:p w:rsidR="00000000" w:rsidDel="00000000" w:rsidP="00000000" w:rsidRDefault="00000000" w:rsidRPr="00000000" w14:paraId="00000095">
            <w:pPr>
              <w:rPr/>
            </w:pPr>
            <w:r w:rsidDel="00000000" w:rsidR="00000000" w:rsidRPr="00000000">
              <w:rPr>
                <w:rtl w:val="0"/>
              </w:rPr>
              <w:t xml:space="preserve">Reveal Math Lesson Exit Tickets (quote from Reveal Math Reviewer’s Guide, pg. 27) “to check for student understanding and provide recommendations…for further differentiation.”</w:t>
            </w:r>
          </w:p>
          <w:p w:rsidR="00000000" w:rsidDel="00000000" w:rsidP="00000000" w:rsidRDefault="00000000" w:rsidRPr="00000000" w14:paraId="00000096">
            <w:pPr>
              <w:rPr/>
            </w:pPr>
            <w:r w:rsidDel="00000000" w:rsidR="00000000" w:rsidRPr="00000000">
              <w:rPr>
                <w:rtl w:val="0"/>
              </w:rPr>
              <w:t xml:space="preserve">Reveal Math Unit Probes (quote from Reveal Math Reviewer’s Guide, pg. 34) “help identify and target common misconceptions associated with the unit content.”</w:t>
            </w:r>
          </w:p>
          <w:p w:rsidR="00000000" w:rsidDel="00000000" w:rsidP="00000000" w:rsidRDefault="00000000" w:rsidRPr="00000000" w14:paraId="00000097">
            <w:pPr>
              <w:rPr/>
            </w:pPr>
            <w:r w:rsidDel="00000000" w:rsidR="00000000" w:rsidRPr="00000000">
              <w:rPr>
                <w:rtl w:val="0"/>
              </w:rPr>
              <w:t xml:space="preserve">The CTT (Bi-weekly), STT(monthly)  and the RTI( Weekly) teams will be meeting, reviewing and analyzing the data to determine intervention strategies, that will meet the students individual needs.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rFonts w:ascii="Open Sans" w:cs="Open Sans" w:eastAsia="Open Sans" w:hAnsi="Open Sans"/>
              </w:rPr>
            </w:pPr>
            <w:r w:rsidDel="00000000" w:rsidR="00000000" w:rsidRPr="00000000">
              <w:rPr>
                <w:rtl w:val="0"/>
              </w:rPr>
              <w:t xml:space="preserve">McGraw Hill Reveal Math  diagnostics, unit readiness diagnostics, performance tasks, and benchmark and summative assessments (as detailed on pg. 34)</w:t>
            </w:r>
            <w:r w:rsidDel="00000000" w:rsidR="00000000" w:rsidRPr="00000000">
              <w:rPr>
                <w:rtl w:val="0"/>
              </w:rPr>
            </w:r>
          </w:p>
        </w:tc>
      </w:tr>
    </w:tbl>
    <w:p w:rsidR="00000000" w:rsidDel="00000000" w:rsidP="00000000" w:rsidRDefault="00000000" w:rsidRPr="00000000" w14:paraId="0000009A">
      <w:pPr>
        <w:rPr>
          <w:rFonts w:ascii="Open Sans" w:cs="Open Sans" w:eastAsia="Open Sans" w:hAnsi="Open Sans"/>
          <w:b w:val="1"/>
          <w:sz w:val="2"/>
          <w:szCs w:val="2"/>
        </w:rPr>
      </w:pPr>
      <w:r w:rsidDel="00000000" w:rsidR="00000000" w:rsidRPr="00000000">
        <w:rPr>
          <w:rtl w:val="0"/>
        </w:rPr>
      </w:r>
    </w:p>
    <w:p w:rsidR="00000000" w:rsidDel="00000000" w:rsidP="00000000" w:rsidRDefault="00000000" w:rsidRPr="00000000" w14:paraId="0000009B">
      <w:pPr>
        <w:numPr>
          <w:ilvl w:val="0"/>
          <w:numId w:val="2"/>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List your K-3 tier 2 and tier 3 mathematics intervention programs/strategies and answer the question below.</w:t>
      </w:r>
    </w:p>
    <w:tbl>
      <w:tblPr>
        <w:tblStyle w:val="Table12"/>
        <w:tblW w:w="106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95"/>
        <w:tblGridChange w:id="0">
          <w:tblGrid>
            <w:gridCol w:w="10695"/>
          </w:tblGrid>
        </w:tblGridChange>
      </w:tblGrid>
      <w:tr>
        <w:trPr>
          <w:cantSplit w:val="0"/>
          <w:tblHeader w:val="0"/>
        </w:trPr>
        <w:tc>
          <w:tcPr/>
          <w:p w:rsidR="00000000" w:rsidDel="00000000" w:rsidP="00000000" w:rsidRDefault="00000000" w:rsidRPr="00000000" w14:paraId="0000009C">
            <w:pPr>
              <w:rPr>
                <w:rFonts w:ascii="Open Sans" w:cs="Open Sans" w:eastAsia="Open Sans" w:hAnsi="Open Sans"/>
                <w:b w:val="1"/>
              </w:rPr>
            </w:pPr>
            <w:r w:rsidDel="00000000" w:rsidR="00000000" w:rsidRPr="00000000">
              <w:rPr>
                <w:rFonts w:ascii="Open Sans" w:cs="Open Sans" w:eastAsia="Open Sans" w:hAnsi="Open Sans"/>
                <w:b w:val="1"/>
                <w:rtl w:val="0"/>
              </w:rPr>
              <w:t xml:space="preserve">Tier 2 Intervention Program(s)/strategies:</w:t>
            </w:r>
          </w:p>
          <w:p w:rsidR="00000000" w:rsidDel="00000000" w:rsidP="00000000" w:rsidRDefault="00000000" w:rsidRPr="00000000" w14:paraId="0000009D">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9E">
            <w:pPr>
              <w:rPr>
                <w:rFonts w:ascii="Open Sans" w:cs="Open Sans" w:eastAsia="Open Sans" w:hAnsi="Open Sans"/>
                <w:b w:val="1"/>
              </w:rPr>
            </w:pPr>
            <w:r w:rsidDel="00000000" w:rsidR="00000000" w:rsidRPr="00000000">
              <w:rPr>
                <w:rFonts w:ascii="Open Sans" w:cs="Open Sans" w:eastAsia="Open Sans" w:hAnsi="Open Sans"/>
                <w:b w:val="1"/>
                <w:rtl w:val="0"/>
              </w:rPr>
              <w:t xml:space="preserve">Reveal Math provides engaging varieties of multi-modal activities with differentiated options for any student with a needed focus.</w:t>
            </w:r>
          </w:p>
        </w:tc>
      </w:tr>
      <w:tr>
        <w:trPr>
          <w:cantSplit w:val="0"/>
          <w:tblHeader w:val="0"/>
        </w:trPr>
        <w:tc>
          <w:tcPr/>
          <w:p w:rsidR="00000000" w:rsidDel="00000000" w:rsidP="00000000" w:rsidRDefault="00000000" w:rsidRPr="00000000" w14:paraId="0000009F">
            <w:pPr>
              <w:rPr>
                <w:rFonts w:ascii="Open Sans" w:cs="Open Sans" w:eastAsia="Open Sans" w:hAnsi="Open Sans"/>
                <w:b w:val="1"/>
              </w:rPr>
            </w:pPr>
            <w:r w:rsidDel="00000000" w:rsidR="00000000" w:rsidRPr="00000000">
              <w:rPr>
                <w:rFonts w:ascii="Open Sans" w:cs="Open Sans" w:eastAsia="Open Sans" w:hAnsi="Open Sans"/>
                <w:b w:val="1"/>
                <w:rtl w:val="0"/>
              </w:rPr>
              <w:t xml:space="preserve">Tier 3 Intervention Program(s)/strategies:</w:t>
            </w:r>
          </w:p>
          <w:p w:rsidR="00000000" w:rsidDel="00000000" w:rsidP="00000000" w:rsidRDefault="00000000" w:rsidRPr="00000000" w14:paraId="000000A0">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A1">
            <w:pPr>
              <w:rPr>
                <w:rFonts w:ascii="Open Sans" w:cs="Open Sans" w:eastAsia="Open Sans" w:hAnsi="Open Sans"/>
                <w:b w:val="1"/>
              </w:rPr>
            </w:pPr>
            <w:r w:rsidDel="00000000" w:rsidR="00000000" w:rsidRPr="00000000">
              <w:rPr>
                <w:rFonts w:ascii="Open Sans" w:cs="Open Sans" w:eastAsia="Open Sans" w:hAnsi="Open Sans"/>
                <w:b w:val="1"/>
                <w:rtl w:val="0"/>
              </w:rPr>
              <w:t xml:space="preserve">Reveal math intervention resources will be used to work with struggling students in order to address their individual needs.</w:t>
            </w:r>
          </w:p>
          <w:p w:rsidR="00000000" w:rsidDel="00000000" w:rsidP="00000000" w:rsidRDefault="00000000" w:rsidRPr="00000000" w14:paraId="000000A2">
            <w:pPr>
              <w:rPr>
                <w:rFonts w:ascii="Open Sans" w:cs="Open Sans" w:eastAsia="Open Sans" w:hAnsi="Open Sans"/>
                <w:b w:val="1"/>
              </w:rPr>
            </w:pPr>
            <w:r w:rsidDel="00000000" w:rsidR="00000000" w:rsidRPr="00000000">
              <w:rPr>
                <w:rtl w:val="0"/>
              </w:rPr>
            </w:r>
          </w:p>
        </w:tc>
      </w:tr>
      <w:tr>
        <w:trPr>
          <w:cantSplit w:val="0"/>
          <w:tblHeader w:val="0"/>
        </w:trPr>
        <w:tc>
          <w:tcPr/>
          <w:p w:rsidR="00000000" w:rsidDel="00000000" w:rsidP="00000000" w:rsidRDefault="00000000" w:rsidRPr="00000000" w14:paraId="000000A3">
            <w:pPr>
              <w:rPr>
                <w:rFonts w:ascii="Open Sans" w:cs="Open Sans" w:eastAsia="Open Sans" w:hAnsi="Open Sans"/>
                <w:b w:val="1"/>
              </w:rPr>
            </w:pPr>
            <w:r w:rsidDel="00000000" w:rsidR="00000000" w:rsidRPr="00000000">
              <w:rPr>
                <w:rFonts w:ascii="Open Sans" w:cs="Open Sans" w:eastAsia="Open Sans" w:hAnsi="Open Sans"/>
                <w:b w:val="1"/>
                <w:rtl w:val="0"/>
              </w:rPr>
              <w:t xml:space="preserve">Briefly describe how you ensure intervention is aligned to students’ needs?</w:t>
            </w:r>
          </w:p>
          <w:p w:rsidR="00000000" w:rsidDel="00000000" w:rsidP="00000000" w:rsidRDefault="00000000" w:rsidRPr="00000000" w14:paraId="000000A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“Intervention resources align with the unit, making item analysis easily actionable to correct misunderstanding and target gaps in learning.” The curriculum also provides: “Digital mini-lessons provide quick, actionable data to help inform instruction while supporting each student with a three-part, gradual-release activity [and includes modeling, interactive practice, and lesson check}.” “Guided support provides a teacher-facilitated small group mini-lesson that uses concrete modeling and discussion to build conceptual understanding.” “Skills-based practice sheets that provide targeted practice of previously taught items.” Reveal Math</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Acadience Data for students in Red will be progress monitored weekly, Students in yellow will be progress monitored Bi-weekly, and these students in Green and Blue will be monitored monthly.  During the weekly CTT meeting teachers will be discussing the data results and create intervention strategies for students on the lower tiers.  If teachers are in need of intervention solutions the RTI team will also be reviewing data and suggesting intervention strategies for individual students. Teachers will continue to monitor computation and concepts and application.  STT team will be holding data meetings as well. There will be a 3 level data review and strategy sessions for interventions. Each teacher has in their schedule intervention session times allocated for intervention for students in need. CTT meetings have Data reporting requirements embedded in their notes, and highlighting of students who are in need of interventions. Teachers will be reporting on Reveal math data as well as acadience data to determine the individual needs for interventions.</w:t>
            </w:r>
          </w:p>
        </w:tc>
      </w:tr>
    </w:tbl>
    <w:p w:rsidR="00000000" w:rsidDel="00000000" w:rsidP="00000000" w:rsidRDefault="00000000" w:rsidRPr="00000000" w14:paraId="000000A8">
      <w:pPr>
        <w:spacing w:after="0" w:lineRule="auto"/>
        <w:ind w:left="720" w:firstLine="0"/>
        <w:rPr>
          <w:rFonts w:ascii="Open Sans" w:cs="Open Sans" w:eastAsia="Open Sans" w:hAnsi="Open Sans"/>
          <w:sz w:val="2"/>
          <w:szCs w:val="2"/>
        </w:rPr>
      </w:pPr>
      <w:r w:rsidDel="00000000" w:rsidR="00000000" w:rsidRPr="00000000">
        <w:rPr>
          <w:rtl w:val="0"/>
        </w:rPr>
      </w:r>
    </w:p>
    <w:tbl>
      <w:tblPr>
        <w:tblStyle w:val="Table1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shd w:fill="5b9bd5" w:val="clear"/>
          </w:tcPr>
          <w:p w:rsidR="00000000" w:rsidDel="00000000" w:rsidP="00000000" w:rsidRDefault="00000000" w:rsidRPr="00000000" w14:paraId="000000A9">
            <w:pPr>
              <w:jc w:val="center"/>
              <w:rPr>
                <w:rFonts w:ascii="Open Sans" w:cs="Open Sans" w:eastAsia="Open Sans" w:hAnsi="Open Sans"/>
                <w:b w:val="1"/>
                <w:i w:val="1"/>
                <w:color w:val="4472c4"/>
                <w:sz w:val="32"/>
                <w:szCs w:val="32"/>
              </w:rPr>
            </w:pPr>
            <w:r w:rsidDel="00000000" w:rsidR="00000000" w:rsidRPr="00000000">
              <w:rPr>
                <w:rFonts w:ascii="Open Sans" w:cs="Open Sans" w:eastAsia="Open Sans" w:hAnsi="Open Sans"/>
                <w:b w:val="1"/>
                <w:i w:val="1"/>
                <w:color w:val="ffffff"/>
                <w:sz w:val="32"/>
                <w:szCs w:val="32"/>
                <w:rtl w:val="0"/>
              </w:rPr>
              <w:t xml:space="preserve">SECTION C: LOCAL GOALS</w:t>
            </w:r>
            <w:r w:rsidDel="00000000" w:rsidR="00000000" w:rsidRPr="00000000">
              <w:rPr>
                <w:rtl w:val="0"/>
              </w:rPr>
            </w:r>
          </w:p>
        </w:tc>
      </w:tr>
    </w:tbl>
    <w:p w:rsidR="00000000" w:rsidDel="00000000" w:rsidP="00000000" w:rsidRDefault="00000000" w:rsidRPr="00000000" w14:paraId="000000AA">
      <w:pPr>
        <w:rPr>
          <w:rFonts w:ascii="Open Sans" w:cs="Open Sans" w:eastAsia="Open Sans" w:hAnsi="Open Sans"/>
          <w:b w:val="1"/>
          <w:sz w:val="2"/>
          <w:szCs w:val="2"/>
        </w:rPr>
      </w:pPr>
      <w:r w:rsidDel="00000000" w:rsidR="00000000" w:rsidRPr="00000000">
        <w:rPr>
          <w:rtl w:val="0"/>
        </w:rPr>
      </w:r>
    </w:p>
    <w:p w:rsidR="00000000" w:rsidDel="00000000" w:rsidP="00000000" w:rsidRDefault="00000000" w:rsidRPr="00000000" w14:paraId="000000AB">
      <w:pPr>
        <w:rPr>
          <w:rFonts w:ascii="Open Sans" w:cs="Open Sans" w:eastAsia="Open Sans" w:hAnsi="Open Sans"/>
          <w:i w:val="1"/>
        </w:rPr>
      </w:pPr>
      <w:r w:rsidDel="00000000" w:rsidR="00000000" w:rsidRPr="00000000">
        <w:rPr>
          <w:rFonts w:ascii="Open Sans" w:cs="Open Sans" w:eastAsia="Open Sans" w:hAnsi="Open Sans"/>
          <w:b w:val="1"/>
          <w:rtl w:val="0"/>
        </w:rPr>
        <w:t xml:space="preserve">Goals must be measurable, address current performance gaps in student literacy and math data, and include specific strategies for improving outcomes.</w:t>
      </w:r>
      <w:r w:rsidDel="00000000" w:rsidR="00000000" w:rsidRPr="00000000">
        <w:rPr>
          <w:rFonts w:ascii="Open Sans" w:cs="Open Sans" w:eastAsia="Open Sans" w:hAnsi="Open Sans"/>
          <w:i w:val="1"/>
          <w:rtl w:val="0"/>
        </w:rPr>
        <w:t xml:space="preserve"> </w:t>
      </w:r>
    </w:p>
    <w:p w:rsidR="00000000" w:rsidDel="00000000" w:rsidP="00000000" w:rsidRDefault="00000000" w:rsidRPr="00000000" w14:paraId="000000AC">
      <w:pPr>
        <w:rPr>
          <w:rFonts w:ascii="Open Sans" w:cs="Open Sans" w:eastAsia="Open Sans" w:hAnsi="Open Sans"/>
        </w:rPr>
      </w:pPr>
      <w:r w:rsidDel="00000000" w:rsidR="00000000" w:rsidRPr="00000000">
        <w:rPr>
          <w:rFonts w:ascii="Open Sans" w:cs="Open Sans" w:eastAsia="Open Sans" w:hAnsi="Open Sans"/>
          <w:b w:val="1"/>
          <w:rtl w:val="0"/>
        </w:rPr>
        <w:t xml:space="preserve">Videos to support goal writing: </w:t>
      </w:r>
      <w:hyperlink r:id="rId14">
        <w:r w:rsidDel="00000000" w:rsidR="00000000" w:rsidRPr="00000000">
          <w:rPr>
            <w:rFonts w:ascii="Open Sans" w:cs="Open Sans" w:eastAsia="Open Sans" w:hAnsi="Open Sans"/>
            <w:b w:val="1"/>
            <w:color w:val="1155cc"/>
            <w:u w:val="single"/>
            <w:rtl w:val="0"/>
          </w:rPr>
          <w:t xml:space="preserve">Analyzing Data and Identifying Areas of Need</w:t>
        </w:r>
      </w:hyperlink>
      <w:r w:rsidDel="00000000" w:rsidR="00000000" w:rsidRPr="00000000">
        <w:rPr>
          <w:rFonts w:ascii="Open Sans" w:cs="Open Sans" w:eastAsia="Open Sans" w:hAnsi="Open Sans"/>
          <w:b w:val="1"/>
          <w:rtl w:val="0"/>
        </w:rPr>
        <w:t xml:space="preserve"> and </w:t>
      </w:r>
      <w:hyperlink r:id="rId15">
        <w:r w:rsidDel="00000000" w:rsidR="00000000" w:rsidRPr="00000000">
          <w:rPr>
            <w:rFonts w:ascii="Open Sans" w:cs="Open Sans" w:eastAsia="Open Sans" w:hAnsi="Open Sans"/>
            <w:b w:val="1"/>
            <w:color w:val="1155cc"/>
            <w:u w:val="single"/>
            <w:rtl w:val="0"/>
          </w:rPr>
          <w:t xml:space="preserve">Writing Goals</w:t>
        </w:r>
      </w:hyperlink>
      <w:r w:rsidDel="00000000" w:rsidR="00000000" w:rsidRPr="00000000">
        <w:rPr>
          <w:rtl w:val="0"/>
        </w:rPr>
      </w:r>
    </w:p>
    <w:p w:rsidR="00000000" w:rsidDel="00000000" w:rsidP="00000000" w:rsidRDefault="00000000" w:rsidRPr="00000000" w14:paraId="000000AD">
      <w:pPr>
        <w:rPr>
          <w:rFonts w:ascii="Open Sans" w:cs="Open Sans" w:eastAsia="Open Sans" w:hAnsi="Open Sans"/>
          <w:b w:val="1"/>
        </w:rPr>
      </w:pPr>
      <w:r w:rsidDel="00000000" w:rsidR="00000000" w:rsidRPr="00000000">
        <w:rPr>
          <w:rFonts w:ascii="Open Sans" w:cs="Open Sans" w:eastAsia="Open Sans" w:hAnsi="Open Sans"/>
          <w:b w:val="1"/>
          <w:rtl w:val="0"/>
        </w:rPr>
        <w:t xml:space="preserve">Goal Sentence Frame: </w:t>
      </w:r>
    </w:p>
    <w:p w:rsidR="00000000" w:rsidDel="00000000" w:rsidP="00000000" w:rsidRDefault="00000000" w:rsidRPr="00000000" w14:paraId="000000AE">
      <w:pPr>
        <w:rPr>
          <w:rFonts w:ascii="Open Sans" w:cs="Open Sans" w:eastAsia="Open Sans" w:hAnsi="Open Sans"/>
          <w:b w:val="1"/>
          <w:color w:val="bf8f00"/>
        </w:rPr>
      </w:pPr>
      <w:r w:rsidDel="00000000" w:rsidR="00000000" w:rsidRPr="00000000">
        <w:rPr>
          <w:rFonts w:ascii="Open Sans" w:cs="Open Sans" w:eastAsia="Open Sans" w:hAnsi="Open Sans"/>
          <w:b w:val="1"/>
          <w:rtl w:val="0"/>
        </w:rPr>
        <w:t xml:space="preserve">By </w:t>
      </w:r>
      <w:r w:rsidDel="00000000" w:rsidR="00000000" w:rsidRPr="00000000">
        <w:rPr>
          <w:rFonts w:ascii="Open Sans" w:cs="Open Sans" w:eastAsia="Open Sans" w:hAnsi="Open Sans"/>
          <w:b w:val="1"/>
          <w:color w:val="ff0000"/>
          <w:rtl w:val="0"/>
        </w:rPr>
        <w:t xml:space="preserve">[date]</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b w:val="1"/>
          <w:color w:val="2f5496"/>
          <w:rtl w:val="0"/>
        </w:rPr>
        <w:t xml:space="preserve">[who is responsible] </w:t>
      </w:r>
      <w:r w:rsidDel="00000000" w:rsidR="00000000" w:rsidRPr="00000000">
        <w:rPr>
          <w:rFonts w:ascii="Open Sans" w:cs="Open Sans" w:eastAsia="Open Sans" w:hAnsi="Open Sans"/>
          <w:b w:val="1"/>
          <w:rtl w:val="0"/>
        </w:rPr>
        <w:t xml:space="preserve">will </w:t>
      </w:r>
      <w:r w:rsidDel="00000000" w:rsidR="00000000" w:rsidRPr="00000000">
        <w:rPr>
          <w:rFonts w:ascii="Open Sans" w:cs="Open Sans" w:eastAsia="Open Sans" w:hAnsi="Open Sans"/>
          <w:b w:val="1"/>
          <w:color w:val="7030a0"/>
          <w:rtl w:val="0"/>
        </w:rPr>
        <w:t xml:space="preserve">[what will change and by how much--measurable] </w:t>
      </w:r>
      <w:r w:rsidDel="00000000" w:rsidR="00000000" w:rsidRPr="00000000">
        <w:rPr>
          <w:rFonts w:ascii="Open Sans" w:cs="Open Sans" w:eastAsia="Open Sans" w:hAnsi="Open Sans"/>
          <w:b w:val="1"/>
          <w:rtl w:val="0"/>
        </w:rPr>
        <w:t xml:space="preserve">by </w:t>
      </w:r>
      <w:r w:rsidDel="00000000" w:rsidR="00000000" w:rsidRPr="00000000">
        <w:rPr>
          <w:rFonts w:ascii="Open Sans" w:cs="Open Sans" w:eastAsia="Open Sans" w:hAnsi="Open Sans"/>
          <w:b w:val="1"/>
          <w:color w:val="538135"/>
          <w:rtl w:val="0"/>
        </w:rPr>
        <w:t xml:space="preserve">[how--which evidence-based strategy(ies) will be used]</w:t>
      </w:r>
      <w:r w:rsidDel="00000000" w:rsidR="00000000" w:rsidRPr="00000000">
        <w:rPr>
          <w:rFonts w:ascii="Open Sans" w:cs="Open Sans" w:eastAsia="Open Sans" w:hAnsi="Open Sans"/>
          <w:b w:val="1"/>
          <w:rtl w:val="0"/>
        </w:rPr>
        <w:t xml:space="preserve"> to </w:t>
      </w:r>
      <w:r w:rsidDel="00000000" w:rsidR="00000000" w:rsidRPr="00000000">
        <w:rPr>
          <w:rFonts w:ascii="Open Sans" w:cs="Open Sans" w:eastAsia="Open Sans" w:hAnsi="Open Sans"/>
          <w:b w:val="1"/>
          <w:color w:val="bf8f00"/>
          <w:rtl w:val="0"/>
        </w:rPr>
        <w:t xml:space="preserve">[why—for what purpose].</w:t>
      </w:r>
    </w:p>
    <w:p w:rsidR="00000000" w:rsidDel="00000000" w:rsidP="00000000" w:rsidRDefault="00000000" w:rsidRPr="00000000" w14:paraId="000000AF">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B0">
      <w:pPr>
        <w:numPr>
          <w:ilvl w:val="0"/>
          <w:numId w:val="4"/>
        </w:numPr>
        <w:pBdr>
          <w:top w:space="0" w:sz="0" w:val="nil"/>
          <w:left w:space="0" w:sz="0" w:val="nil"/>
          <w:bottom w:space="0" w:sz="0" w:val="nil"/>
          <w:right w:space="0" w:sz="0" w:val="nil"/>
          <w:between w:space="0" w:sz="0" w:val="nil"/>
        </w:pBdr>
        <w:ind w:left="720" w:hanging="36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Early Literacy Goal </w:t>
      </w:r>
      <w:r w:rsidDel="00000000" w:rsidR="00000000" w:rsidRPr="00000000">
        <w:rPr>
          <w:rFonts w:ascii="Open Sans" w:cs="Open Sans" w:eastAsia="Open Sans" w:hAnsi="Open Sans"/>
          <w:b w:val="1"/>
          <w:i w:val="1"/>
          <w:color w:val="000000"/>
          <w:rtl w:val="0"/>
        </w:rPr>
        <w:t xml:space="preserve">(required)</w:t>
      </w:r>
      <w:r w:rsidDel="00000000" w:rsidR="00000000" w:rsidRPr="00000000">
        <w:rPr>
          <w:rtl w:val="0"/>
        </w:rPr>
      </w:r>
    </w:p>
    <w:tbl>
      <w:tblPr>
        <w:tblStyle w:val="Table14"/>
        <w:tblW w:w="10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05"/>
        <w:tblGridChange w:id="0">
          <w:tblGrid>
            <w:gridCol w:w="10705"/>
          </w:tblGrid>
        </w:tblGridChange>
      </w:tblGrid>
      <w:tr>
        <w:trPr>
          <w:cantSplit w:val="0"/>
          <w:tblHeader w:val="0"/>
        </w:trPr>
        <w:tc>
          <w:tcPr/>
          <w:p w:rsidR="00000000" w:rsidDel="00000000" w:rsidP="00000000" w:rsidRDefault="00000000" w:rsidRPr="00000000" w14:paraId="000000B1">
            <w:pPr>
              <w:rPr>
                <w:rFonts w:ascii="Open Sans" w:cs="Open Sans" w:eastAsia="Open Sans" w:hAnsi="Open Sans"/>
                <w:b w:val="1"/>
              </w:rPr>
            </w:pPr>
            <w:r w:rsidDel="00000000" w:rsidR="00000000" w:rsidRPr="00000000">
              <w:rPr>
                <w:b w:val="1"/>
                <w:rtl w:val="0"/>
              </w:rPr>
              <w:t xml:space="preserve">By June 3, 2025, Beehive Academy will maintain the percentage of 3rd grade students scoring at or above benchmark on Acadience Reading Composite from BOY to EOY by providing targeted-evidenced based intervention and rigorous skills practice based on regular diagnostic testing to increase the likelihood of students scoring at or above benchmark by the end of year.</w:t>
            </w:r>
            <w:r w:rsidDel="00000000" w:rsidR="00000000" w:rsidRPr="00000000">
              <w:rPr>
                <w:rtl w:val="0"/>
              </w:rPr>
            </w:r>
          </w:p>
          <w:p w:rsidR="00000000" w:rsidDel="00000000" w:rsidP="00000000" w:rsidRDefault="00000000" w:rsidRPr="00000000" w14:paraId="000000B2">
            <w:pPr>
              <w:rPr>
                <w:rFonts w:ascii="Open Sans" w:cs="Open Sans" w:eastAsia="Open Sans" w:hAnsi="Open Sans"/>
                <w:b w:val="1"/>
              </w:rPr>
            </w:pPr>
            <w:r w:rsidDel="00000000" w:rsidR="00000000" w:rsidRPr="00000000">
              <w:rPr>
                <w:rtl w:val="0"/>
              </w:rPr>
            </w:r>
          </w:p>
        </w:tc>
      </w:tr>
    </w:tbl>
    <w:p w:rsidR="00000000" w:rsidDel="00000000" w:rsidP="00000000" w:rsidRDefault="00000000" w:rsidRPr="00000000" w14:paraId="000000B3">
      <w:pPr>
        <w:rPr>
          <w:rFonts w:ascii="Open Sans" w:cs="Open Sans" w:eastAsia="Open Sans" w:hAnsi="Open Sans"/>
          <w:b w:val="1"/>
          <w:sz w:val="2"/>
          <w:szCs w:val="2"/>
        </w:rPr>
      </w:pPr>
      <w:r w:rsidDel="00000000" w:rsidR="00000000" w:rsidRPr="00000000">
        <w:rPr>
          <w:rtl w:val="0"/>
        </w:rPr>
      </w:r>
    </w:p>
    <w:p w:rsidR="00000000" w:rsidDel="00000000" w:rsidP="00000000" w:rsidRDefault="00000000" w:rsidRPr="00000000" w14:paraId="000000B4">
      <w:pPr>
        <w:numPr>
          <w:ilvl w:val="0"/>
          <w:numId w:val="4"/>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Early Mathematics Goal </w:t>
      </w:r>
      <w:r w:rsidDel="00000000" w:rsidR="00000000" w:rsidRPr="00000000">
        <w:rPr>
          <w:rFonts w:ascii="Open Sans" w:cs="Open Sans" w:eastAsia="Open Sans" w:hAnsi="Open Sans"/>
          <w:b w:val="1"/>
          <w:i w:val="1"/>
          <w:rtl w:val="0"/>
        </w:rPr>
        <w:t xml:space="preserve">(required)</w:t>
      </w:r>
      <w:r w:rsidDel="00000000" w:rsidR="00000000" w:rsidRPr="00000000">
        <w:rPr>
          <w:rtl w:val="0"/>
        </w:rPr>
      </w:r>
    </w:p>
    <w:tbl>
      <w:tblPr>
        <w:tblStyle w:val="Table15"/>
        <w:tblW w:w="10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05"/>
        <w:tblGridChange w:id="0">
          <w:tblGrid>
            <w:gridCol w:w="10705"/>
          </w:tblGrid>
        </w:tblGridChange>
      </w:tblGrid>
      <w:tr>
        <w:trPr>
          <w:cantSplit w:val="0"/>
          <w:tblHeader w:val="0"/>
        </w:trPr>
        <w:tc>
          <w:tcPr/>
          <w:p w:rsidR="00000000" w:rsidDel="00000000" w:rsidP="00000000" w:rsidRDefault="00000000" w:rsidRPr="00000000" w14:paraId="000000B5">
            <w:pPr>
              <w:rPr>
                <w:rFonts w:ascii="Open Sans" w:cs="Open Sans" w:eastAsia="Open Sans" w:hAnsi="Open Sans"/>
                <w:b w:val="1"/>
              </w:rPr>
            </w:pPr>
            <w:r w:rsidDel="00000000" w:rsidR="00000000" w:rsidRPr="00000000">
              <w:rPr>
                <w:b w:val="1"/>
                <w:rtl w:val="0"/>
              </w:rPr>
              <w:t xml:space="preserve">By the end of June 2025 Beehive Academy </w:t>
            </w:r>
            <w:r w:rsidDel="00000000" w:rsidR="00000000" w:rsidRPr="00000000">
              <w:rPr>
                <w:b w:val="1"/>
                <w:sz w:val="20"/>
                <w:szCs w:val="20"/>
                <w:rtl w:val="0"/>
              </w:rPr>
              <w:t xml:space="preserve">will maintain the percentage of second grade students scoring at/above benchmark on Acadience Math Composite from BOY to EOY </w:t>
            </w:r>
            <w:r w:rsidDel="00000000" w:rsidR="00000000" w:rsidRPr="00000000">
              <w:rPr>
                <w:b w:val="1"/>
                <w:rtl w:val="0"/>
              </w:rPr>
              <w:t xml:space="preserve">by providing targeted evidence based interventions that align to students’ needs as measured on Acadience math to improve early mathematics outcomes.</w:t>
            </w:r>
            <w:r w:rsidDel="00000000" w:rsidR="00000000" w:rsidRPr="00000000">
              <w:rPr>
                <w:rtl w:val="0"/>
              </w:rPr>
            </w:r>
          </w:p>
        </w:tc>
      </w:tr>
    </w:tbl>
    <w:p w:rsidR="00000000" w:rsidDel="00000000" w:rsidP="00000000" w:rsidRDefault="00000000" w:rsidRPr="00000000" w14:paraId="000000B6">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0B7">
      <w:pPr>
        <w:numPr>
          <w:ilvl w:val="0"/>
          <w:numId w:val="4"/>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Early Literacy or Mathematics Goal </w:t>
      </w:r>
      <w:r w:rsidDel="00000000" w:rsidR="00000000" w:rsidRPr="00000000">
        <w:rPr>
          <w:rFonts w:ascii="Open Sans" w:cs="Open Sans" w:eastAsia="Open Sans" w:hAnsi="Open Sans"/>
          <w:b w:val="1"/>
          <w:i w:val="1"/>
          <w:rtl w:val="0"/>
        </w:rPr>
        <w:t xml:space="preserve">(required)</w:t>
      </w:r>
      <w:r w:rsidDel="00000000" w:rsidR="00000000" w:rsidRPr="00000000">
        <w:rPr>
          <w:rtl w:val="0"/>
        </w:rPr>
      </w:r>
    </w:p>
    <w:p w:rsidR="00000000" w:rsidDel="00000000" w:rsidP="00000000" w:rsidRDefault="00000000" w:rsidRPr="00000000" w14:paraId="000000B8">
      <w:pPr>
        <w:ind w:left="720" w:firstLine="0"/>
        <w:rPr>
          <w:rFonts w:ascii="Open Sans" w:cs="Open Sans" w:eastAsia="Open Sans" w:hAnsi="Open Sans"/>
          <w:i w:val="1"/>
          <w:sz w:val="16"/>
          <w:szCs w:val="16"/>
        </w:rPr>
      </w:pPr>
      <w:r w:rsidDel="00000000" w:rsidR="00000000" w:rsidRPr="00000000">
        <w:rPr>
          <w:rFonts w:ascii="Quattrocento Sans" w:cs="Quattrocento Sans" w:eastAsia="Quattrocento Sans" w:hAnsi="Quattrocento Sans"/>
          <w:rtl w:val="0"/>
        </w:rPr>
        <w:t xml:space="preserve">X</w:t>
      </w:r>
      <w:r w:rsidDel="00000000" w:rsidR="00000000" w:rsidRPr="00000000">
        <w:rPr>
          <w:rFonts w:ascii="Open Sans" w:cs="Open Sans" w:eastAsia="Open Sans" w:hAnsi="Open Sans"/>
          <w:rtl w:val="0"/>
        </w:rPr>
        <w:t xml:space="preserve"> Literacy Goal</w:t>
        <w:tab/>
        <w:tab/>
        <w:t xml:space="preserve">   </w:t>
      </w:r>
      <w:sdt>
        <w:sdtPr>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Open Sans" w:cs="Open Sans" w:eastAsia="Open Sans" w:hAnsi="Open Sans"/>
          <w:rtl w:val="0"/>
        </w:rPr>
        <w:t xml:space="preserve"> Mathematics Goal</w:t>
      </w:r>
      <w:r w:rsidDel="00000000" w:rsidR="00000000" w:rsidRPr="00000000">
        <w:rPr>
          <w:rtl w:val="0"/>
        </w:rPr>
      </w:r>
    </w:p>
    <w:tbl>
      <w:tblPr>
        <w:tblStyle w:val="Table16"/>
        <w:tblW w:w="10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05"/>
        <w:tblGridChange w:id="0">
          <w:tblGrid>
            <w:gridCol w:w="10705"/>
          </w:tblGrid>
        </w:tblGridChange>
      </w:tblGrid>
      <w:tr>
        <w:trPr>
          <w:cantSplit w:val="0"/>
          <w:tblHeader w:val="0"/>
        </w:trPr>
        <w:tc>
          <w:tcPr/>
          <w:p w:rsidR="00000000" w:rsidDel="00000000" w:rsidP="00000000" w:rsidRDefault="00000000" w:rsidRPr="00000000" w14:paraId="000000B9">
            <w:pPr>
              <w:rPr>
                <w:rFonts w:ascii="Open Sans" w:cs="Open Sans" w:eastAsia="Open Sans" w:hAnsi="Open Sans"/>
                <w:b w:val="1"/>
              </w:rPr>
            </w:pPr>
            <w:r w:rsidDel="00000000" w:rsidR="00000000" w:rsidRPr="00000000">
              <w:rPr>
                <w:b w:val="1"/>
                <w:rtl w:val="0"/>
              </w:rPr>
              <w:t xml:space="preserve">By June 3, 2025, Beehive Academy will increase the percentage of 2nd grade students scoring at or above grade benchmark on Acadience Reading Composite by 3% from BOY-EOY by providing targeted, evidence-based interventions and rigorous skills practice based on regular diagnostic testing to increase the likelihood of students scoring at or above benchmark by the end of year. </w:t>
            </w:r>
            <w:r w:rsidDel="00000000" w:rsidR="00000000" w:rsidRPr="00000000">
              <w:rPr>
                <w:rtl w:val="0"/>
              </w:rPr>
            </w:r>
          </w:p>
        </w:tc>
      </w:tr>
    </w:tbl>
    <w:p w:rsidR="00000000" w:rsidDel="00000000" w:rsidP="00000000" w:rsidRDefault="00000000" w:rsidRPr="00000000" w14:paraId="000000BA">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0BB">
      <w:pPr>
        <w:rPr>
          <w:rFonts w:ascii="Open Sans" w:cs="Open Sans" w:eastAsia="Open Sans" w:hAnsi="Open Sans"/>
        </w:rPr>
      </w:pPr>
      <w:r w:rsidDel="00000000" w:rsidR="00000000" w:rsidRPr="00000000">
        <w:rPr>
          <w:rFonts w:ascii="Open Sans" w:cs="Open Sans" w:eastAsia="Open Sans" w:hAnsi="Open Sans"/>
          <w:b w:val="1"/>
          <w:rtl w:val="0"/>
        </w:rPr>
        <w:t xml:space="preserve">General Assurances: </w:t>
      </w:r>
      <w:r w:rsidDel="00000000" w:rsidR="00000000" w:rsidRPr="00000000">
        <w:rPr>
          <w:rFonts w:ascii="Open Sans" w:cs="Open Sans" w:eastAsia="Open Sans" w:hAnsi="Open Sans"/>
          <w:b w:val="1"/>
          <w:i w:val="1"/>
          <w:rtl w:val="0"/>
        </w:rPr>
        <w:t xml:space="preserve">Check the box below</w:t>
      </w:r>
      <w:r w:rsidDel="00000000" w:rsidR="00000000" w:rsidRPr="00000000">
        <w:rPr>
          <w:rFonts w:ascii="Open Sans" w:cs="Open Sans" w:eastAsia="Open Sans" w:hAnsi="Open Sans"/>
          <w:b w:val="1"/>
          <w:rtl w:val="0"/>
        </w:rPr>
        <w:t xml:space="preserve">.</w:t>
      </w:r>
      <w:r w:rsidDel="00000000" w:rsidR="00000000" w:rsidRPr="00000000">
        <w:rPr>
          <w:rFonts w:ascii="Open Sans" w:cs="Open Sans" w:eastAsia="Open Sans" w:hAnsi="Open Sans"/>
          <w:b w:val="1"/>
          <w:highlight w:val="yellow"/>
          <w:rtl w:val="0"/>
        </w:rPr>
        <w:t xml:space="preserve"> </w:t>
      </w:r>
      <w:r w:rsidDel="00000000" w:rsidR="00000000" w:rsidRPr="00000000">
        <w:rPr>
          <w:rtl w:val="0"/>
        </w:rPr>
      </w:r>
    </w:p>
    <w:p w:rsidR="00000000" w:rsidDel="00000000" w:rsidP="00000000" w:rsidRDefault="00000000" w:rsidRPr="00000000" w14:paraId="000000BC">
      <w:pPr>
        <w:ind w:left="360" w:firstLine="0"/>
        <w:rPr>
          <w:rFonts w:ascii="Open Sans" w:cs="Open Sans" w:eastAsia="Open Sans" w:hAnsi="Open Sans"/>
        </w:rPr>
      </w:pPr>
      <w:r w:rsidDel="00000000" w:rsidR="00000000" w:rsidRPr="00000000">
        <w:rPr>
          <w:rFonts w:ascii="Quattrocento Sans" w:cs="Quattrocento Sans" w:eastAsia="Quattrocento Sans" w:hAnsi="Quattrocento Sans"/>
          <w:rtl w:val="0"/>
        </w:rPr>
        <w:t xml:space="preserve">X</w:t>
      </w:r>
      <w:r w:rsidDel="00000000" w:rsidR="00000000" w:rsidRPr="00000000">
        <w:rPr>
          <w:rFonts w:ascii="Open Sans" w:cs="Open Sans" w:eastAsia="Open Sans" w:hAnsi="Open Sans"/>
          <w:rtl w:val="0"/>
        </w:rPr>
        <w:t xml:space="preserve"> The LEA assures that it is in compliance with State Code </w:t>
      </w:r>
      <w:hyperlink r:id="rId16">
        <w:r w:rsidDel="00000000" w:rsidR="00000000" w:rsidRPr="00000000">
          <w:rPr>
            <w:rFonts w:ascii="Open Sans" w:cs="Open Sans" w:eastAsia="Open Sans" w:hAnsi="Open Sans"/>
            <w:color w:val="1155cc"/>
            <w:u w:val="single"/>
            <w:rtl w:val="0"/>
          </w:rPr>
          <w:t xml:space="preserve">53F-2-503</w:t>
        </w:r>
      </w:hyperlink>
      <w:r w:rsidDel="00000000" w:rsidR="00000000" w:rsidRPr="00000000">
        <w:rPr>
          <w:rFonts w:ascii="Open Sans" w:cs="Open Sans" w:eastAsia="Open Sans" w:hAnsi="Open Sans"/>
          <w:rtl w:val="0"/>
        </w:rPr>
        <w:t xml:space="preserve">, </w:t>
      </w:r>
      <w:hyperlink r:id="rId17">
        <w:r w:rsidDel="00000000" w:rsidR="00000000" w:rsidRPr="00000000">
          <w:rPr>
            <w:rFonts w:ascii="Open Sans" w:cs="Open Sans" w:eastAsia="Open Sans" w:hAnsi="Open Sans"/>
            <w:color w:val="1155cc"/>
            <w:u w:val="single"/>
            <w:rtl w:val="0"/>
          </w:rPr>
          <w:t xml:space="preserve">53E-4-307.5</w:t>
        </w:r>
      </w:hyperlink>
      <w:r w:rsidDel="00000000" w:rsidR="00000000" w:rsidRPr="00000000">
        <w:rPr>
          <w:rFonts w:ascii="Open Sans" w:cs="Open Sans" w:eastAsia="Open Sans" w:hAnsi="Open Sans"/>
          <w:rtl w:val="0"/>
        </w:rPr>
        <w:t xml:space="preserve">, </w:t>
      </w:r>
      <w:hyperlink r:id="rId18">
        <w:r w:rsidDel="00000000" w:rsidR="00000000" w:rsidRPr="00000000">
          <w:rPr>
            <w:rFonts w:ascii="Open Sans" w:cs="Open Sans" w:eastAsia="Open Sans" w:hAnsi="Open Sans"/>
            <w:color w:val="1155cc"/>
            <w:u w:val="single"/>
            <w:rtl w:val="0"/>
          </w:rPr>
          <w:t xml:space="preserve">53G-7-218</w:t>
        </w:r>
      </w:hyperlink>
      <w:r w:rsidDel="00000000" w:rsidR="00000000" w:rsidRPr="00000000">
        <w:rPr>
          <w:rFonts w:ascii="Open Sans" w:cs="Open Sans" w:eastAsia="Open Sans" w:hAnsi="Open Sans"/>
          <w:rtl w:val="0"/>
        </w:rPr>
        <w:t xml:space="preserve">, </w:t>
      </w:r>
      <w:hyperlink r:id="rId19">
        <w:r w:rsidDel="00000000" w:rsidR="00000000" w:rsidRPr="00000000">
          <w:rPr>
            <w:rFonts w:ascii="Open Sans" w:cs="Open Sans" w:eastAsia="Open Sans" w:hAnsi="Open Sans"/>
            <w:color w:val="1155cc"/>
            <w:u w:val="single"/>
            <w:rtl w:val="0"/>
          </w:rPr>
          <w:t xml:space="preserve">53E-3-521</w:t>
        </w:r>
      </w:hyperlink>
      <w:r w:rsidDel="00000000" w:rsidR="00000000" w:rsidRPr="00000000">
        <w:rPr>
          <w:rFonts w:ascii="Open Sans" w:cs="Open Sans" w:eastAsia="Open Sans" w:hAnsi="Open Sans"/>
          <w:rtl w:val="0"/>
        </w:rPr>
        <w:t xml:space="preserve"> and Utah Board Rule </w:t>
      </w:r>
      <w:hyperlink r:id="rId20">
        <w:r w:rsidDel="00000000" w:rsidR="00000000" w:rsidRPr="00000000">
          <w:rPr>
            <w:rFonts w:ascii="Open Sans" w:cs="Open Sans" w:eastAsia="Open Sans" w:hAnsi="Open Sans"/>
            <w:color w:val="1155cc"/>
            <w:u w:val="single"/>
            <w:rtl w:val="0"/>
          </w:rPr>
          <w:t xml:space="preserve">R277-406</w:t>
        </w:r>
      </w:hyperlink>
      <w:r w:rsidDel="00000000" w:rsidR="00000000" w:rsidRPr="00000000">
        <w:rPr>
          <w:rFonts w:ascii="Open Sans" w:cs="Open Sans" w:eastAsia="Open Sans" w:hAnsi="Open Sans"/>
          <w:rtl w:val="0"/>
        </w:rPr>
        <w:t xml:space="preserve"> applicable to this program.</w:t>
      </w:r>
    </w:p>
    <w:p w:rsidR="00000000" w:rsidDel="00000000" w:rsidP="00000000" w:rsidRDefault="00000000" w:rsidRPr="00000000" w14:paraId="000000BD">
      <w:pPr>
        <w:rPr>
          <w:rFonts w:ascii="Open Sans" w:cs="Open Sans" w:eastAsia="Open Sans" w:hAnsi="Open Sans"/>
          <w:b w:val="1"/>
          <w:highlight w:val="yellow"/>
        </w:rPr>
      </w:pPr>
      <w:r w:rsidDel="00000000" w:rsidR="00000000" w:rsidRPr="00000000">
        <w:rPr>
          <w:rFonts w:ascii="Open Sans" w:cs="Open Sans" w:eastAsia="Open Sans" w:hAnsi="Open Sans"/>
          <w:rtl w:val="0"/>
        </w:rPr>
        <w:t xml:space="preserve">By submitting this form, I certify the information I provided on and in connection to this application is true, accurate and complete. I also understand that any false statements on this application I file with the Utah State Board of Education may be grounds for disqualification for Early Literacy Program funds. </w:t>
      </w:r>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C78A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DC78A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C78A1"/>
    <w:pPr>
      <w:ind w:left="720"/>
      <w:contextualSpacing w:val="1"/>
    </w:pPr>
  </w:style>
  <w:style w:type="character" w:styleId="Hyperlink">
    <w:name w:val="Hyperlink"/>
    <w:basedOn w:val="DefaultParagraphFont"/>
    <w:uiPriority w:val="99"/>
    <w:unhideWhenUsed w:val="1"/>
    <w:rsid w:val="00DC78A1"/>
    <w:rPr>
      <w:color w:val="0563c1" w:themeColor="hyperlink"/>
      <w:u w:val="single"/>
    </w:rPr>
  </w:style>
  <w:style w:type="paragraph" w:styleId="Header">
    <w:name w:val="header"/>
    <w:basedOn w:val="Normal"/>
    <w:link w:val="HeaderChar"/>
    <w:uiPriority w:val="99"/>
    <w:unhideWhenUsed w:val="1"/>
    <w:rsid w:val="00DC78A1"/>
    <w:pPr>
      <w:tabs>
        <w:tab w:val="center" w:pos="4680"/>
        <w:tab w:val="right" w:pos="9360"/>
      </w:tabs>
      <w:spacing w:after="0" w:line="240" w:lineRule="auto"/>
    </w:pPr>
  </w:style>
  <w:style w:type="character" w:styleId="HeaderChar" w:customStyle="1">
    <w:name w:val="Header Char"/>
    <w:basedOn w:val="DefaultParagraphFont"/>
    <w:link w:val="Header"/>
    <w:uiPriority w:val="99"/>
    <w:rsid w:val="00DC78A1"/>
  </w:style>
  <w:style w:type="paragraph" w:styleId="Footer">
    <w:name w:val="footer"/>
    <w:basedOn w:val="Normal"/>
    <w:link w:val="FooterChar"/>
    <w:uiPriority w:val="99"/>
    <w:unhideWhenUsed w:val="1"/>
    <w:rsid w:val="00DC78A1"/>
    <w:pPr>
      <w:tabs>
        <w:tab w:val="center" w:pos="4680"/>
        <w:tab w:val="right" w:pos="9360"/>
      </w:tabs>
      <w:spacing w:after="0" w:line="240" w:lineRule="auto"/>
    </w:pPr>
  </w:style>
  <w:style w:type="character" w:styleId="FooterChar" w:customStyle="1">
    <w:name w:val="Footer Char"/>
    <w:basedOn w:val="DefaultParagraphFont"/>
    <w:link w:val="Footer"/>
    <w:uiPriority w:val="99"/>
    <w:rsid w:val="00DC78A1"/>
  </w:style>
  <w:style w:type="character" w:styleId="UnresolvedMention">
    <w:name w:val="Unresolved Mention"/>
    <w:basedOn w:val="DefaultParagraphFont"/>
    <w:uiPriority w:val="99"/>
    <w:semiHidden w:val="1"/>
    <w:unhideWhenUsed w:val="1"/>
    <w:rsid w:val="00DC78A1"/>
    <w:rPr>
      <w:color w:val="605e5c"/>
      <w:shd w:color="auto" w:fill="e1dfdd" w:val="clear"/>
    </w:rPr>
  </w:style>
  <w:style w:type="character" w:styleId="CommentReference">
    <w:name w:val="annotation reference"/>
    <w:basedOn w:val="DefaultParagraphFont"/>
    <w:uiPriority w:val="99"/>
    <w:semiHidden w:val="1"/>
    <w:unhideWhenUsed w:val="1"/>
    <w:rsid w:val="00986D2B"/>
    <w:rPr>
      <w:sz w:val="16"/>
      <w:szCs w:val="16"/>
    </w:rPr>
  </w:style>
  <w:style w:type="paragraph" w:styleId="CommentText">
    <w:name w:val="annotation text"/>
    <w:basedOn w:val="Normal"/>
    <w:link w:val="CommentTextChar"/>
    <w:uiPriority w:val="99"/>
    <w:semiHidden w:val="1"/>
    <w:unhideWhenUsed w:val="1"/>
    <w:rsid w:val="00986D2B"/>
    <w:pPr>
      <w:spacing w:line="240" w:lineRule="auto"/>
    </w:pPr>
    <w:rPr>
      <w:sz w:val="20"/>
      <w:szCs w:val="20"/>
    </w:rPr>
  </w:style>
  <w:style w:type="character" w:styleId="CommentTextChar" w:customStyle="1">
    <w:name w:val="Comment Text Char"/>
    <w:basedOn w:val="DefaultParagraphFont"/>
    <w:link w:val="CommentText"/>
    <w:uiPriority w:val="99"/>
    <w:semiHidden w:val="1"/>
    <w:rsid w:val="00986D2B"/>
    <w:rPr>
      <w:sz w:val="20"/>
      <w:szCs w:val="20"/>
    </w:rPr>
  </w:style>
  <w:style w:type="paragraph" w:styleId="CommentSubject">
    <w:name w:val="annotation subject"/>
    <w:basedOn w:val="CommentText"/>
    <w:next w:val="CommentText"/>
    <w:link w:val="CommentSubjectChar"/>
    <w:uiPriority w:val="99"/>
    <w:semiHidden w:val="1"/>
    <w:unhideWhenUsed w:val="1"/>
    <w:rsid w:val="00986D2B"/>
    <w:rPr>
      <w:b w:val="1"/>
      <w:bCs w:val="1"/>
    </w:rPr>
  </w:style>
  <w:style w:type="character" w:styleId="CommentSubjectChar" w:customStyle="1">
    <w:name w:val="Comment Subject Char"/>
    <w:basedOn w:val="CommentTextChar"/>
    <w:link w:val="CommentSubject"/>
    <w:uiPriority w:val="99"/>
    <w:semiHidden w:val="1"/>
    <w:rsid w:val="00986D2B"/>
    <w:rPr>
      <w:b w:val="1"/>
      <w:bCs w:val="1"/>
      <w:sz w:val="20"/>
      <w:szCs w:val="20"/>
    </w:rPr>
  </w:style>
  <w:style w:type="paragraph" w:styleId="BalloonText">
    <w:name w:val="Balloon Text"/>
    <w:basedOn w:val="Normal"/>
    <w:link w:val="BalloonTextChar"/>
    <w:uiPriority w:val="99"/>
    <w:semiHidden w:val="1"/>
    <w:unhideWhenUsed w:val="1"/>
    <w:rsid w:val="00986D2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86D2B"/>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Pr>
  </w:style>
  <w:style w:type="table" w:styleId="af" w:customStyle="1">
    <w:basedOn w:val="TableNormal"/>
    <w:pPr>
      <w:spacing w:after="0" w:line="240" w:lineRule="auto"/>
    </w:pPr>
    <w:tblPr>
      <w:tblStyleRowBandSize w:val="1"/>
      <w:tblStyleColBandSize w:val="1"/>
    </w:tblPr>
  </w:style>
  <w:style w:type="table" w:styleId="af0" w:customStyle="1">
    <w:basedOn w:val="TableNormal"/>
    <w:pPr>
      <w:spacing w:after="0" w:line="240" w:lineRule="auto"/>
    </w:pPr>
    <w:tblPr>
      <w:tblStyleRowBandSize w:val="1"/>
      <w:tblStyleColBandSize w:val="1"/>
    </w:tblPr>
  </w:style>
  <w:style w:type="table" w:styleId="af1" w:customStyle="1">
    <w:basedOn w:val="TableNormal"/>
    <w:pPr>
      <w:spacing w:after="0" w:line="240" w:lineRule="auto"/>
    </w:pPr>
    <w:tblPr>
      <w:tblStyleRowBandSize w:val="1"/>
      <w:tblStyleColBandSize w:val="1"/>
    </w:tblPr>
  </w:style>
  <w:style w:type="table" w:styleId="af2" w:customStyle="1">
    <w:basedOn w:val="TableNormal"/>
    <w:pPr>
      <w:spacing w:after="0" w:line="240" w:lineRule="auto"/>
    </w:pPr>
    <w:tblPr>
      <w:tblStyleRowBandSize w:val="1"/>
      <w:tblStyleColBandSize w:val="1"/>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pPr>
      <w:spacing w:after="0" w:line="240" w:lineRule="auto"/>
    </w:pPr>
    <w:tblPr>
      <w:tblStyleRowBandSize w:val="1"/>
      <w:tblStyleColBandSize w:val="1"/>
    </w:tblPr>
  </w:style>
  <w:style w:type="table" w:styleId="af5" w:customStyle="1">
    <w:basedOn w:val="TableNormal"/>
    <w:pPr>
      <w:spacing w:after="0" w:line="240" w:lineRule="auto"/>
    </w:pPr>
    <w:tblPr>
      <w:tblStyleRowBandSize w:val="1"/>
      <w:tblStyleColBandSize w:val="1"/>
    </w:tblPr>
  </w:style>
  <w:style w:type="table" w:styleId="af6" w:customStyle="1">
    <w:basedOn w:val="TableNormal"/>
    <w:pPr>
      <w:spacing w:after="0" w:line="240" w:lineRule="auto"/>
    </w:pPr>
    <w:tblPr>
      <w:tblStyleRowBandSize w:val="1"/>
      <w:tblStyleColBandSize w:val="1"/>
    </w:tblPr>
  </w:style>
  <w:style w:type="table" w:styleId="af7" w:customStyle="1">
    <w:basedOn w:val="TableNormal"/>
    <w:pPr>
      <w:spacing w:after="0" w:line="240" w:lineRule="auto"/>
    </w:pPr>
    <w:tblPr>
      <w:tblStyleRowBandSize w:val="1"/>
      <w:tblStyleColBandSize w:val="1"/>
    </w:tblPr>
  </w:style>
  <w:style w:type="table" w:styleId="af8" w:customStyle="1">
    <w:basedOn w:val="TableNormal"/>
    <w:pPr>
      <w:spacing w:after="0" w:line="240" w:lineRule="auto"/>
    </w:pPr>
    <w:tblPr>
      <w:tblStyleRowBandSize w:val="1"/>
      <w:tblStyleColBandSize w:val="1"/>
    </w:tblPr>
  </w:style>
  <w:style w:type="table" w:styleId="af9" w:customStyle="1">
    <w:basedOn w:val="TableNormal"/>
    <w:pPr>
      <w:spacing w:after="0" w:line="240" w:lineRule="auto"/>
    </w:pPr>
    <w:tblPr>
      <w:tblStyleRowBandSize w:val="1"/>
      <w:tblStyleColBandSize w:val="1"/>
    </w:tblPr>
  </w:style>
  <w:style w:type="table" w:styleId="afa" w:customStyle="1">
    <w:basedOn w:val="TableNormal"/>
    <w:pPr>
      <w:spacing w:after="0" w:line="240" w:lineRule="auto"/>
    </w:pPr>
    <w:tblPr>
      <w:tblStyleRowBandSize w:val="1"/>
      <w:tblStyleColBandSize w:val="1"/>
    </w:tblPr>
  </w:style>
  <w:style w:type="table" w:styleId="afb" w:customStyle="1">
    <w:basedOn w:val="TableNormal"/>
    <w:pPr>
      <w:spacing w:after="0" w:line="240" w:lineRule="auto"/>
    </w:pPr>
    <w:tblPr>
      <w:tblStyleRowBandSize w:val="1"/>
      <w:tblStyleColBandSize w:val="1"/>
    </w:tblPr>
  </w:style>
  <w:style w:type="table" w:styleId="afc" w:customStyle="1">
    <w:basedOn w:val="TableNormal"/>
    <w:pPr>
      <w:spacing w:after="0" w:line="240" w:lineRule="auto"/>
    </w:pPr>
    <w:tblPr>
      <w:tblStyleRowBandSize w:val="1"/>
      <w:tblStyleColBandSize w:val="1"/>
    </w:tblPr>
  </w:style>
  <w:style w:type="table" w:styleId="afd" w:customStyle="1">
    <w:basedOn w:val="TableNormal"/>
    <w:pPr>
      <w:spacing w:after="0" w:line="240" w:lineRule="auto"/>
    </w:pPr>
    <w:tblPr>
      <w:tblStyleRowBandSize w:val="1"/>
      <w:tblStyleColBandSize w:val="1"/>
    </w:tblPr>
  </w:style>
  <w:style w:type="table" w:styleId="afe" w:customStyle="1">
    <w:basedOn w:val="TableNormal"/>
    <w:pPr>
      <w:spacing w:after="0" w:line="240" w:lineRule="auto"/>
    </w:pPr>
    <w:tblPr>
      <w:tblStyleRowBandSize w:val="1"/>
      <w:tblStyleColBandSize w:val="1"/>
    </w:tblPr>
  </w:style>
  <w:style w:type="table" w:styleId="aff" w:customStyle="1">
    <w:basedOn w:val="TableNormal"/>
    <w:pPr>
      <w:spacing w:after="0" w:line="240" w:lineRule="auto"/>
    </w:pPr>
    <w:tblPr>
      <w:tblStyleRowBandSize w:val="1"/>
      <w:tblStyleColBandSize w:val="1"/>
    </w:tblPr>
  </w:style>
  <w:style w:type="table" w:styleId="aff0" w:customStyle="1">
    <w:basedOn w:val="TableNormal"/>
    <w:pPr>
      <w:spacing w:after="0" w:line="240" w:lineRule="auto"/>
    </w:pPr>
    <w:tblPr>
      <w:tblStyleRowBandSize w:val="1"/>
      <w:tblStyleColBandSize w:val="1"/>
    </w:tblPr>
  </w:style>
  <w:style w:type="table" w:styleId="aff1" w:customStyle="1">
    <w:basedOn w:val="TableNormal"/>
    <w:pPr>
      <w:spacing w:after="0" w:line="240" w:lineRule="auto"/>
    </w:pPr>
    <w:tblPr>
      <w:tblStyleRowBandSize w:val="1"/>
      <w:tblStyleColBandSize w:val="1"/>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pPr>
      <w:spacing w:after="0" w:line="240" w:lineRule="auto"/>
    </w:pPr>
    <w:tblPr>
      <w:tblStyleRowBandSize w:val="1"/>
      <w:tblStyleColBandSize w:val="1"/>
    </w:tblPr>
  </w:style>
  <w:style w:type="table" w:styleId="aff4" w:customStyle="1">
    <w:basedOn w:val="TableNormal"/>
    <w:pPr>
      <w:spacing w:after="0" w:line="240" w:lineRule="auto"/>
    </w:pPr>
    <w:tblPr>
      <w:tblStyleRowBandSize w:val="1"/>
      <w:tblStyleColBandSize w:val="1"/>
    </w:tblPr>
  </w:style>
  <w:style w:type="table" w:styleId="aff5" w:customStyle="1">
    <w:basedOn w:val="TableNormal"/>
    <w:pPr>
      <w:spacing w:after="0" w:line="240" w:lineRule="auto"/>
    </w:pPr>
    <w:tblPr>
      <w:tblStyleRowBandSize w:val="1"/>
      <w:tblStyleColBandSize w:val="1"/>
    </w:tblPr>
  </w:style>
  <w:style w:type="table" w:styleId="aff6" w:customStyle="1">
    <w:basedOn w:val="TableNormal"/>
    <w:pPr>
      <w:spacing w:after="0" w:line="240" w:lineRule="auto"/>
    </w:pPr>
    <w:tblPr>
      <w:tblStyleRowBandSize w:val="1"/>
      <w:tblStyleColBandSize w:val="1"/>
    </w:tblPr>
  </w:style>
  <w:style w:type="table" w:styleId="aff7" w:customStyle="1">
    <w:basedOn w:val="TableNormal"/>
    <w:pPr>
      <w:spacing w:after="0" w:line="240" w:lineRule="auto"/>
    </w:pPr>
    <w:tblPr>
      <w:tblStyleRowBandSize w:val="1"/>
      <w:tblStyleColBandSize w:val="1"/>
    </w:tblPr>
  </w:style>
  <w:style w:type="table" w:styleId="aff8" w:customStyle="1">
    <w:basedOn w:val="TableNormal"/>
    <w:pPr>
      <w:spacing w:after="0" w:line="240" w:lineRule="auto"/>
    </w:pPr>
    <w:tblPr>
      <w:tblStyleRowBandSize w:val="1"/>
      <w:tblStyleColBandSize w:val="1"/>
    </w:tblPr>
  </w:style>
  <w:style w:type="table" w:styleId="aff9" w:customStyle="1">
    <w:basedOn w:val="TableNormal"/>
    <w:pPr>
      <w:spacing w:after="0" w:line="240" w:lineRule="auto"/>
    </w:pPr>
    <w:tblPr>
      <w:tblStyleRowBandSize w:val="1"/>
      <w:tblStyleColBandSize w:val="1"/>
    </w:tblPr>
  </w:style>
  <w:style w:type="table" w:styleId="affa" w:customStyle="1">
    <w:basedOn w:val="TableNormal"/>
    <w:pPr>
      <w:spacing w:after="0" w:line="240" w:lineRule="auto"/>
    </w:pPr>
    <w:tblPr>
      <w:tblStyleRowBandSize w:val="1"/>
      <w:tblStyleColBandSize w:val="1"/>
    </w:tblPr>
  </w:style>
  <w:style w:type="table" w:styleId="affb" w:customStyle="1">
    <w:basedOn w:val="TableNormal"/>
    <w:pPr>
      <w:spacing w:after="0" w:line="240" w:lineRule="auto"/>
    </w:pPr>
    <w:tblPr>
      <w:tblStyleRowBandSize w:val="1"/>
      <w:tblStyleColBandSize w:val="1"/>
    </w:tblPr>
  </w:style>
  <w:style w:type="table" w:styleId="affc" w:customStyle="1">
    <w:basedOn w:val="TableNormal"/>
    <w:pPr>
      <w:spacing w:after="0" w:line="240" w:lineRule="auto"/>
    </w:pPr>
    <w:tblPr>
      <w:tblStyleRowBandSize w:val="1"/>
      <w:tblStyleColBandSize w:val="1"/>
    </w:tblPr>
  </w:style>
  <w:style w:type="table" w:styleId="affd" w:customStyle="1">
    <w:basedOn w:val="TableNormal"/>
    <w:pPr>
      <w:spacing w:after="0" w:line="240" w:lineRule="auto"/>
    </w:pPr>
    <w:tblPr>
      <w:tblStyleRowBandSize w:val="1"/>
      <w:tblStyleColBandSize w:val="1"/>
    </w:tblPr>
  </w:style>
  <w:style w:type="table" w:styleId="affe" w:customStyle="1">
    <w:basedOn w:val="TableNormal"/>
    <w:pPr>
      <w:spacing w:after="0" w:line="240" w:lineRule="auto"/>
    </w:pPr>
    <w:tblPr>
      <w:tblStyleRowBandSize w:val="1"/>
      <w:tblStyleColBandSize w:val="1"/>
    </w:tblPr>
  </w:style>
  <w:style w:type="table" w:styleId="afff" w:customStyle="1">
    <w:basedOn w:val="TableNormal"/>
    <w:pPr>
      <w:spacing w:after="0" w:line="240" w:lineRule="auto"/>
    </w:pPr>
    <w:tblPr>
      <w:tblStyleRowBandSize w:val="1"/>
      <w:tblStyleColBandSize w:val="1"/>
    </w:tblPr>
  </w:style>
  <w:style w:type="table" w:styleId="afff0" w:customStyle="1">
    <w:basedOn w:val="TableNormal"/>
    <w:pPr>
      <w:spacing w:after="0" w:line="240" w:lineRule="auto"/>
    </w:pPr>
    <w:tblPr>
      <w:tblStyleRowBandSize w:val="1"/>
      <w:tblStyleColBandSize w:val="1"/>
    </w:tblPr>
  </w:style>
  <w:style w:type="table" w:styleId="afff1" w:customStyle="1">
    <w:basedOn w:val="TableNormal"/>
    <w:pPr>
      <w:spacing w:after="0" w:line="240" w:lineRule="auto"/>
    </w:pPr>
    <w:tblPr>
      <w:tblStyleRowBandSize w:val="1"/>
      <w:tblStyleColBandSize w:val="1"/>
    </w:tblPr>
  </w:style>
  <w:style w:type="table" w:styleId="afff2" w:customStyle="1">
    <w:basedOn w:val="TableNormal"/>
    <w:pPr>
      <w:spacing w:after="0" w:line="240" w:lineRule="auto"/>
    </w:pPr>
    <w:tblPr>
      <w:tblStyleRowBandSize w:val="1"/>
      <w:tblStyleColBandSize w:val="1"/>
    </w:tblPr>
  </w:style>
  <w:style w:type="table" w:styleId="afff3" w:customStyle="1">
    <w:basedOn w:val="TableNormal"/>
    <w:pPr>
      <w:spacing w:after="0" w:line="240" w:lineRule="auto"/>
    </w:pPr>
    <w:tblPr>
      <w:tblStyleRowBandSize w:val="1"/>
      <w:tblStyleColBandSize w:val="1"/>
    </w:tblPr>
  </w:style>
  <w:style w:type="table" w:styleId="afff4" w:customStyle="1">
    <w:basedOn w:val="TableNormal"/>
    <w:pPr>
      <w:spacing w:after="0" w:line="240" w:lineRule="auto"/>
    </w:pPr>
    <w:tblPr>
      <w:tblStyleRowBandSize w:val="1"/>
      <w:tblStyleColBandSize w:val="1"/>
    </w:tblPr>
  </w:style>
  <w:style w:type="table" w:styleId="afff5" w:customStyle="1">
    <w:basedOn w:val="TableNormal"/>
    <w:pPr>
      <w:spacing w:after="0" w:line="240" w:lineRule="auto"/>
    </w:pPr>
    <w:tblPr>
      <w:tblStyleRowBandSize w:val="1"/>
      <w:tblStyleColBandSize w:val="1"/>
    </w:tblPr>
  </w:style>
  <w:style w:type="table" w:styleId="afff6" w:customStyle="1">
    <w:basedOn w:val="TableNormal"/>
    <w:pPr>
      <w:spacing w:after="0" w:line="240" w:lineRule="auto"/>
    </w:pPr>
    <w:tblPr>
      <w:tblStyleRowBandSize w:val="1"/>
      <w:tblStyleColBandSize w:val="1"/>
    </w:tblPr>
  </w:style>
  <w:style w:type="table" w:styleId="afff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f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ffff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chools.utah.gov/file/955be222-447e-49d8-b72a-022925479181" TargetMode="External"/><Relationship Id="rId22" Type="http://schemas.openxmlformats.org/officeDocument/2006/relationships/header" Target="header3.xml"/><Relationship Id="rId21" Type="http://schemas.openxmlformats.org/officeDocument/2006/relationships/header" Target="header2.xml"/><Relationship Id="rId24" Type="http://schemas.openxmlformats.org/officeDocument/2006/relationships/footer" Target="foot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cSisqYBXAR1Kide3sTXr0v05-8BEXcOZ/view?usp=share_link" TargetMode="External"/><Relationship Id="rId26" Type="http://schemas.openxmlformats.org/officeDocument/2006/relationships/footer" Target="footer1.xml"/><Relationship Id="rId25"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document/d/1TB91xNYFzQs-t5cO1sPhmjz5Pmcehr0l/edit?usp=sharing&amp;ouid=111364743146836537372&amp;rtpof=true&amp;sd=true" TargetMode="External"/><Relationship Id="rId11" Type="http://schemas.openxmlformats.org/officeDocument/2006/relationships/hyperlink" Target="mailto:earlylearning@schools.utah.gov" TargetMode="External"/><Relationship Id="rId10" Type="http://schemas.openxmlformats.org/officeDocument/2006/relationships/hyperlink" Target="https://docs.google.com/document/d/1njwm5K0_kRysfjy_Jfptke5ww_Rc5pbm/edit?usp=share_link&amp;ouid=111364743146836537372&amp;rtpof=true&amp;sd=true" TargetMode="External"/><Relationship Id="rId13" Type="http://schemas.openxmlformats.org/officeDocument/2006/relationships/hyperlink" Target="https://datagateway.schools.utah.gov/early-literacy/home" TargetMode="External"/><Relationship Id="rId12" Type="http://schemas.openxmlformats.org/officeDocument/2006/relationships/hyperlink" Target="https://utahgrants.utah.gov/ApplicantLogin4?username=null" TargetMode="External"/><Relationship Id="rId15" Type="http://schemas.openxmlformats.org/officeDocument/2006/relationships/hyperlink" Target="https://youtu.be/jbZfznf3O5k" TargetMode="External"/><Relationship Id="rId14" Type="http://schemas.openxmlformats.org/officeDocument/2006/relationships/hyperlink" Target="https://youtu.be/NdTbXml-6iI" TargetMode="External"/><Relationship Id="rId17" Type="http://schemas.openxmlformats.org/officeDocument/2006/relationships/hyperlink" Target="https://le.utah.gov/xcode/Title53E/Chapter4/53E-4-S307.5.html" TargetMode="External"/><Relationship Id="rId16" Type="http://schemas.openxmlformats.org/officeDocument/2006/relationships/hyperlink" Target="https://le.utah.gov/xcode/Title53f/Chapter2/53f-2-S503.html#:~:text=Early%20Literacy%20Program%20%2D%2D%20Literacy%20proficiency%20plan.,-(1)&amp;text=For%20a%20school%20district%20or,plan%20from%20the%20state%20board." TargetMode="External"/><Relationship Id="rId19" Type="http://schemas.openxmlformats.org/officeDocument/2006/relationships/hyperlink" Target="https://le.utah.gov/xcode/Title53E/Chapter3/53E-3-S521.html#:~:text=Requirements%20for%20early%20mathematics%20plan.,-The%20state%20board&amp;text=establish%20a%20state%2Dwide%20target,%2D7%2D218%20regarding%20mathematics." TargetMode="External"/><Relationship Id="rId18" Type="http://schemas.openxmlformats.org/officeDocument/2006/relationships/hyperlink" Target="https://le.utah.gov/xcode/Title53G/Chapter7/53G-7-S218.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4Nx4UjoM7IB8WrhSk8HIqUzqFw==">CgMxLjAaMAoBMBIrCikIB0IlChFRdWF0dHJvY2VudG8gU2FucxIQQXJpYWwgVW5pY29kZSBNUxowCgExEisKKQgHQiUKEVF1YXR0cm9jZW50byBTYW5zEhBBcmlhbCBVbmljb2RlIE1TGjAKATISKwopCAdCJQoRUXVhdHRyb2NlbnRvIFNhbnMSEEFyaWFsIFVuaWNvZGUgTVM4AHIhMTNSaVJRb2hXQ2FnMWZoNDZRVjdMa3FkbFJmRzJEa0sw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2023-06-21T14:34:00Z</dcterms:created>
  <dc:creator>Wiebke, Sara</dc:creator>
</cp:coreProperties>
</file>