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FFDB" w14:textId="77777777" w:rsidR="002C7C66" w:rsidRPr="0088074E" w:rsidRDefault="002C7C66" w:rsidP="002C7C66">
      <w:pPr>
        <w:pStyle w:val="TitleC"/>
      </w:pPr>
      <w:r w:rsidRPr="0088074E">
        <w:t>NOTICE OF BONDS TO BE ISSUED</w:t>
      </w:r>
    </w:p>
    <w:p w14:paraId="366B330D" w14:textId="77777777" w:rsidR="002C7C66" w:rsidRPr="0088074E" w:rsidRDefault="002C7C66" w:rsidP="002C7C66">
      <w:pPr>
        <w:pStyle w:val="BodyText5"/>
        <w:spacing w:after="120"/>
      </w:pPr>
      <w:r w:rsidRPr="003524E2">
        <w:t>NOTICE IS HEREBY GIVEN pursuant to the provisions of the Public Infrastructure District Act, Title 17D, Chapter 4 (the “PID Act”) and Assessment Area Act, Title 11, Chapter 42 of the Utah Code Annotated 1953, as amended,</w:t>
      </w:r>
      <w:r w:rsidRPr="0088074E">
        <w:t xml:space="preserve"> that on </w:t>
      </w:r>
      <w:r>
        <w:t>May 22, 2024</w:t>
      </w:r>
      <w:r w:rsidRPr="0088074E">
        <w:t xml:space="preserve">, the Board of Trustees (the “Board”) of the </w:t>
      </w:r>
      <w:r>
        <w:t>Wood Ranch Public Infrastructure District</w:t>
      </w:r>
      <w:r w:rsidRPr="0088074E">
        <w:t xml:space="preserve"> (the “</w:t>
      </w:r>
      <w:r>
        <w:t>District</w:t>
      </w:r>
      <w:r w:rsidRPr="0088074E">
        <w:t xml:space="preserve">”), adopted a resolution (the “Resolution”) in which it authorized the issuance of the </w:t>
      </w:r>
      <w:r>
        <w:t>District</w:t>
      </w:r>
      <w:r w:rsidRPr="0088074E">
        <w:t xml:space="preserve">’s Special Assessment Bonds, Series </w:t>
      </w:r>
      <w:r>
        <w:t>2024</w:t>
      </w:r>
      <w:r w:rsidRPr="0088074E">
        <w:t xml:space="preserve"> (</w:t>
      </w:r>
      <w:r>
        <w:t>Wood Ranch</w:t>
      </w:r>
      <w:r w:rsidRPr="0088074E">
        <w:t xml:space="preserve"> Assessment Area No. 1) (the “Series </w:t>
      </w:r>
      <w:r>
        <w:t>2024</w:t>
      </w:r>
      <w:r w:rsidRPr="0088074E">
        <w:t xml:space="preserve"> Bonds”) (to be issued in one or more series and with such other series or title designation(s) as may be determined by the </w:t>
      </w:r>
      <w:r>
        <w:t>District</w:t>
      </w:r>
      <w:r w:rsidRPr="0088074E">
        <w:t>).</w:t>
      </w:r>
    </w:p>
    <w:p w14:paraId="49923FEE" w14:textId="77777777" w:rsidR="002C7C66" w:rsidRPr="0088074E" w:rsidRDefault="002C7C66" w:rsidP="002C7C66">
      <w:pPr>
        <w:jc w:val="center"/>
      </w:pPr>
      <w:r w:rsidRPr="0088074E">
        <w:t xml:space="preserve">PURPOSE FOR ISSUING THE SERIES </w:t>
      </w:r>
      <w:r>
        <w:t>2024</w:t>
      </w:r>
      <w:r w:rsidRPr="0088074E">
        <w:t xml:space="preserve"> BONDS</w:t>
      </w:r>
    </w:p>
    <w:p w14:paraId="0AAB6EDF" w14:textId="77777777" w:rsidR="002C7C66" w:rsidRPr="0088074E" w:rsidRDefault="002C7C66" w:rsidP="002C7C66">
      <w:pPr>
        <w:jc w:val="center"/>
      </w:pPr>
    </w:p>
    <w:p w14:paraId="6DC91995" w14:textId="77777777" w:rsidR="002C7C66" w:rsidRDefault="002C7C66" w:rsidP="002C7C66">
      <w:pPr>
        <w:pStyle w:val="BodyText5"/>
        <w:spacing w:after="120"/>
      </w:pPr>
      <w:r w:rsidRPr="0088074E">
        <w:t xml:space="preserve">The Series </w:t>
      </w:r>
      <w:r>
        <w:t>2024</w:t>
      </w:r>
      <w:r w:rsidRPr="0088074E">
        <w:t xml:space="preserv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Series </w:t>
      </w:r>
      <w:r>
        <w:t>2024</w:t>
      </w:r>
      <w:r w:rsidRPr="0088074E">
        <w:t xml:space="preserve"> Bonds.</w:t>
      </w:r>
    </w:p>
    <w:p w14:paraId="56E74849" w14:textId="77777777" w:rsidR="002C7C66" w:rsidRPr="0088074E" w:rsidRDefault="002C7C66" w:rsidP="002C7C66">
      <w:pPr>
        <w:jc w:val="center"/>
      </w:pPr>
      <w:r w:rsidRPr="0088074E">
        <w:t xml:space="preserve">PARAMETERS OF THE SERIES </w:t>
      </w:r>
      <w:r>
        <w:t>2024</w:t>
      </w:r>
      <w:r w:rsidRPr="0088074E">
        <w:t xml:space="preserve"> BONDS</w:t>
      </w:r>
    </w:p>
    <w:p w14:paraId="01CD0CBD" w14:textId="77777777" w:rsidR="002C7C66" w:rsidRPr="0088074E" w:rsidRDefault="002C7C66" w:rsidP="002C7C66">
      <w:pPr>
        <w:jc w:val="center"/>
      </w:pPr>
    </w:p>
    <w:p w14:paraId="326E5792" w14:textId="77777777" w:rsidR="002C7C66" w:rsidRPr="0088074E" w:rsidRDefault="002C7C66" w:rsidP="002C7C66">
      <w:pPr>
        <w:pStyle w:val="BodyText5"/>
        <w:spacing w:after="120"/>
      </w:pPr>
      <w:r w:rsidRPr="0088074E">
        <w:t xml:space="preserve">The </w:t>
      </w:r>
      <w:r>
        <w:t>District</w:t>
      </w:r>
      <w:r w:rsidRPr="0088074E">
        <w:t xml:space="preserve"> intends to issue the Series </w:t>
      </w:r>
      <w:r>
        <w:t>2024</w:t>
      </w:r>
      <w:r w:rsidRPr="0088074E">
        <w:t xml:space="preserve"> Bonds in the aggregate principal amount of not more than </w:t>
      </w:r>
      <w:r>
        <w:t xml:space="preserve">Twenty-Four Million Six Hundred and Forty-One Thousand Dollars </w:t>
      </w:r>
      <w:r w:rsidRPr="0088074E">
        <w:t>(</w:t>
      </w:r>
      <w:r>
        <w:t>$24,641,000</w:t>
      </w:r>
      <w:r w:rsidRPr="0088074E">
        <w:t xml:space="preserve">), to mature in not more than </w:t>
      </w:r>
      <w:r>
        <w:t>thirty</w:t>
      </w:r>
      <w:r w:rsidRPr="0088074E">
        <w:t xml:space="preserve"> (</w:t>
      </w:r>
      <w:r>
        <w:t>30</w:t>
      </w:r>
      <w:r w:rsidRPr="0088074E">
        <w:t>) years from their date or dates, to be sold at a price not less than ninety-five percent (</w:t>
      </w:r>
      <w:r>
        <w:t>95</w:t>
      </w:r>
      <w:r w:rsidRPr="0088074E">
        <w:t>%) of the total principal amount thereof and bearing interest at a rate or rates not to exceed twelve percent (</w:t>
      </w:r>
      <w:r>
        <w:t>12</w:t>
      </w:r>
      <w:r w:rsidRPr="0088074E">
        <w:t xml:space="preserve">%) per annum.  The Series </w:t>
      </w:r>
      <w:r>
        <w:t>2024</w:t>
      </w:r>
      <w:r w:rsidRPr="0088074E">
        <w:t xml:space="preserve"> Bonds are to be issued and sold by the </w:t>
      </w:r>
      <w:r>
        <w:t>District</w:t>
      </w:r>
      <w:r w:rsidRPr="0088074E">
        <w:t xml:space="preserve"> pursuant to the Resolution, including as part of said Resolution, an Indenture of Trust and Pledge (the “Indenture”) which was before the Board in substantially final form at the time of the adoption of the Resolution and said Indenture is to be executed by the </w:t>
      </w:r>
      <w:r>
        <w:t>District</w:t>
      </w:r>
      <w:r w:rsidRPr="0088074E">
        <w:t xml:space="preserve"> in such form and with such changes thereto as shall be approved by the </w:t>
      </w:r>
      <w:r>
        <w:t>District</w:t>
      </w:r>
      <w:r w:rsidRPr="0088074E">
        <w:t xml:space="preserve">; provided that the principal amount, interest rate or rates, maturity, and discount of the Series </w:t>
      </w:r>
      <w:r>
        <w:t>2024</w:t>
      </w:r>
      <w:r w:rsidRPr="0088074E">
        <w:t xml:space="preserve"> Bonds will not exceed the maximums set forth above.  The </w:t>
      </w:r>
      <w:r>
        <w:t>District</w:t>
      </w:r>
      <w:r w:rsidRPr="0088074E">
        <w:t xml:space="preserve"> reserves the right to not issue the Series </w:t>
      </w:r>
      <w:r>
        <w:t>2024</w:t>
      </w:r>
      <w:r w:rsidRPr="0088074E">
        <w:t xml:space="preserve"> Bonds for any reason and at any time up to the issuance of the Series </w:t>
      </w:r>
      <w:r>
        <w:t>2024</w:t>
      </w:r>
      <w:r w:rsidRPr="0088074E">
        <w:t xml:space="preserve"> Bonds.</w:t>
      </w:r>
    </w:p>
    <w:p w14:paraId="4E225CA0" w14:textId="77777777" w:rsidR="002C7C66" w:rsidRPr="0088074E" w:rsidRDefault="002C7C66" w:rsidP="002C7C66">
      <w:pPr>
        <w:jc w:val="center"/>
      </w:pPr>
      <w:r>
        <w:t>REVENUES TO BE PLEDGED</w:t>
      </w:r>
    </w:p>
    <w:p w14:paraId="174835C7" w14:textId="77777777" w:rsidR="002C7C66" w:rsidRPr="0088074E" w:rsidRDefault="002C7C66" w:rsidP="002C7C66">
      <w:pPr>
        <w:jc w:val="center"/>
      </w:pPr>
    </w:p>
    <w:p w14:paraId="4843C9FE" w14:textId="77777777" w:rsidR="002C7C66" w:rsidRDefault="002C7C66" w:rsidP="002C7C66">
      <w:pPr>
        <w:pStyle w:val="BodyText5"/>
        <w:spacing w:after="120"/>
      </w:pPr>
      <w:r w:rsidRPr="0088074E">
        <w:t xml:space="preserve">The </w:t>
      </w:r>
      <w:r>
        <w:t xml:space="preserve">Series 2024 </w:t>
      </w:r>
      <w:r w:rsidRPr="0088074E">
        <w:t xml:space="preserve">Bonds are </w:t>
      </w:r>
      <w:r>
        <w:t>special assessment obligations of the District payable from assessments to be levied on property within the boundaries of the District</w:t>
      </w:r>
      <w:r w:rsidRPr="0088074E">
        <w:t xml:space="preserve"> (the “Pledged Revenues”).</w:t>
      </w:r>
    </w:p>
    <w:p w14:paraId="6BA8DFAD" w14:textId="77777777" w:rsidR="002C7C66" w:rsidRPr="0088074E" w:rsidRDefault="002C7C66" w:rsidP="002C7C66">
      <w:pPr>
        <w:jc w:val="center"/>
      </w:pPr>
      <w:r>
        <w:t>OUTSTANDING BONDS SECURED BY PLEDGED REVENUES</w:t>
      </w:r>
    </w:p>
    <w:p w14:paraId="4899D7D9" w14:textId="77777777" w:rsidR="002C7C66" w:rsidRPr="0088074E" w:rsidRDefault="002C7C66" w:rsidP="002C7C66">
      <w:pPr>
        <w:jc w:val="center"/>
      </w:pPr>
    </w:p>
    <w:p w14:paraId="50FA7E2B" w14:textId="77777777" w:rsidR="002C7C66" w:rsidRDefault="002C7C66" w:rsidP="002C7C66">
      <w:pPr>
        <w:pStyle w:val="BodyText5"/>
        <w:spacing w:after="120"/>
      </w:pPr>
      <w:r>
        <w:t>The District currently has $0 principal amount of bonds outstanding secured by the Pledged Revenues</w:t>
      </w:r>
      <w:r w:rsidRPr="0088074E">
        <w:t>.</w:t>
      </w:r>
    </w:p>
    <w:p w14:paraId="34C70566" w14:textId="77777777" w:rsidR="002C7C66" w:rsidRPr="0088074E" w:rsidRDefault="002C7C66" w:rsidP="002C7C66">
      <w:pPr>
        <w:jc w:val="center"/>
      </w:pPr>
      <w:r>
        <w:t>TOTAL ESTIMATED COST OF SERIES 2024 BONDS</w:t>
      </w:r>
    </w:p>
    <w:p w14:paraId="5226E25C" w14:textId="77777777" w:rsidR="002C7C66" w:rsidRPr="0088074E" w:rsidRDefault="002C7C66" w:rsidP="002C7C66">
      <w:pPr>
        <w:jc w:val="center"/>
      </w:pPr>
    </w:p>
    <w:p w14:paraId="38C6C820" w14:textId="77777777" w:rsidR="002C7C66" w:rsidRPr="0088074E" w:rsidRDefault="002C7C66" w:rsidP="002C7C66">
      <w:pPr>
        <w:pStyle w:val="BodyText5"/>
        <w:spacing w:after="120"/>
      </w:pPr>
      <w:r w:rsidRPr="0088074E">
        <w:t xml:space="preserve">Based on the </w:t>
      </w:r>
      <w:r>
        <w:t>District</w:t>
      </w:r>
      <w:r w:rsidRPr="0088074E">
        <w:t xml:space="preserve">’s current plan of finance and a current estimate of interest rates, the total principal and interest cost of the </w:t>
      </w:r>
      <w:r>
        <w:t>Series 2024</w:t>
      </w:r>
      <w:r w:rsidRPr="0088074E">
        <w:t xml:space="preserve"> Bonds is estimated at approximately $</w:t>
      </w:r>
      <w:r>
        <w:t>54,669,878.</w:t>
      </w:r>
    </w:p>
    <w:p w14:paraId="3CF85243" w14:textId="77777777" w:rsidR="002C7C66" w:rsidRPr="0088074E" w:rsidRDefault="002C7C66" w:rsidP="002C7C66">
      <w:pPr>
        <w:pStyle w:val="BodyText5"/>
        <w:spacing w:after="120"/>
      </w:pPr>
      <w:r w:rsidRPr="0088074E">
        <w:lastRenderedPageBreak/>
        <w:t xml:space="preserve">A copy of the Resolution and the Indenture are on file at </w:t>
      </w:r>
      <w:r>
        <w:t>Snow Jensen &amp; Reece</w:t>
      </w:r>
      <w:r w:rsidRPr="0088074E">
        <w:t xml:space="preserve">, </w:t>
      </w:r>
      <w:r w:rsidRPr="00786063">
        <w:t>912 West 1600 South, Suite B-200</w:t>
      </w:r>
      <w:r>
        <w:t>,</w:t>
      </w:r>
      <w:r w:rsidRPr="00786063">
        <w:t xml:space="preserve"> St. George, UT  84770</w:t>
      </w:r>
      <w:r w:rsidRPr="0088074E">
        <w:t xml:space="preserve">, where they may be examined during regular business hours from 9:00 a.m. to 4:00 p.m. Monday through Friday, for a period of at least thirty (30) days from and after the date of </w:t>
      </w:r>
      <w:r>
        <w:t>posting</w:t>
      </w:r>
      <w:r w:rsidRPr="0088074E">
        <w:t xml:space="preserve"> of this notice.</w:t>
      </w:r>
    </w:p>
    <w:p w14:paraId="1D7897A1" w14:textId="77777777" w:rsidR="002C7C66" w:rsidRPr="0088074E" w:rsidRDefault="002C7C66" w:rsidP="002C7C66">
      <w:pPr>
        <w:pStyle w:val="BodyText5"/>
        <w:spacing w:after="120"/>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Series </w:t>
      </w:r>
      <w:r>
        <w:t>2024</w:t>
      </w:r>
      <w:r w:rsidRPr="0088074E">
        <w:t xml:space="preserve"> Bonds), or the Series </w:t>
      </w:r>
      <w:r>
        <w:t>2024</w:t>
      </w:r>
      <w:r w:rsidRPr="0088074E">
        <w:t xml:space="preserve"> Bonds, or any provision made for the security and payment of the Series </w:t>
      </w:r>
      <w:r>
        <w:t>2024</w:t>
      </w:r>
      <w:r w:rsidRPr="0088074E">
        <w:t xml:space="preserve"> Bonds, and that after such time, no one shall have any cause of action to contest the regularity, formality, or legality thereof for any cause whatsoever.</w:t>
      </w:r>
    </w:p>
    <w:p w14:paraId="365DB350" w14:textId="77777777" w:rsidR="002C7C66" w:rsidRPr="0088074E" w:rsidRDefault="002C7C66" w:rsidP="002C7C66">
      <w:pPr>
        <w:pStyle w:val="BodyText5"/>
        <w:spacing w:after="0"/>
      </w:pPr>
      <w:r w:rsidRPr="0088074E">
        <w:t xml:space="preserve">DATED this </w:t>
      </w:r>
      <w:r>
        <w:t>May 22, 2024</w:t>
      </w:r>
      <w:r w:rsidRPr="0088074E">
        <w:t xml:space="preserve">. </w:t>
      </w:r>
    </w:p>
    <w:p w14:paraId="43B4C3E7" w14:textId="77777777" w:rsidR="002C7C66" w:rsidRPr="0088074E" w:rsidRDefault="002C7C66" w:rsidP="002C7C66">
      <w:pPr>
        <w:tabs>
          <w:tab w:val="center" w:pos="6480"/>
          <w:tab w:val="right" w:pos="8640"/>
        </w:tabs>
        <w:ind w:left="4320"/>
        <w:rPr>
          <w:u w:val="single"/>
        </w:rPr>
      </w:pPr>
      <w:r w:rsidRPr="0088074E">
        <w:rPr>
          <w:u w:val="single"/>
        </w:rPr>
        <w:tab/>
        <w:t xml:space="preserve">/s/ </w:t>
      </w:r>
      <w:r>
        <w:rPr>
          <w:u w:val="single"/>
        </w:rPr>
        <w:t>Rachel McIllece</w:t>
      </w:r>
      <w:r w:rsidRPr="0088074E">
        <w:rPr>
          <w:u w:val="single"/>
        </w:rPr>
        <w:tab/>
      </w:r>
    </w:p>
    <w:p w14:paraId="326980B5" w14:textId="08CC4578" w:rsidR="00225F58" w:rsidRDefault="002C7C66" w:rsidP="004603CE">
      <w:pPr>
        <w:ind w:firstLine="5760"/>
      </w:pPr>
      <w:r>
        <w:t>Secretary/Clerk</w:t>
      </w:r>
    </w:p>
    <w:sectPr w:rsidR="00225F58" w:rsidSect="002C7C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32046" w14:textId="77777777" w:rsidR="002C7C66" w:rsidRDefault="002C7C66" w:rsidP="002C7C66">
      <w:r>
        <w:separator/>
      </w:r>
    </w:p>
  </w:endnote>
  <w:endnote w:type="continuationSeparator" w:id="0">
    <w:p w14:paraId="57BAE068" w14:textId="77777777" w:rsidR="002C7C66" w:rsidRDefault="002C7C66" w:rsidP="002C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2889" w14:textId="77777777" w:rsidR="002C7C66" w:rsidRDefault="002C7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6CFF" w14:textId="6AB9C2FA" w:rsidR="002C7C66" w:rsidRDefault="002C7C66" w:rsidP="002C7C6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603CE">
      <w:rPr>
        <w:rFonts w:ascii="Arial" w:hAnsi="Arial" w:cs="Arial"/>
        <w:sz w:val="16"/>
      </w:rPr>
      <w:t>4881-9765-6769,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56DE" w14:textId="77777777" w:rsidR="002C7C66" w:rsidRDefault="002C7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C6501" w14:textId="77777777" w:rsidR="002C7C66" w:rsidRDefault="002C7C66" w:rsidP="002C7C66">
      <w:r>
        <w:separator/>
      </w:r>
    </w:p>
  </w:footnote>
  <w:footnote w:type="continuationSeparator" w:id="0">
    <w:p w14:paraId="084B6EAB" w14:textId="77777777" w:rsidR="002C7C66" w:rsidRDefault="002C7C66" w:rsidP="002C7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9521" w14:textId="77777777" w:rsidR="002C7C66" w:rsidRDefault="002C7C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090F" w14:textId="77777777" w:rsidR="002C7C66" w:rsidRDefault="002C7C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D6E02" w14:textId="77777777" w:rsidR="002C7C66" w:rsidRDefault="002C7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5"/>
  </w:num>
  <w:num w:numId="5" w16cid:durableId="683900195">
    <w:abstractNumId w:val="2"/>
  </w:num>
  <w:num w:numId="6" w16cid:durableId="2110808050">
    <w:abstractNumId w:val="5"/>
  </w:num>
  <w:num w:numId="7" w16cid:durableId="247814015">
    <w:abstractNumId w:val="5"/>
  </w:num>
  <w:num w:numId="8" w16cid:durableId="1987512305">
    <w:abstractNumId w:val="5"/>
  </w:num>
  <w:num w:numId="9" w16cid:durableId="1683781051">
    <w:abstractNumId w:val="5"/>
  </w:num>
  <w:num w:numId="10" w16cid:durableId="1638414209">
    <w:abstractNumId w:val="5"/>
  </w:num>
  <w:num w:numId="11" w16cid:durableId="528488948">
    <w:abstractNumId w:val="5"/>
  </w:num>
  <w:num w:numId="12" w16cid:durableId="1427581659">
    <w:abstractNumId w:val="5"/>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1-9765-6769, v. 1"/>
    <w:docVar w:name="ndGeneratedStampLocation" w:val="ExceptFirst"/>
  </w:docVars>
  <w:rsids>
    <w:rsidRoot w:val="002C7C66"/>
    <w:rsid w:val="00084482"/>
    <w:rsid w:val="00225F58"/>
    <w:rsid w:val="002C7C66"/>
    <w:rsid w:val="004603CE"/>
    <w:rsid w:val="00A03639"/>
    <w:rsid w:val="00A6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2F84"/>
  <w15:chartTrackingRefBased/>
  <w15:docId w15:val="{167B7153-368A-4C7F-8661-186DBB20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66"/>
    <w:pPr>
      <w:spacing w:after="0" w:line="240" w:lineRule="auto"/>
    </w:pPr>
    <w:rPr>
      <w:rFonts w:ascii="Times New Roman" w:hAnsi="Times New Roman" w:cs="Times New Roman"/>
      <w:sz w:val="24"/>
      <w:szCs w:val="24"/>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szCs w:val="2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szCs w:val="2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szCs w:val="2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szCs w:val="2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szCs w:val="2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szCs w:val="2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szCs w:val="20"/>
    </w:rPr>
  </w:style>
  <w:style w:type="paragraph" w:customStyle="1" w:styleId="00BlockInd1">
    <w:name w:val="00 Block Ind 1"/>
    <w:basedOn w:val="Normal"/>
    <w:qFormat/>
    <w:rsid w:val="00A6084C"/>
    <w:pPr>
      <w:spacing w:after="240"/>
      <w:ind w:left="1440" w:right="1440"/>
      <w:jc w:val="both"/>
    </w:pPr>
    <w:rPr>
      <w:szCs w:val="20"/>
    </w:rPr>
  </w:style>
  <w:style w:type="paragraph" w:customStyle="1" w:styleId="00BodyText5">
    <w:name w:val="00 Body Text .5"/>
    <w:basedOn w:val="Normal"/>
    <w:link w:val="00BodyText5Char"/>
    <w:qFormat/>
    <w:rsid w:val="00A6084C"/>
    <w:pPr>
      <w:suppressAutoHyphens/>
      <w:spacing w:after="240"/>
      <w:ind w:firstLine="720"/>
      <w:jc w:val="both"/>
    </w:p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szCs w:val="20"/>
    </w:rPr>
  </w:style>
  <w:style w:type="paragraph" w:customStyle="1" w:styleId="00BodyText15">
    <w:name w:val="00 Body Text 1.5"/>
    <w:basedOn w:val="Normal"/>
    <w:qFormat/>
    <w:rsid w:val="00A6084C"/>
    <w:pPr>
      <w:spacing w:line="360" w:lineRule="auto"/>
      <w:ind w:firstLine="1440"/>
    </w:pPr>
    <w:rPr>
      <w:szCs w:val="20"/>
    </w:rPr>
  </w:style>
  <w:style w:type="paragraph" w:customStyle="1" w:styleId="00BodyTextDbl">
    <w:name w:val="00 Body Text Dbl"/>
    <w:basedOn w:val="Normal"/>
    <w:qFormat/>
    <w:rsid w:val="00A6084C"/>
    <w:pPr>
      <w:spacing w:line="480" w:lineRule="auto"/>
      <w:ind w:firstLine="1440"/>
    </w:pPr>
    <w:rPr>
      <w:szCs w:val="20"/>
    </w:rPr>
  </w:style>
  <w:style w:type="paragraph" w:customStyle="1" w:styleId="00BulletList">
    <w:name w:val="00 Bullet List"/>
    <w:basedOn w:val="Normal"/>
    <w:qFormat/>
    <w:rsid w:val="00A6084C"/>
    <w:pPr>
      <w:numPr>
        <w:numId w:val="3"/>
      </w:numPr>
      <w:spacing w:after="240"/>
    </w:pPr>
    <w:rPr>
      <w:szCs w:val="20"/>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rPr>
      <w:szCs w:val="20"/>
    </w:rPr>
  </w:style>
  <w:style w:type="paragraph" w:customStyle="1" w:styleId="00HangingIndent">
    <w:name w:val="00 Hanging Indent"/>
    <w:basedOn w:val="Normal"/>
    <w:qFormat/>
    <w:rsid w:val="00A6084C"/>
    <w:pPr>
      <w:ind w:left="2880" w:hanging="2160"/>
    </w:pPr>
    <w:rPr>
      <w:szCs w:val="20"/>
    </w:rPr>
  </w:style>
  <w:style w:type="paragraph" w:customStyle="1" w:styleId="00JBodyText1">
    <w:name w:val="00 J Body Text 1"/>
    <w:basedOn w:val="Normal"/>
    <w:qFormat/>
    <w:rsid w:val="00A6084C"/>
    <w:pPr>
      <w:ind w:firstLine="1440"/>
      <w:jc w:val="both"/>
    </w:pPr>
    <w:rPr>
      <w:szCs w:val="20"/>
    </w:rPr>
  </w:style>
  <w:style w:type="paragraph" w:customStyle="1" w:styleId="00LeftIndent5">
    <w:name w:val="00 Left Indent .5"/>
    <w:basedOn w:val="Normal"/>
    <w:qFormat/>
    <w:rsid w:val="00A6084C"/>
    <w:pPr>
      <w:spacing w:after="240"/>
      <w:ind w:left="720"/>
    </w:pPr>
    <w:rPr>
      <w:szCs w:val="20"/>
    </w:rPr>
  </w:style>
  <w:style w:type="paragraph" w:customStyle="1" w:styleId="00LeftIndent10">
    <w:name w:val="00 Left Indent 1.0"/>
    <w:basedOn w:val="Normal"/>
    <w:qFormat/>
    <w:rsid w:val="00A6084C"/>
    <w:pPr>
      <w:ind w:left="1440"/>
    </w:pPr>
    <w:rPr>
      <w:szCs w:val="20"/>
    </w:rPr>
  </w:style>
  <w:style w:type="paragraph" w:customStyle="1" w:styleId="00LeftIndent15">
    <w:name w:val="00 Left Indent 1.5"/>
    <w:basedOn w:val="Normal"/>
    <w:qFormat/>
    <w:rsid w:val="00A6084C"/>
    <w:pPr>
      <w:ind w:left="2160"/>
    </w:pPr>
    <w:rPr>
      <w:szCs w:val="20"/>
    </w:rPr>
  </w:style>
  <w:style w:type="paragraph" w:customStyle="1" w:styleId="00Normal">
    <w:name w:val="00 Normal"/>
    <w:basedOn w:val="Normal"/>
    <w:autoRedefine/>
    <w:qFormat/>
    <w:rsid w:val="00084482"/>
    <w:pPr>
      <w:spacing w:after="240"/>
      <w:jc w:val="both"/>
    </w:pPr>
    <w:rPr>
      <w:szCs w:val="20"/>
    </w:rPr>
  </w:style>
  <w:style w:type="paragraph" w:customStyle="1" w:styleId="00NumberList">
    <w:name w:val="00 Number List"/>
    <w:basedOn w:val="Normal"/>
    <w:qFormat/>
    <w:rsid w:val="00A6084C"/>
    <w:pPr>
      <w:numPr>
        <w:numId w:val="2"/>
      </w:numPr>
      <w:spacing w:after="240"/>
      <w:jc w:val="both"/>
    </w:pPr>
    <w:rPr>
      <w:rFonts w:eastAsiaTheme="minorHAnsi" w:cstheme="minorBidi"/>
      <w:szCs w:val="20"/>
    </w:rPr>
  </w:style>
  <w:style w:type="paragraph" w:customStyle="1" w:styleId="00PlainText">
    <w:name w:val="00 Plain Text"/>
    <w:basedOn w:val="Normal"/>
    <w:qFormat/>
    <w:rsid w:val="00A6084C"/>
    <w:rPr>
      <w:szCs w:val="20"/>
    </w:rPr>
  </w:style>
  <w:style w:type="paragraph" w:customStyle="1" w:styleId="00TitleC">
    <w:name w:val="00 Title C"/>
    <w:basedOn w:val="Normal"/>
    <w:qFormat/>
    <w:rsid w:val="00A6084C"/>
    <w:pPr>
      <w:keepNext/>
      <w:spacing w:after="240"/>
      <w:jc w:val="center"/>
    </w:pPr>
    <w:rPr>
      <w:b/>
      <w:szCs w:val="20"/>
    </w:rPr>
  </w:style>
  <w:style w:type="paragraph" w:customStyle="1" w:styleId="00TitleL">
    <w:name w:val="00 Title L"/>
    <w:basedOn w:val="Normal"/>
    <w:qFormat/>
    <w:rsid w:val="00A6084C"/>
    <w:pPr>
      <w:keepNext/>
      <w:spacing w:after="240"/>
    </w:pPr>
    <w:rPr>
      <w:b/>
      <w:szCs w:val="20"/>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szCs w:val="20"/>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szCs w:val="20"/>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szCs w:val="20"/>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szCs w:val="20"/>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szCs w:val="20"/>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szCs w:val="20"/>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szCs w:val="20"/>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szCs w:val="20"/>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szCs w:val="20"/>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szCs w:val="20"/>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szCs w:val="20"/>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szCs w:val="20"/>
    </w:rPr>
  </w:style>
  <w:style w:type="paragraph" w:styleId="TOCHeading">
    <w:name w:val="TOC Heading"/>
    <w:basedOn w:val="Normal"/>
    <w:next w:val="Normal"/>
    <w:uiPriority w:val="39"/>
    <w:semiHidden/>
    <w:qFormat/>
    <w:rsid w:val="00A6084C"/>
    <w:pPr>
      <w:keepNext/>
      <w:jc w:val="center"/>
    </w:pPr>
    <w:rPr>
      <w:rFonts w:cstheme="majorBidi"/>
      <w:b/>
      <w:szCs w:val="20"/>
    </w:rPr>
  </w:style>
  <w:style w:type="paragraph" w:customStyle="1" w:styleId="TOCPage">
    <w:name w:val="TOC Page"/>
    <w:basedOn w:val="Normal"/>
    <w:semiHidden/>
    <w:qFormat/>
    <w:rsid w:val="00A6084C"/>
    <w:pPr>
      <w:jc w:val="right"/>
    </w:pPr>
    <w:rPr>
      <w:b/>
    </w:rPr>
  </w:style>
  <w:style w:type="paragraph" w:customStyle="1" w:styleId="BodyText5">
    <w:name w:val="* Body Text .5"/>
    <w:basedOn w:val="Normal"/>
    <w:link w:val="BodyText5Char"/>
    <w:rsid w:val="002C7C66"/>
    <w:pPr>
      <w:spacing w:after="240"/>
      <w:ind w:firstLine="720"/>
      <w:jc w:val="both"/>
    </w:pPr>
  </w:style>
  <w:style w:type="character" w:customStyle="1" w:styleId="BodyText5Char">
    <w:name w:val="* Body Text .5 Char"/>
    <w:basedOn w:val="DefaultParagraphFont"/>
    <w:link w:val="BodyText5"/>
    <w:rsid w:val="002C7C66"/>
    <w:rPr>
      <w:rFonts w:ascii="Times New Roman" w:hAnsi="Times New Roman" w:cs="Times New Roman"/>
      <w:sz w:val="24"/>
      <w:szCs w:val="24"/>
    </w:rPr>
  </w:style>
  <w:style w:type="paragraph" w:customStyle="1" w:styleId="TitleC">
    <w:name w:val="# Title C"/>
    <w:basedOn w:val="Normal"/>
    <w:next w:val="Normal"/>
    <w:rsid w:val="002C7C66"/>
    <w:pPr>
      <w:keepNext/>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Matus, Franciska (G&amp;B)</cp:lastModifiedBy>
  <cp:revision>2</cp:revision>
  <dcterms:created xsi:type="dcterms:W3CDTF">2024-05-22T16:12:00Z</dcterms:created>
  <dcterms:modified xsi:type="dcterms:W3CDTF">2024-05-22T16:13:00Z</dcterms:modified>
</cp:coreProperties>
</file>