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15" w:lineRule="auto"/>
        <w:jc w:val="center"/>
        <w:rPr>
          <w:b w:val="1"/>
          <w:sz w:val="24"/>
          <w:szCs w:val="24"/>
          <w:u w:val="single"/>
        </w:rPr>
      </w:pPr>
      <w:r w:rsidDel="00000000" w:rsidR="00000000" w:rsidRPr="00000000">
        <w:rPr>
          <w:b w:val="1"/>
          <w:sz w:val="24"/>
          <w:szCs w:val="24"/>
          <w:u w:val="single"/>
          <w:rtl w:val="0"/>
        </w:rPr>
        <w:t xml:space="preserve">CITY OF ERDA, UTAH</w:t>
      </w:r>
    </w:p>
    <w:p w:rsidR="00000000" w:rsidDel="00000000" w:rsidP="00000000" w:rsidRDefault="00000000" w:rsidRPr="00000000" w14:paraId="00000002">
      <w:pPr>
        <w:spacing w:line="215" w:lineRule="auto"/>
        <w:jc w:val="center"/>
        <w:rPr>
          <w:sz w:val="24"/>
          <w:szCs w:val="24"/>
        </w:rPr>
      </w:pPr>
      <w:r w:rsidDel="00000000" w:rsidR="00000000" w:rsidRPr="00000000">
        <w:rPr>
          <w:b w:val="1"/>
          <w:sz w:val="24"/>
          <w:szCs w:val="24"/>
          <w:u w:val="single"/>
          <w:rtl w:val="0"/>
        </w:rPr>
        <w:t xml:space="preserve">RESOLUTION NO. 24-09__     </w:t>
      </w:r>
      <w:r w:rsidDel="00000000" w:rsidR="00000000" w:rsidRPr="00000000">
        <w:rPr>
          <w:rtl w:val="0"/>
        </w:rPr>
      </w:r>
    </w:p>
    <w:p w:rsidR="00000000" w:rsidDel="00000000" w:rsidP="00000000" w:rsidRDefault="00000000" w:rsidRPr="00000000" w14:paraId="00000003">
      <w:pPr>
        <w:spacing w:line="215" w:lineRule="auto"/>
        <w:jc w:val="center"/>
        <w:rPr>
          <w:sz w:val="24"/>
          <w:szCs w:val="24"/>
        </w:rPr>
      </w:pPr>
      <w:r w:rsidDel="00000000" w:rsidR="00000000" w:rsidRPr="00000000">
        <w:rPr>
          <w:rtl w:val="0"/>
        </w:rPr>
      </w:r>
    </w:p>
    <w:p w:rsidR="00000000" w:rsidDel="00000000" w:rsidP="00000000" w:rsidRDefault="00000000" w:rsidRPr="00000000" w14:paraId="00000004">
      <w:pPr>
        <w:spacing w:line="215" w:lineRule="auto"/>
        <w:jc w:val="center"/>
        <w:rPr>
          <w:b w:val="1"/>
          <w:sz w:val="24"/>
          <w:szCs w:val="24"/>
        </w:rPr>
      </w:pPr>
      <w:r w:rsidDel="00000000" w:rsidR="00000000" w:rsidRPr="00000000">
        <w:rPr>
          <w:b w:val="1"/>
          <w:sz w:val="24"/>
          <w:szCs w:val="24"/>
          <w:rtl w:val="0"/>
        </w:rPr>
        <w:t xml:space="preserve">A RESOLUTION ACKNOWLEDGING RECEIPT OF A TENTATIVE BUDGET AND TENTATIVELY ADOPTING THE TENTATIVE BUDGET PURSUANT TO THE REQUIREMENTS OF UTAH CODE ANN. § 10-6-111 FOR THE TIME PERIOD BEGINNING JULY 1, 2024, AND ENDING JUNE 30, 2025, AND ESTABLISHING THE TIME AND PLACE FOR A PUBLIC HEARING TO CONSIDER ADOPTION</w:t>
      </w:r>
    </w:p>
    <w:p w:rsidR="00000000" w:rsidDel="00000000" w:rsidP="00000000" w:rsidRDefault="00000000" w:rsidRPr="00000000" w14:paraId="00000005">
      <w:pPr>
        <w:spacing w:line="215" w:lineRule="auto"/>
        <w:rPr>
          <w:sz w:val="24"/>
          <w:szCs w:val="24"/>
        </w:rPr>
      </w:pPr>
      <w:r w:rsidDel="00000000" w:rsidR="00000000" w:rsidRPr="00000000">
        <w:rPr>
          <w:rtl w:val="0"/>
        </w:rPr>
      </w:r>
    </w:p>
    <w:p w:rsidR="00000000" w:rsidDel="00000000" w:rsidP="00000000" w:rsidRDefault="00000000" w:rsidRPr="00000000" w14:paraId="00000006">
      <w:pPr>
        <w:spacing w:line="215" w:lineRule="auto"/>
        <w:rPr>
          <w:sz w:val="24"/>
          <w:szCs w:val="24"/>
        </w:rPr>
      </w:pPr>
      <w:r w:rsidDel="00000000" w:rsidR="00000000" w:rsidRPr="00000000">
        <w:rPr>
          <w:rtl w:val="0"/>
        </w:rPr>
      </w:r>
    </w:p>
    <w:p w:rsidR="00000000" w:rsidDel="00000000" w:rsidP="00000000" w:rsidRDefault="00000000" w:rsidRPr="00000000" w14:paraId="00000007">
      <w:pPr>
        <w:spacing w:line="215" w:lineRule="auto"/>
        <w:jc w:val="both"/>
        <w:rPr>
          <w:sz w:val="24"/>
          <w:szCs w:val="24"/>
        </w:rPr>
      </w:pPr>
      <w:bookmarkStart w:colFirst="0" w:colLast="0" w:name="_heading=h.gjdgxs" w:id="0"/>
      <w:bookmarkEnd w:id="0"/>
      <w:r w:rsidDel="00000000" w:rsidR="00000000" w:rsidRPr="00000000">
        <w:rPr>
          <w:sz w:val="24"/>
          <w:szCs w:val="24"/>
          <w:rtl w:val="0"/>
        </w:rPr>
        <w:tab/>
        <w:t xml:space="preserve">WHEREAS, the Erda Council elect (“</w:t>
      </w:r>
      <w:r w:rsidDel="00000000" w:rsidR="00000000" w:rsidRPr="00000000">
        <w:rPr>
          <w:i w:val="1"/>
          <w:sz w:val="24"/>
          <w:szCs w:val="24"/>
          <w:rtl w:val="0"/>
        </w:rPr>
        <w:t xml:space="preserve">Council</w:t>
      </w:r>
      <w:r w:rsidDel="00000000" w:rsidR="00000000" w:rsidRPr="00000000">
        <w:rPr>
          <w:sz w:val="24"/>
          <w:szCs w:val="24"/>
          <w:rtl w:val="0"/>
        </w:rPr>
        <w:t xml:space="preserve">”) met in special session on May 23rd, 2024, to consider, among other things, acknowledging receipt of a tentative budget and tentatively adopting the tentative budget pursuant to the requirements of Utah Code Ann. § 10-6-111 for the time period beginning July 1, 2024, and ending June 30, 2025, and establishing the time and place for a public hearing to consider adoption; and</w:t>
      </w:r>
    </w:p>
    <w:p w:rsidR="00000000" w:rsidDel="00000000" w:rsidP="00000000" w:rsidRDefault="00000000" w:rsidRPr="00000000" w14:paraId="00000008">
      <w:pPr>
        <w:spacing w:line="215" w:lineRule="auto"/>
        <w:jc w:val="both"/>
        <w:rPr>
          <w:sz w:val="24"/>
          <w:szCs w:val="24"/>
        </w:rPr>
      </w:pPr>
      <w:r w:rsidDel="00000000" w:rsidR="00000000" w:rsidRPr="00000000">
        <w:rPr>
          <w:rtl w:val="0"/>
        </w:rPr>
      </w:r>
    </w:p>
    <w:p w:rsidR="00000000" w:rsidDel="00000000" w:rsidP="00000000" w:rsidRDefault="00000000" w:rsidRPr="00000000" w14:paraId="00000009">
      <w:pPr>
        <w:spacing w:line="215" w:lineRule="auto"/>
        <w:jc w:val="both"/>
        <w:rPr>
          <w:sz w:val="24"/>
          <w:szCs w:val="24"/>
        </w:rPr>
      </w:pPr>
      <w:r w:rsidDel="00000000" w:rsidR="00000000" w:rsidRPr="00000000">
        <w:rPr>
          <w:sz w:val="24"/>
          <w:szCs w:val="24"/>
          <w:rtl w:val="0"/>
        </w:rPr>
        <w:tab/>
      </w:r>
    </w:p>
    <w:p w:rsidR="00000000" w:rsidDel="00000000" w:rsidP="00000000" w:rsidRDefault="00000000" w:rsidRPr="00000000" w14:paraId="0000000A">
      <w:pPr>
        <w:spacing w:line="215" w:lineRule="auto"/>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Utah Code Ann. § 10-6-111 requires the Budget Officer to submit to the governing body a tentative budget; and</w:t>
      </w:r>
    </w:p>
    <w:p w:rsidR="00000000" w:rsidDel="00000000" w:rsidP="00000000" w:rsidRDefault="00000000" w:rsidRPr="00000000" w14:paraId="0000000B">
      <w:pPr>
        <w:spacing w:line="215" w:lineRule="auto"/>
        <w:jc w:val="both"/>
        <w:rPr>
          <w:sz w:val="24"/>
          <w:szCs w:val="24"/>
        </w:rPr>
      </w:pPr>
      <w:r w:rsidDel="00000000" w:rsidR="00000000" w:rsidRPr="00000000">
        <w:rPr>
          <w:rtl w:val="0"/>
        </w:rPr>
      </w:r>
    </w:p>
    <w:p w:rsidR="00000000" w:rsidDel="00000000" w:rsidP="00000000" w:rsidRDefault="00000000" w:rsidRPr="00000000" w14:paraId="0000000C">
      <w:pPr>
        <w:spacing w:line="215" w:lineRule="auto"/>
        <w:jc w:val="both"/>
        <w:rPr>
          <w:sz w:val="24"/>
          <w:szCs w:val="24"/>
        </w:rPr>
      </w:pPr>
      <w:r w:rsidDel="00000000" w:rsidR="00000000" w:rsidRPr="00000000">
        <w:rPr>
          <w:rtl w:val="0"/>
        </w:rPr>
      </w:r>
    </w:p>
    <w:p w:rsidR="00000000" w:rsidDel="00000000" w:rsidP="00000000" w:rsidRDefault="00000000" w:rsidRPr="00000000" w14:paraId="0000000D">
      <w:pPr>
        <w:spacing w:line="215" w:lineRule="auto"/>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the Budget Officer hereby submits to the governing body a tentative budget that meets the requirement of state law: and</w:t>
      </w:r>
    </w:p>
    <w:p w:rsidR="00000000" w:rsidDel="00000000" w:rsidP="00000000" w:rsidRDefault="00000000" w:rsidRPr="00000000" w14:paraId="0000000E">
      <w:pPr>
        <w:spacing w:line="215" w:lineRule="auto"/>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0F">
      <w:pPr>
        <w:spacing w:line="215" w:lineRule="auto"/>
        <w:jc w:val="both"/>
        <w:rPr>
          <w:sz w:val="24"/>
          <w:szCs w:val="24"/>
        </w:rPr>
      </w:pPr>
      <w:r w:rsidDel="00000000" w:rsidR="00000000" w:rsidRPr="00000000">
        <w:rPr>
          <w:rtl w:val="0"/>
        </w:rPr>
      </w:r>
    </w:p>
    <w:p w:rsidR="00000000" w:rsidDel="00000000" w:rsidP="00000000" w:rsidRDefault="00000000" w:rsidRPr="00000000" w14:paraId="00000010">
      <w:pPr>
        <w:spacing w:line="215" w:lineRule="auto"/>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Utah Code Ann. § 10-6-111(3) requires, that each tentative budget “shall be reviewed, considered, and tentatively adopted by the governing body” at a regular meeting and may be amended or revised as provided in the Uniform Fiscal Procedures Act for Utah cities; and </w:t>
      </w:r>
    </w:p>
    <w:p w:rsidR="00000000" w:rsidDel="00000000" w:rsidP="00000000" w:rsidRDefault="00000000" w:rsidRPr="00000000" w14:paraId="00000011">
      <w:pPr>
        <w:spacing w:line="215" w:lineRule="auto"/>
        <w:jc w:val="both"/>
        <w:rPr>
          <w:sz w:val="24"/>
          <w:szCs w:val="24"/>
        </w:rPr>
      </w:pPr>
      <w:r w:rsidDel="00000000" w:rsidR="00000000" w:rsidRPr="00000000">
        <w:rPr>
          <w:rtl w:val="0"/>
        </w:rPr>
      </w:r>
    </w:p>
    <w:p w:rsidR="00000000" w:rsidDel="00000000" w:rsidP="00000000" w:rsidRDefault="00000000" w:rsidRPr="00000000" w14:paraId="00000012">
      <w:pPr>
        <w:spacing w:line="215" w:lineRule="auto"/>
        <w:jc w:val="both"/>
        <w:rPr>
          <w:sz w:val="24"/>
          <w:szCs w:val="24"/>
        </w:rPr>
      </w:pPr>
      <w:r w:rsidDel="00000000" w:rsidR="00000000" w:rsidRPr="00000000">
        <w:rPr>
          <w:rtl w:val="0"/>
        </w:rPr>
      </w:r>
    </w:p>
    <w:p w:rsidR="00000000" w:rsidDel="00000000" w:rsidP="00000000" w:rsidRDefault="00000000" w:rsidRPr="00000000" w14:paraId="00000013">
      <w:pPr>
        <w:spacing w:line="215" w:lineRule="auto"/>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the Council desires to adopt the tentative budget to the extent required by Utah Code Ann. § 10-6-111;</w:t>
      </w:r>
    </w:p>
    <w:p w:rsidR="00000000" w:rsidDel="00000000" w:rsidP="00000000" w:rsidRDefault="00000000" w:rsidRPr="00000000" w14:paraId="00000014">
      <w:pPr>
        <w:spacing w:line="215" w:lineRule="auto"/>
        <w:ind w:firstLine="720"/>
        <w:jc w:val="both"/>
        <w:rPr>
          <w:sz w:val="24"/>
          <w:szCs w:val="24"/>
        </w:rPr>
      </w:pPr>
      <w:r w:rsidDel="00000000" w:rsidR="00000000" w:rsidRPr="00000000">
        <w:rPr>
          <w:rtl w:val="0"/>
        </w:rPr>
      </w:r>
    </w:p>
    <w:p w:rsidR="00000000" w:rsidDel="00000000" w:rsidP="00000000" w:rsidRDefault="00000000" w:rsidRPr="00000000" w14:paraId="00000015">
      <w:pPr>
        <w:spacing w:line="215" w:lineRule="auto"/>
        <w:ind w:firstLine="720"/>
        <w:jc w:val="both"/>
        <w:rPr>
          <w:sz w:val="24"/>
          <w:szCs w:val="24"/>
        </w:rPr>
      </w:pPr>
      <w:r w:rsidDel="00000000" w:rsidR="00000000" w:rsidRPr="00000000">
        <w:rPr>
          <w:rtl w:val="0"/>
        </w:rPr>
      </w:r>
    </w:p>
    <w:p w:rsidR="00000000" w:rsidDel="00000000" w:rsidP="00000000" w:rsidRDefault="00000000" w:rsidRPr="00000000" w14:paraId="00000016">
      <w:pPr>
        <w:spacing w:line="215" w:lineRule="auto"/>
        <w:ind w:firstLine="720"/>
        <w:jc w:val="both"/>
        <w:rPr>
          <w:b w:val="1"/>
          <w:sz w:val="24"/>
          <w:szCs w:val="24"/>
        </w:rPr>
      </w:pPr>
      <w:r w:rsidDel="00000000" w:rsidR="00000000" w:rsidRPr="00000000">
        <w:rPr>
          <w:b w:val="1"/>
          <w:sz w:val="24"/>
          <w:szCs w:val="24"/>
          <w:rtl w:val="0"/>
        </w:rPr>
        <w:t xml:space="preserve">WHEREAS, </w:t>
      </w:r>
      <w:r w:rsidDel="00000000" w:rsidR="00000000" w:rsidRPr="00000000">
        <w:rPr>
          <w:sz w:val="24"/>
          <w:szCs w:val="24"/>
          <w:rtl w:val="0"/>
        </w:rPr>
        <w:t xml:space="preserve">the Council desires to establish the time and pace for a public hearing to consider adoption of the tentative budget.</w:t>
      </w:r>
      <w:r w:rsidDel="00000000" w:rsidR="00000000" w:rsidRPr="00000000">
        <w:rPr>
          <w:b w:val="1"/>
          <w:sz w:val="24"/>
          <w:szCs w:val="24"/>
          <w:rtl w:val="0"/>
        </w:rPr>
        <w:t xml:space="preserve"> </w:t>
      </w:r>
    </w:p>
    <w:p w:rsidR="00000000" w:rsidDel="00000000" w:rsidP="00000000" w:rsidRDefault="00000000" w:rsidRPr="00000000" w14:paraId="00000017">
      <w:pPr>
        <w:spacing w:line="215" w:lineRule="auto"/>
        <w:jc w:val="both"/>
        <w:rPr>
          <w:sz w:val="24"/>
          <w:szCs w:val="24"/>
        </w:rPr>
      </w:pPr>
      <w:r w:rsidDel="00000000" w:rsidR="00000000" w:rsidRPr="00000000">
        <w:rPr>
          <w:rtl w:val="0"/>
        </w:rPr>
      </w:r>
    </w:p>
    <w:p w:rsidR="00000000" w:rsidDel="00000000" w:rsidP="00000000" w:rsidRDefault="00000000" w:rsidRPr="00000000" w14:paraId="00000018">
      <w:pPr>
        <w:spacing w:line="215" w:lineRule="auto"/>
        <w:jc w:val="both"/>
        <w:rPr>
          <w:sz w:val="24"/>
          <w:szCs w:val="24"/>
        </w:rPr>
      </w:pPr>
      <w:r w:rsidDel="00000000" w:rsidR="00000000" w:rsidRPr="00000000">
        <w:rPr>
          <w:rtl w:val="0"/>
        </w:rPr>
      </w:r>
    </w:p>
    <w:p w:rsidR="00000000" w:rsidDel="00000000" w:rsidP="00000000" w:rsidRDefault="00000000" w:rsidRPr="00000000" w14:paraId="00000019">
      <w:pPr>
        <w:spacing w:line="215" w:lineRule="auto"/>
        <w:jc w:val="both"/>
        <w:rPr>
          <w:sz w:val="24"/>
          <w:szCs w:val="24"/>
        </w:rPr>
        <w:sectPr>
          <w:pgSz w:h="15840" w:w="12240" w:orient="portrait"/>
          <w:pgMar w:bottom="1080" w:top="1710" w:left="1800" w:right="1800" w:header="1440" w:footer="1440"/>
          <w:pgNumType w:start="1"/>
        </w:sectPr>
      </w:pPr>
      <w:r w:rsidDel="00000000" w:rsidR="00000000" w:rsidRPr="00000000">
        <w:rPr>
          <w:sz w:val="24"/>
          <w:szCs w:val="24"/>
          <w:rtl w:val="0"/>
        </w:rPr>
        <w:t xml:space="preserve"> </w:t>
        <w:tab/>
      </w:r>
      <w:r w:rsidDel="00000000" w:rsidR="00000000" w:rsidRPr="00000000">
        <w:rPr>
          <w:b w:val="1"/>
          <w:sz w:val="24"/>
          <w:szCs w:val="24"/>
          <w:rtl w:val="0"/>
        </w:rPr>
        <w:t xml:space="preserve">NOW, THEREFORE, BE IT RESOLVED</w:t>
      </w:r>
      <w:r w:rsidDel="00000000" w:rsidR="00000000" w:rsidRPr="00000000">
        <w:rPr>
          <w:sz w:val="24"/>
          <w:szCs w:val="24"/>
          <w:rtl w:val="0"/>
        </w:rPr>
        <w:t xml:space="preserve"> that the tentative budget presented to the Council is tentatively adopted to the extent required by Utah Code Ann. § 10-6-111, that the Tooele County Auditorium at 47 S. Main St, Tooele, UT be the place and time for the public hearing to consider adoption of the tentative budget, and that notice be give and required by statute.</w:t>
      </w:r>
    </w:p>
    <w:p w:rsidR="00000000" w:rsidDel="00000000" w:rsidP="00000000" w:rsidRDefault="00000000" w:rsidRPr="00000000" w14:paraId="0000001A">
      <w:pPr>
        <w:spacing w:line="215" w:lineRule="auto"/>
        <w:jc w:val="both"/>
        <w:rPr>
          <w:b w:val="1"/>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ab/>
      </w:r>
    </w:p>
    <w:p w:rsidR="00000000" w:rsidDel="00000000" w:rsidP="00000000" w:rsidRDefault="00000000" w:rsidRPr="00000000" w14:paraId="0000001C">
      <w:pPr>
        <w:jc w:val="both"/>
        <w:rPr>
          <w:b w:val="1"/>
          <w:sz w:val="24"/>
          <w:szCs w:val="24"/>
        </w:rPr>
      </w:pPr>
      <w:r w:rsidDel="00000000" w:rsidR="00000000" w:rsidRPr="00000000">
        <w:rPr>
          <w:rtl w:val="0"/>
        </w:rPr>
      </w:r>
    </w:p>
    <w:p w:rsidR="00000000" w:rsidDel="00000000" w:rsidP="00000000" w:rsidRDefault="00000000" w:rsidRPr="00000000" w14:paraId="0000001D">
      <w:pPr>
        <w:jc w:val="both"/>
        <w:rPr>
          <w:b w:val="1"/>
          <w:sz w:val="24"/>
          <w:szCs w:val="24"/>
        </w:rPr>
      </w:pPr>
      <w:r w:rsidDel="00000000" w:rsidR="00000000" w:rsidRPr="00000000">
        <w:rPr>
          <w:rtl w:val="0"/>
        </w:rPr>
      </w:r>
    </w:p>
    <w:p w:rsidR="00000000" w:rsidDel="00000000" w:rsidP="00000000" w:rsidRDefault="00000000" w:rsidRPr="00000000" w14:paraId="0000001E">
      <w:pPr>
        <w:jc w:val="both"/>
        <w:rPr>
          <w:b w:val="1"/>
          <w:sz w:val="24"/>
          <w:szCs w:val="24"/>
        </w:rPr>
      </w:pPr>
      <w:r w:rsidDel="00000000" w:rsidR="00000000" w:rsidRPr="00000000">
        <w:rPr>
          <w:rtl w:val="0"/>
        </w:rPr>
      </w:r>
    </w:p>
    <w:p w:rsidR="00000000" w:rsidDel="00000000" w:rsidP="00000000" w:rsidRDefault="00000000" w:rsidRPr="00000000" w14:paraId="0000001F">
      <w:pPr>
        <w:jc w:val="both"/>
        <w:rPr>
          <w:b w:val="1"/>
          <w:sz w:val="24"/>
          <w:szCs w:val="24"/>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b w:val="1"/>
          <w:sz w:val="24"/>
          <w:szCs w:val="24"/>
          <w:rtl w:val="0"/>
        </w:rPr>
        <w:t xml:space="preserve">THIS RESOLUTION</w:t>
      </w:r>
      <w:r w:rsidDel="00000000" w:rsidR="00000000" w:rsidRPr="00000000">
        <w:rPr>
          <w:sz w:val="24"/>
          <w:szCs w:val="24"/>
          <w:rtl w:val="0"/>
        </w:rPr>
        <w:t xml:space="preserve"> assigned No. 24-09, shall take effect immediately.</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ind w:firstLine="720"/>
        <w:jc w:val="both"/>
        <w:rPr>
          <w:b w:val="1"/>
          <w:sz w:val="24"/>
          <w:szCs w:val="24"/>
        </w:rPr>
      </w:pPr>
      <w:r w:rsidDel="00000000" w:rsidR="00000000" w:rsidRPr="00000000">
        <w:rPr>
          <w:rtl w:val="0"/>
        </w:rPr>
      </w:r>
    </w:p>
    <w:p w:rsidR="00000000" w:rsidDel="00000000" w:rsidP="00000000" w:rsidRDefault="00000000" w:rsidRPr="00000000" w14:paraId="00000024">
      <w:pPr>
        <w:ind w:firstLine="720"/>
        <w:jc w:val="both"/>
        <w:rPr>
          <w:b w:val="1"/>
          <w:sz w:val="24"/>
          <w:szCs w:val="24"/>
        </w:rPr>
      </w:pPr>
      <w:r w:rsidDel="00000000" w:rsidR="00000000" w:rsidRPr="00000000">
        <w:rPr>
          <w:rtl w:val="0"/>
        </w:rPr>
      </w:r>
    </w:p>
    <w:p w:rsidR="00000000" w:rsidDel="00000000" w:rsidP="00000000" w:rsidRDefault="00000000" w:rsidRPr="00000000" w14:paraId="00000025">
      <w:pPr>
        <w:ind w:firstLine="720"/>
        <w:jc w:val="both"/>
        <w:rPr>
          <w:b w:val="1"/>
          <w:sz w:val="24"/>
          <w:szCs w:val="24"/>
        </w:rPr>
      </w:pPr>
      <w:r w:rsidDel="00000000" w:rsidR="00000000" w:rsidRPr="00000000">
        <w:rPr>
          <w:rtl w:val="0"/>
        </w:rPr>
      </w:r>
    </w:p>
    <w:p w:rsidR="00000000" w:rsidDel="00000000" w:rsidP="00000000" w:rsidRDefault="00000000" w:rsidRPr="00000000" w14:paraId="00000026">
      <w:pPr>
        <w:ind w:firstLine="720"/>
        <w:jc w:val="both"/>
        <w:rPr>
          <w:b w:val="1"/>
          <w:sz w:val="24"/>
          <w:szCs w:val="24"/>
        </w:rPr>
      </w:pPr>
      <w:r w:rsidDel="00000000" w:rsidR="00000000" w:rsidRPr="00000000">
        <w:rPr>
          <w:rtl w:val="0"/>
        </w:rPr>
      </w:r>
    </w:p>
    <w:p w:rsidR="00000000" w:rsidDel="00000000" w:rsidP="00000000" w:rsidRDefault="00000000" w:rsidRPr="00000000" w14:paraId="00000027">
      <w:pPr>
        <w:ind w:firstLine="720"/>
        <w:jc w:val="both"/>
        <w:rPr>
          <w:b w:val="1"/>
          <w:sz w:val="24"/>
          <w:szCs w:val="24"/>
        </w:rPr>
      </w:pPr>
      <w:r w:rsidDel="00000000" w:rsidR="00000000" w:rsidRPr="00000000">
        <w:rPr>
          <w:rtl w:val="0"/>
        </w:rPr>
      </w:r>
    </w:p>
    <w:p w:rsidR="00000000" w:rsidDel="00000000" w:rsidP="00000000" w:rsidRDefault="00000000" w:rsidRPr="00000000" w14:paraId="00000028">
      <w:pPr>
        <w:ind w:firstLine="720"/>
        <w:jc w:val="both"/>
        <w:rPr>
          <w:sz w:val="24"/>
          <w:szCs w:val="24"/>
        </w:rPr>
      </w:pPr>
      <w:r w:rsidDel="00000000" w:rsidR="00000000" w:rsidRPr="00000000">
        <w:rPr>
          <w:b w:val="1"/>
          <w:sz w:val="24"/>
          <w:szCs w:val="24"/>
          <w:rtl w:val="0"/>
        </w:rPr>
        <w:t xml:space="preserve">PASSED AND APPROVED</w:t>
      </w:r>
      <w:r w:rsidDel="00000000" w:rsidR="00000000" w:rsidRPr="00000000">
        <w:rPr>
          <w:sz w:val="24"/>
          <w:szCs w:val="24"/>
          <w:rtl w:val="0"/>
        </w:rPr>
        <w:t xml:space="preserve"> this 23rd day of May 2024.</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sz w:val="24"/>
          <w:szCs w:val="24"/>
          <w:rtl w:val="0"/>
        </w:rPr>
        <w:tab/>
        <w:tab/>
        <w:tab/>
      </w:r>
    </w:p>
    <w:p w:rsidR="00000000" w:rsidDel="00000000" w:rsidP="00000000" w:rsidRDefault="00000000" w:rsidRPr="00000000" w14:paraId="0000002B">
      <w:pPr>
        <w:ind w:left="1440" w:firstLine="720"/>
        <w:jc w:val="both"/>
        <w:rPr>
          <w:sz w:val="24"/>
          <w:szCs w:val="24"/>
        </w:rPr>
      </w:pPr>
      <w:r w:rsidDel="00000000" w:rsidR="00000000" w:rsidRPr="00000000">
        <w:rPr>
          <w:rtl w:val="0"/>
        </w:rPr>
      </w:r>
    </w:p>
    <w:p w:rsidR="00000000" w:rsidDel="00000000" w:rsidP="00000000" w:rsidRDefault="00000000" w:rsidRPr="00000000" w14:paraId="0000002C">
      <w:pPr>
        <w:ind w:left="1440" w:firstLine="720"/>
        <w:jc w:val="both"/>
        <w:rPr>
          <w:b w:val="1"/>
          <w:sz w:val="24"/>
          <w:szCs w:val="24"/>
        </w:rPr>
      </w:pPr>
      <w:r w:rsidDel="00000000" w:rsidR="00000000" w:rsidRPr="00000000">
        <w:rPr>
          <w:sz w:val="24"/>
          <w:szCs w:val="24"/>
          <w:rtl w:val="0"/>
        </w:rPr>
        <w:tab/>
        <w:tab/>
        <w:tab/>
      </w:r>
      <w:r w:rsidDel="00000000" w:rsidR="00000000" w:rsidRPr="00000000">
        <w:rPr>
          <w:b w:val="1"/>
          <w:sz w:val="24"/>
          <w:szCs w:val="24"/>
          <w:rtl w:val="0"/>
        </w:rPr>
        <w:t xml:space="preserve">ERDA</w:t>
      </w:r>
    </w:p>
    <w:p w:rsidR="00000000" w:rsidDel="00000000" w:rsidP="00000000" w:rsidRDefault="00000000" w:rsidRPr="00000000" w14:paraId="0000002D">
      <w:pPr>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sz w:val="24"/>
          <w:szCs w:val="24"/>
          <w:rtl w:val="0"/>
        </w:rPr>
        <w:tab/>
        <w:tab/>
        <w:tab/>
        <w:tab/>
        <w:tab/>
        <w:tab/>
        <w:t xml:space="preserve">By: ________________________________</w:t>
      </w:r>
    </w:p>
    <w:p w:rsidR="00000000" w:rsidDel="00000000" w:rsidP="00000000" w:rsidRDefault="00000000" w:rsidRPr="00000000" w14:paraId="00000031">
      <w:pPr>
        <w:jc w:val="both"/>
        <w:rPr>
          <w:sz w:val="24"/>
          <w:szCs w:val="24"/>
        </w:rPr>
      </w:pPr>
      <w:r w:rsidDel="00000000" w:rsidR="00000000" w:rsidRPr="00000000">
        <w:rPr>
          <w:b w:val="1"/>
          <w:sz w:val="24"/>
          <w:szCs w:val="24"/>
          <w:rtl w:val="0"/>
        </w:rPr>
        <w:t xml:space="preserve">ATTEST</w:t>
      </w:r>
      <w:r w:rsidDel="00000000" w:rsidR="00000000" w:rsidRPr="00000000">
        <w:rPr>
          <w:sz w:val="24"/>
          <w:szCs w:val="24"/>
          <w:rtl w:val="0"/>
        </w:rPr>
        <w:t xml:space="preserve">:</w:t>
        <w:tab/>
        <w:tab/>
        <w:tab/>
        <w:tab/>
        <w:tab/>
        <w:t xml:space="preserve">Sheldon Birch, Council Chair</w:t>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34">
      <w:pPr>
        <w:jc w:val="both"/>
        <w:rPr>
          <w:sz w:val="24"/>
          <w:szCs w:val="24"/>
        </w:rPr>
      </w:pPr>
      <w:r w:rsidDel="00000000" w:rsidR="00000000" w:rsidRPr="00000000">
        <w:rPr>
          <w:b w:val="1"/>
          <w:sz w:val="24"/>
          <w:szCs w:val="24"/>
          <w:rtl w:val="0"/>
        </w:rPr>
        <w:t xml:space="preserve">Jennifer Poole</w:t>
      </w:r>
      <w:r w:rsidDel="00000000" w:rsidR="00000000" w:rsidRPr="00000000">
        <w:rPr>
          <w:sz w:val="24"/>
          <w:szCs w:val="24"/>
          <w:rtl w:val="0"/>
        </w:rPr>
        <w:t xml:space="preserve">, City Recorder</w:t>
      </w:r>
    </w:p>
    <w:p w:rsidR="00000000" w:rsidDel="00000000" w:rsidP="00000000" w:rsidRDefault="00000000" w:rsidRPr="00000000" w14:paraId="00000035">
      <w:pPr>
        <w:jc w:val="both"/>
        <w:rPr>
          <w:sz w:val="24"/>
          <w:szCs w:val="24"/>
        </w:rPr>
      </w:pPr>
      <w:r w:rsidDel="00000000" w:rsidR="00000000" w:rsidRPr="00000000">
        <w:rPr>
          <w:rtl w:val="0"/>
        </w:rPr>
      </w:r>
    </w:p>
    <w:sectPr>
      <w:type w:val="continuous"/>
      <w:pgSz w:h="15840" w:w="12240" w:orient="portrait"/>
      <w:pgMar w:bottom="1080" w:top="2880" w:left="1800" w:right="1800" w:header="1440" w:footer="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autoSpaceDE w:val="0"/>
      <w:autoSpaceDN w:val="0"/>
      <w:adjustRightInd w:val="0"/>
    </w:p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evel1" w:customStyle="1">
    <w:name w:val="Level 1"/>
    <w:pPr>
      <w:autoSpaceDE w:val="0"/>
      <w:autoSpaceDN w:val="0"/>
      <w:adjustRightInd w:val="0"/>
      <w:ind w:left="720"/>
      <w:jc w:val="both"/>
    </w:pPr>
    <w:rPr>
      <w:sz w:val="24"/>
      <w:szCs w:val="24"/>
    </w:rPr>
  </w:style>
  <w:style w:type="paragraph" w:styleId="Level2" w:customStyle="1">
    <w:name w:val="Level 2"/>
    <w:pPr>
      <w:autoSpaceDE w:val="0"/>
      <w:autoSpaceDN w:val="0"/>
      <w:adjustRightInd w:val="0"/>
      <w:ind w:left="-1440"/>
      <w:jc w:val="both"/>
    </w:pPr>
    <w:rPr>
      <w:sz w:val="24"/>
      <w:szCs w:val="24"/>
    </w:rPr>
  </w:style>
  <w:style w:type="paragraph" w:styleId="Level3" w:customStyle="1">
    <w:name w:val="Level 3"/>
    <w:pPr>
      <w:autoSpaceDE w:val="0"/>
      <w:autoSpaceDN w:val="0"/>
      <w:adjustRightInd w:val="0"/>
      <w:ind w:left="-1440"/>
      <w:jc w:val="both"/>
    </w:pPr>
    <w:rPr>
      <w:sz w:val="24"/>
      <w:szCs w:val="24"/>
    </w:rPr>
  </w:style>
  <w:style w:type="paragraph" w:styleId="Level4" w:customStyle="1">
    <w:name w:val="Level 4"/>
    <w:pPr>
      <w:autoSpaceDE w:val="0"/>
      <w:autoSpaceDN w:val="0"/>
      <w:adjustRightInd w:val="0"/>
      <w:ind w:left="-1440"/>
      <w:jc w:val="both"/>
    </w:pPr>
    <w:rPr>
      <w:sz w:val="24"/>
      <w:szCs w:val="24"/>
    </w:rPr>
  </w:style>
  <w:style w:type="paragraph" w:styleId="Level5" w:customStyle="1">
    <w:name w:val="Level 5"/>
    <w:pPr>
      <w:autoSpaceDE w:val="0"/>
      <w:autoSpaceDN w:val="0"/>
      <w:adjustRightInd w:val="0"/>
      <w:ind w:left="-1440"/>
      <w:jc w:val="both"/>
    </w:pPr>
    <w:rPr>
      <w:sz w:val="24"/>
      <w:szCs w:val="24"/>
    </w:rPr>
  </w:style>
  <w:style w:type="paragraph" w:styleId="Level6" w:customStyle="1">
    <w:name w:val="Level 6"/>
    <w:pPr>
      <w:autoSpaceDE w:val="0"/>
      <w:autoSpaceDN w:val="0"/>
      <w:adjustRightInd w:val="0"/>
      <w:ind w:left="-1440"/>
      <w:jc w:val="both"/>
    </w:pPr>
    <w:rPr>
      <w:sz w:val="24"/>
      <w:szCs w:val="24"/>
    </w:rPr>
  </w:style>
  <w:style w:type="paragraph" w:styleId="Level7" w:customStyle="1">
    <w:name w:val="Level 7"/>
    <w:pPr>
      <w:autoSpaceDE w:val="0"/>
      <w:autoSpaceDN w:val="0"/>
      <w:adjustRightInd w:val="0"/>
      <w:ind w:left="-1440"/>
      <w:jc w:val="both"/>
    </w:pPr>
    <w:rPr>
      <w:sz w:val="24"/>
      <w:szCs w:val="24"/>
    </w:rPr>
  </w:style>
  <w:style w:type="paragraph" w:styleId="Level8" w:customStyle="1">
    <w:name w:val="Level 8"/>
    <w:pPr>
      <w:autoSpaceDE w:val="0"/>
      <w:autoSpaceDN w:val="0"/>
      <w:adjustRightInd w:val="0"/>
      <w:ind w:left="-1440"/>
      <w:jc w:val="both"/>
    </w:pPr>
    <w:rPr>
      <w:sz w:val="24"/>
      <w:szCs w:val="24"/>
    </w:rPr>
  </w:style>
  <w:style w:type="paragraph" w:styleId="Level9" w:customStyle="1">
    <w:name w:val="Level 9"/>
    <w:pPr>
      <w:autoSpaceDE w:val="0"/>
      <w:autoSpaceDN w:val="0"/>
      <w:adjustRightInd w:val="0"/>
      <w:ind w:left="-1440"/>
      <w:jc w:val="both"/>
    </w:pPr>
    <w:rPr>
      <w:b w:val="1"/>
      <w:bCs w:val="1"/>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val="1"/>
    <w:rsid w:val="000F7C10"/>
    <w:rPr>
      <w:rFonts w:ascii="Tahoma" w:cs="Tahoma" w:hAnsi="Tahoma"/>
      <w:sz w:val="16"/>
      <w:szCs w:val="16"/>
    </w:rPr>
  </w:style>
  <w:style w:type="paragraph" w:styleId="Signature" w:customStyle="1">
    <w:name w:val="*Signature"/>
    <w:aliases w:val="sig"/>
    <w:basedOn w:val="Normal"/>
    <w:rsid w:val="001C25D5"/>
    <w:pPr>
      <w:keepNext w:val="1"/>
      <w:keepLines w:val="1"/>
      <w:widowControl w:val="1"/>
      <w:tabs>
        <w:tab w:val="left" w:pos="5040"/>
        <w:tab w:val="right" w:pos="9360"/>
      </w:tabs>
      <w:autoSpaceDE w:val="1"/>
      <w:autoSpaceDN w:val="1"/>
      <w:adjustRightInd w:val="1"/>
      <w:ind w:left="4320"/>
    </w:pPr>
    <w:rPr>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Tjrg2s6VIHYvqBRNVgGoC1D/uw==">CgMxLjAyCGguZ2pkZ3hzOAByITEwOHVOLXJ6NUliZWJLYUJKMUhfZ3Vja2MtbmRuUG1hZQ==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2024-05-20T21:21:00Z</dcterms:created>
  <dc:creator>DixieB</dc:creator>
</cp:coreProperties>
</file>