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C82E1" w14:textId="77777777" w:rsidR="002765DA" w:rsidRDefault="000321E0">
      <w:pPr>
        <w:spacing w:before="0"/>
        <w:rPr>
          <w:color w:val="0000FF"/>
          <w:sz w:val="26"/>
          <w:szCs w:val="26"/>
        </w:rPr>
      </w:pPr>
      <w:r>
        <w:rPr>
          <w:color w:val="0000FF"/>
          <w:sz w:val="26"/>
          <w:szCs w:val="26"/>
        </w:rPr>
        <w:t>Note that this title is new content in the current Leamington Code.</w:t>
      </w:r>
    </w:p>
    <w:p w14:paraId="4B65C19D" w14:textId="77777777" w:rsidR="002765DA" w:rsidRDefault="002765DA"/>
    <w:p w14:paraId="19C16FA4" w14:textId="77777777" w:rsidR="002765DA" w:rsidRDefault="000321E0">
      <w:pPr>
        <w:pStyle w:val="Title"/>
      </w:pPr>
      <w:bookmarkStart w:id="0" w:name="_p3ubsxfo4g4s" w:colFirst="0" w:colLast="0"/>
      <w:bookmarkEnd w:id="0"/>
      <w:r>
        <w:t>TITLE 4: REVENUE AND FINANCE</w:t>
      </w:r>
    </w:p>
    <w:p w14:paraId="2CE4A49F" w14:textId="77777777" w:rsidR="002765DA" w:rsidRDefault="000321E0">
      <w:r>
        <w:t xml:space="preserve">  </w:t>
      </w:r>
    </w:p>
    <w:sdt>
      <w:sdtPr>
        <w:id w:val="-2095307444"/>
        <w:docPartObj>
          <w:docPartGallery w:val="Table of Contents"/>
          <w:docPartUnique/>
        </w:docPartObj>
      </w:sdtPr>
      <w:sdtEndPr/>
      <w:sdtContent>
        <w:p w14:paraId="5A8C2A86" w14:textId="77777777" w:rsidR="002765DA" w:rsidRDefault="000321E0">
          <w:pPr>
            <w:widowControl w:val="0"/>
            <w:tabs>
              <w:tab w:val="right" w:pos="12000"/>
            </w:tabs>
            <w:spacing w:before="60" w:after="0" w:line="240" w:lineRule="auto"/>
            <w:rPr>
              <w:b/>
              <w:color w:val="000000"/>
            </w:rPr>
          </w:pPr>
          <w:r>
            <w:fldChar w:fldCharType="begin"/>
          </w:r>
          <w:r>
            <w:instrText xml:space="preserve"> TOC \h \u \z \t "Heading 1,1,Heading 2,2,Heading 3,3,Heading 4,4,Heading 5,5,Heading 6,6,"</w:instrText>
          </w:r>
          <w:r>
            <w:fldChar w:fldCharType="separate"/>
          </w:r>
          <w:hyperlink w:anchor="_xk1grfu3xace">
            <w:r>
              <w:rPr>
                <w:b/>
                <w:color w:val="000000"/>
              </w:rPr>
              <w:t>4.1  SALES AND USE TAX</w:t>
            </w:r>
            <w:r>
              <w:rPr>
                <w:b/>
                <w:color w:val="000000"/>
              </w:rPr>
              <w:tab/>
              <w:t>1</w:t>
            </w:r>
          </w:hyperlink>
        </w:p>
        <w:p w14:paraId="4E482A73" w14:textId="77777777" w:rsidR="002765DA" w:rsidRDefault="000321E0">
          <w:pPr>
            <w:widowControl w:val="0"/>
            <w:tabs>
              <w:tab w:val="right" w:pos="12000"/>
            </w:tabs>
            <w:spacing w:before="60" w:after="0" w:line="240" w:lineRule="auto"/>
            <w:ind w:left="360"/>
            <w:rPr>
              <w:color w:val="000000"/>
            </w:rPr>
          </w:pPr>
          <w:hyperlink w:anchor="_yh05c78x8but">
            <w:r>
              <w:rPr>
                <w:color w:val="000000"/>
              </w:rPr>
              <w:t>4.1.1  TITLE.</w:t>
            </w:r>
            <w:r>
              <w:rPr>
                <w:color w:val="000000"/>
              </w:rPr>
              <w:tab/>
              <w:t>1</w:t>
            </w:r>
          </w:hyperlink>
        </w:p>
        <w:p w14:paraId="41915A77" w14:textId="77777777" w:rsidR="002765DA" w:rsidRDefault="000321E0">
          <w:pPr>
            <w:widowControl w:val="0"/>
            <w:tabs>
              <w:tab w:val="right" w:pos="12000"/>
            </w:tabs>
            <w:spacing w:before="60" w:after="0" w:line="240" w:lineRule="auto"/>
            <w:ind w:left="360"/>
            <w:rPr>
              <w:color w:val="000000"/>
            </w:rPr>
          </w:pPr>
          <w:hyperlink w:anchor="_t143sje7zv07">
            <w:r>
              <w:rPr>
                <w:color w:val="000000"/>
              </w:rPr>
              <w:t>4.1.2  PURPOSE.</w:t>
            </w:r>
            <w:r>
              <w:rPr>
                <w:color w:val="000000"/>
              </w:rPr>
              <w:tab/>
              <w:t>1</w:t>
            </w:r>
          </w:hyperlink>
        </w:p>
        <w:p w14:paraId="00485529" w14:textId="77777777" w:rsidR="002765DA" w:rsidRDefault="000321E0">
          <w:pPr>
            <w:widowControl w:val="0"/>
            <w:tabs>
              <w:tab w:val="right" w:pos="12000"/>
            </w:tabs>
            <w:spacing w:before="60" w:after="0" w:line="240" w:lineRule="auto"/>
            <w:ind w:left="360"/>
            <w:rPr>
              <w:color w:val="000000"/>
            </w:rPr>
          </w:pPr>
          <w:hyperlink w:anchor="_jyir4aoo8h9d">
            <w:r>
              <w:rPr>
                <w:color w:val="000000"/>
              </w:rPr>
              <w:t>4.1.3  EFFECTIVE DATE.</w:t>
            </w:r>
            <w:r>
              <w:rPr>
                <w:color w:val="000000"/>
              </w:rPr>
              <w:tab/>
            </w:r>
          </w:hyperlink>
          <w:r>
            <w:t>1</w:t>
          </w:r>
        </w:p>
        <w:p w14:paraId="71F7B5C5" w14:textId="77777777" w:rsidR="002765DA" w:rsidRDefault="000321E0">
          <w:pPr>
            <w:widowControl w:val="0"/>
            <w:tabs>
              <w:tab w:val="right" w:pos="12000"/>
            </w:tabs>
            <w:spacing w:before="60" w:after="0" w:line="240" w:lineRule="auto"/>
            <w:rPr>
              <w:b/>
              <w:color w:val="000000"/>
            </w:rPr>
          </w:pPr>
          <w:hyperlink w:anchor="_yt407kvssjrv">
            <w:r>
              <w:rPr>
                <w:b/>
                <w:color w:val="000000"/>
              </w:rPr>
              <w:t>4.2  FEE SCHEDULE</w:t>
            </w:r>
            <w:r>
              <w:rPr>
                <w:b/>
                <w:color w:val="000000"/>
              </w:rPr>
              <w:tab/>
            </w:r>
          </w:hyperlink>
          <w:r>
            <w:rPr>
              <w:b/>
            </w:rPr>
            <w:t>2</w:t>
          </w:r>
        </w:p>
        <w:p w14:paraId="47054964" w14:textId="77777777" w:rsidR="002765DA" w:rsidRDefault="000321E0">
          <w:pPr>
            <w:widowControl w:val="0"/>
            <w:tabs>
              <w:tab w:val="right" w:pos="12000"/>
            </w:tabs>
            <w:spacing w:before="60" w:after="0" w:line="240" w:lineRule="auto"/>
            <w:ind w:left="360"/>
            <w:rPr>
              <w:color w:val="000000"/>
            </w:rPr>
          </w:pPr>
          <w:hyperlink w:anchor="_fkcp0dg5a4as">
            <w:r>
              <w:rPr>
                <w:color w:val="000000"/>
              </w:rPr>
              <w:t>4.2.1  FEE SCHEDULE.</w:t>
            </w:r>
            <w:r>
              <w:rPr>
                <w:color w:val="000000"/>
              </w:rPr>
              <w:tab/>
            </w:r>
          </w:hyperlink>
          <w:r>
            <w:t>2</w:t>
          </w:r>
          <w:r>
            <w:fldChar w:fldCharType="end"/>
          </w:r>
        </w:p>
      </w:sdtContent>
    </w:sdt>
    <w:p w14:paraId="30DD6F19" w14:textId="77777777" w:rsidR="002765DA" w:rsidRDefault="002765DA"/>
    <w:p w14:paraId="39FBEFE5" w14:textId="77777777" w:rsidR="002765DA" w:rsidRDefault="000321E0">
      <w:pPr>
        <w:pStyle w:val="Heading1"/>
      </w:pPr>
      <w:bookmarkStart w:id="1" w:name="_xk1grfu3xace" w:colFirst="0" w:colLast="0"/>
      <w:bookmarkEnd w:id="1"/>
      <w:proofErr w:type="gramStart"/>
      <w:r>
        <w:t>4.1  SALES</w:t>
      </w:r>
      <w:proofErr w:type="gramEnd"/>
      <w:r>
        <w:t xml:space="preserve"> AND USE TAX</w:t>
      </w:r>
    </w:p>
    <w:p w14:paraId="112EE78E" w14:textId="77777777" w:rsidR="002765DA" w:rsidRDefault="002765DA"/>
    <w:p w14:paraId="4F75F160" w14:textId="77777777" w:rsidR="002765DA" w:rsidRDefault="000321E0">
      <w:pPr>
        <w:pStyle w:val="Heading2"/>
      </w:pPr>
      <w:bookmarkStart w:id="2" w:name="_yh05c78x8but" w:colFirst="0" w:colLast="0"/>
      <w:bookmarkEnd w:id="2"/>
      <w:proofErr w:type="gramStart"/>
      <w:r>
        <w:t>4.1.1  TITLE</w:t>
      </w:r>
      <w:proofErr w:type="gramEnd"/>
      <w:r>
        <w:t>.</w:t>
      </w:r>
    </w:p>
    <w:p w14:paraId="7AB9D1F4" w14:textId="77777777" w:rsidR="002765DA" w:rsidRDefault="000321E0">
      <w:r>
        <w:t xml:space="preserve">   This subchapter shall be known as the “Sales and Use Tax Ordinance of the Town of Leamington.”</w:t>
      </w:r>
    </w:p>
    <w:p w14:paraId="45B874ED" w14:textId="77777777" w:rsidR="002765DA" w:rsidRDefault="000321E0">
      <w:r>
        <w:t>(Prior Code, §</w:t>
      </w:r>
      <w:r>
        <w:rPr>
          <w:highlight w:val="cyan"/>
        </w:rPr>
        <w:t>____</w:t>
      </w:r>
      <w:r>
        <w:t xml:space="preserve">)  </w:t>
      </w:r>
    </w:p>
    <w:p w14:paraId="506A8888" w14:textId="77777777" w:rsidR="002765DA" w:rsidRDefault="002765DA"/>
    <w:p w14:paraId="22049A7B" w14:textId="77777777" w:rsidR="002765DA" w:rsidRDefault="000321E0">
      <w:pPr>
        <w:pStyle w:val="Heading2"/>
      </w:pPr>
      <w:bookmarkStart w:id="3" w:name="_t143sje7zv07" w:colFirst="0" w:colLast="0"/>
      <w:bookmarkEnd w:id="3"/>
      <w:proofErr w:type="gramStart"/>
      <w:r>
        <w:t>4.1.2  PURPOSE</w:t>
      </w:r>
      <w:proofErr w:type="gramEnd"/>
      <w:r>
        <w:t>.</w:t>
      </w:r>
    </w:p>
    <w:p w14:paraId="25A728B1" w14:textId="77777777" w:rsidR="002765DA" w:rsidRDefault="000321E0">
      <w:r>
        <w:t xml:space="preserve">   (A)   Authorization of tax. The forty-eighth session of the Utah legislature authorized the counties and municipalities of the state to enact sales and use tax ordinances imposing a 1% tax.</w:t>
      </w:r>
    </w:p>
    <w:p w14:paraId="18D0D722" w14:textId="77777777" w:rsidR="002765DA" w:rsidRDefault="000321E0">
      <w:r>
        <w:t xml:space="preserve">   (B)   Tax established. It is the purpose of this subchapter to conform the sales and use tax of the town to the requirements of the Sales and Use Tax Act, UCA Title 59, Ch. 12, as currently amended.</w:t>
      </w:r>
    </w:p>
    <w:p w14:paraId="1ED9FC1C" w14:textId="77777777" w:rsidR="002765DA" w:rsidRDefault="000321E0">
      <w:r>
        <w:t>(Prior Code, §</w:t>
      </w:r>
      <w:r>
        <w:rPr>
          <w:highlight w:val="cyan"/>
        </w:rPr>
        <w:t>____</w:t>
      </w:r>
      <w:r>
        <w:t xml:space="preserve">)  </w:t>
      </w:r>
    </w:p>
    <w:p w14:paraId="2BA97FF6" w14:textId="77777777" w:rsidR="002765DA" w:rsidRDefault="002765DA"/>
    <w:p w14:paraId="209EC647" w14:textId="77777777" w:rsidR="002765DA" w:rsidRDefault="000321E0">
      <w:pPr>
        <w:pStyle w:val="Heading2"/>
      </w:pPr>
      <w:bookmarkStart w:id="4" w:name="_jyir4aoo8h9d" w:colFirst="0" w:colLast="0"/>
      <w:bookmarkEnd w:id="4"/>
      <w:proofErr w:type="gramStart"/>
      <w:r>
        <w:t>4.1.3  EFFECTIVE</w:t>
      </w:r>
      <w:proofErr w:type="gramEnd"/>
      <w:r>
        <w:t xml:space="preserve"> DATE.</w:t>
      </w:r>
    </w:p>
    <w:p w14:paraId="06295755" w14:textId="77777777" w:rsidR="002765DA" w:rsidRDefault="000321E0">
      <w:pPr>
        <w:rPr>
          <w:highlight w:val="cyan"/>
        </w:rPr>
      </w:pPr>
      <w:r>
        <w:t xml:space="preserve">   Note:  Leamington does not currently impose a sales and use tax. </w:t>
      </w:r>
      <w:proofErr w:type="spellStart"/>
      <w:r>
        <w:t>Lemington</w:t>
      </w:r>
      <w:proofErr w:type="spellEnd"/>
      <w:r>
        <w:t xml:space="preserve"> receives population-based revenue from the revenue collected by Millard County.</w:t>
      </w:r>
    </w:p>
    <w:p w14:paraId="7B07FA91" w14:textId="77777777" w:rsidR="002765DA" w:rsidRDefault="000321E0">
      <w:r>
        <w:lastRenderedPageBreak/>
        <w:t>(Prior Code, §</w:t>
      </w:r>
      <w:r>
        <w:rPr>
          <w:highlight w:val="cyan"/>
        </w:rPr>
        <w:t>____</w:t>
      </w:r>
      <w:r>
        <w:t xml:space="preserve">)  </w:t>
      </w:r>
    </w:p>
    <w:p w14:paraId="7C2490B2" w14:textId="77777777" w:rsidR="002765DA" w:rsidRDefault="002765DA"/>
    <w:p w14:paraId="21CFFEF7" w14:textId="77777777" w:rsidR="002765DA" w:rsidRDefault="000321E0">
      <w:pPr>
        <w:pStyle w:val="Heading1"/>
      </w:pPr>
      <w:bookmarkStart w:id="5" w:name="_yt407kvssjrv" w:colFirst="0" w:colLast="0"/>
      <w:bookmarkEnd w:id="5"/>
      <w:proofErr w:type="gramStart"/>
      <w:r>
        <w:t xml:space="preserve">4.2  </w:t>
      </w:r>
      <w:commentRangeStart w:id="6"/>
      <w:r>
        <w:t>FEE</w:t>
      </w:r>
      <w:commentRangeEnd w:id="6"/>
      <w:proofErr w:type="gramEnd"/>
      <w:r>
        <w:commentReference w:id="6"/>
      </w:r>
      <w:r>
        <w:t xml:space="preserve"> SCHEDULE</w:t>
      </w:r>
    </w:p>
    <w:p w14:paraId="43751EC6" w14:textId="77777777" w:rsidR="002765DA" w:rsidRDefault="002765DA"/>
    <w:p w14:paraId="7F2A71FC" w14:textId="77777777" w:rsidR="002765DA" w:rsidRDefault="000321E0">
      <w:pPr>
        <w:pStyle w:val="Heading2"/>
      </w:pPr>
      <w:bookmarkStart w:id="7" w:name="_fkcp0dg5a4as" w:colFirst="0" w:colLast="0"/>
      <w:bookmarkEnd w:id="7"/>
      <w:commentRangeStart w:id="8"/>
      <w:r>
        <w:t xml:space="preserve">4.2.1 </w:t>
      </w:r>
      <w:commentRangeEnd w:id="8"/>
      <w:r>
        <w:commentReference w:id="8"/>
      </w:r>
      <w:r>
        <w:t xml:space="preserve"> FEE SCHEDULE.</w:t>
      </w:r>
    </w:p>
    <w:p w14:paraId="1A63CB82" w14:textId="77777777" w:rsidR="002765DA" w:rsidRDefault="000321E0">
      <w:r>
        <w:t xml:space="preserve">   The following fees and rates are hereby adopted by the town:</w:t>
      </w:r>
    </w:p>
    <w:p w14:paraId="0182F08E" w14:textId="77777777" w:rsidR="002765DA" w:rsidRDefault="000321E0">
      <w:r>
        <w:t xml:space="preserve">   (A)   Water system rates and fees.</w:t>
      </w:r>
    </w:p>
    <w:p w14:paraId="17531F27" w14:textId="77777777" w:rsidR="002765DA" w:rsidRDefault="002765DA"/>
    <w:tbl>
      <w:tblPr>
        <w:tblStyle w:val="a"/>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65"/>
      </w:tblGrid>
      <w:tr w:rsidR="002765DA" w14:paraId="00207354" w14:textId="77777777">
        <w:trPr>
          <w:trHeight w:val="420"/>
        </w:trPr>
        <w:tc>
          <w:tcPr>
            <w:tcW w:w="9345" w:type="dxa"/>
            <w:gridSpan w:val="2"/>
            <w:shd w:val="clear" w:color="auto" w:fill="666666"/>
            <w:tcMar>
              <w:top w:w="100" w:type="dxa"/>
              <w:left w:w="100" w:type="dxa"/>
              <w:bottom w:w="100" w:type="dxa"/>
              <w:right w:w="100" w:type="dxa"/>
            </w:tcMar>
          </w:tcPr>
          <w:p w14:paraId="6ADECB0C" w14:textId="77777777" w:rsidR="002765DA" w:rsidRDefault="000321E0">
            <w:pPr>
              <w:spacing w:before="0" w:after="0" w:line="240" w:lineRule="auto"/>
            </w:pPr>
            <w:r>
              <w:rPr>
                <w:b/>
                <w:color w:val="FFFFFF"/>
              </w:rPr>
              <w:t>Residential Water Rates - Monthly (in-town)</w:t>
            </w:r>
          </w:p>
        </w:tc>
      </w:tr>
      <w:tr w:rsidR="002765DA" w14:paraId="57BC5F26" w14:textId="77777777">
        <w:tc>
          <w:tcPr>
            <w:tcW w:w="4680" w:type="dxa"/>
            <w:shd w:val="clear" w:color="auto" w:fill="auto"/>
            <w:tcMar>
              <w:top w:w="100" w:type="dxa"/>
              <w:left w:w="100" w:type="dxa"/>
              <w:bottom w:w="100" w:type="dxa"/>
              <w:right w:w="100" w:type="dxa"/>
            </w:tcMar>
          </w:tcPr>
          <w:p w14:paraId="77F4FEDB" w14:textId="77777777" w:rsidR="002765DA" w:rsidRDefault="000321E0">
            <w:pPr>
              <w:spacing w:before="0" w:after="0" w:line="240" w:lineRule="auto"/>
              <w:rPr>
                <w:strike/>
                <w:highlight w:val="cyan"/>
              </w:rPr>
            </w:pPr>
            <w:r>
              <w:rPr>
                <w:highlight w:val="cyan"/>
              </w:rPr>
              <w:t>Tier 0: Inactive</w:t>
            </w:r>
          </w:p>
        </w:tc>
        <w:tc>
          <w:tcPr>
            <w:tcW w:w="4665" w:type="dxa"/>
            <w:shd w:val="clear" w:color="auto" w:fill="auto"/>
            <w:tcMar>
              <w:top w:w="100" w:type="dxa"/>
              <w:left w:w="100" w:type="dxa"/>
              <w:bottom w:w="100" w:type="dxa"/>
              <w:right w:w="100" w:type="dxa"/>
            </w:tcMar>
          </w:tcPr>
          <w:p w14:paraId="0CE2113F" w14:textId="77777777" w:rsidR="002765DA" w:rsidRDefault="000321E0">
            <w:pPr>
              <w:spacing w:before="0" w:after="0" w:line="240" w:lineRule="auto"/>
              <w:rPr>
                <w:strike/>
                <w:highlight w:val="cyan"/>
              </w:rPr>
            </w:pPr>
            <w:r>
              <w:rPr>
                <w:highlight w:val="cyan"/>
              </w:rPr>
              <w:t>$16.50</w:t>
            </w:r>
          </w:p>
        </w:tc>
      </w:tr>
      <w:tr w:rsidR="002765DA" w14:paraId="76EC1FCC" w14:textId="77777777">
        <w:tc>
          <w:tcPr>
            <w:tcW w:w="4680" w:type="dxa"/>
            <w:shd w:val="clear" w:color="auto" w:fill="auto"/>
            <w:tcMar>
              <w:top w:w="100" w:type="dxa"/>
              <w:left w:w="100" w:type="dxa"/>
              <w:bottom w:w="100" w:type="dxa"/>
              <w:right w:w="100" w:type="dxa"/>
            </w:tcMar>
          </w:tcPr>
          <w:p w14:paraId="709B16A9" w14:textId="77777777" w:rsidR="002765DA" w:rsidRDefault="000321E0">
            <w:pPr>
              <w:spacing w:before="0" w:after="0" w:line="240" w:lineRule="auto"/>
            </w:pPr>
            <w:r>
              <w:t>Tier 1: 0 - 20,000 gallons</w:t>
            </w:r>
          </w:p>
        </w:tc>
        <w:tc>
          <w:tcPr>
            <w:tcW w:w="4665" w:type="dxa"/>
            <w:shd w:val="clear" w:color="auto" w:fill="auto"/>
            <w:tcMar>
              <w:top w:w="100" w:type="dxa"/>
              <w:left w:w="100" w:type="dxa"/>
              <w:bottom w:w="100" w:type="dxa"/>
              <w:right w:w="100" w:type="dxa"/>
            </w:tcMar>
          </w:tcPr>
          <w:p w14:paraId="08C133C7" w14:textId="77777777" w:rsidR="002765DA" w:rsidRDefault="000321E0">
            <w:pPr>
              <w:spacing w:before="0" w:after="0" w:line="240" w:lineRule="auto"/>
              <w:rPr>
                <w:highlight w:val="cyan"/>
              </w:rPr>
            </w:pPr>
            <w:r>
              <w:rPr>
                <w:highlight w:val="cyan"/>
              </w:rPr>
              <w:t>$33</w:t>
            </w:r>
          </w:p>
        </w:tc>
      </w:tr>
      <w:tr w:rsidR="002765DA" w14:paraId="1AD9F6F4" w14:textId="77777777">
        <w:tc>
          <w:tcPr>
            <w:tcW w:w="4680" w:type="dxa"/>
            <w:shd w:val="clear" w:color="auto" w:fill="auto"/>
            <w:tcMar>
              <w:top w:w="100" w:type="dxa"/>
              <w:left w:w="100" w:type="dxa"/>
              <w:bottom w:w="100" w:type="dxa"/>
              <w:right w:w="100" w:type="dxa"/>
            </w:tcMar>
          </w:tcPr>
          <w:p w14:paraId="5B8CD263" w14:textId="77777777" w:rsidR="002765DA" w:rsidRDefault="000321E0">
            <w:pPr>
              <w:spacing w:before="0" w:after="0" w:line="240" w:lineRule="auto"/>
            </w:pPr>
            <w:r>
              <w:t>Tier 2:  &gt; 20,000 gallons</w:t>
            </w:r>
          </w:p>
        </w:tc>
        <w:tc>
          <w:tcPr>
            <w:tcW w:w="4665" w:type="dxa"/>
            <w:shd w:val="clear" w:color="auto" w:fill="auto"/>
            <w:tcMar>
              <w:top w:w="100" w:type="dxa"/>
              <w:left w:w="100" w:type="dxa"/>
              <w:bottom w:w="100" w:type="dxa"/>
              <w:right w:w="100" w:type="dxa"/>
            </w:tcMar>
          </w:tcPr>
          <w:p w14:paraId="447014C7" w14:textId="77777777" w:rsidR="002765DA" w:rsidRDefault="000321E0">
            <w:pPr>
              <w:spacing w:before="0" w:after="0" w:line="240" w:lineRule="auto"/>
            </w:pPr>
            <w:r>
              <w:rPr>
                <w:highlight w:val="cyan"/>
              </w:rPr>
              <w:t>$1.65</w:t>
            </w:r>
            <w:r>
              <w:t>/1,000 gallons</w:t>
            </w:r>
          </w:p>
        </w:tc>
      </w:tr>
      <w:tr w:rsidR="002765DA" w14:paraId="57A0D59E" w14:textId="77777777">
        <w:tc>
          <w:tcPr>
            <w:tcW w:w="9345" w:type="dxa"/>
            <w:gridSpan w:val="2"/>
            <w:shd w:val="clear" w:color="auto" w:fill="666666"/>
            <w:tcMar>
              <w:top w:w="100" w:type="dxa"/>
              <w:left w:w="100" w:type="dxa"/>
              <w:bottom w:w="100" w:type="dxa"/>
              <w:right w:w="100" w:type="dxa"/>
            </w:tcMar>
          </w:tcPr>
          <w:p w14:paraId="36E3AE41" w14:textId="77777777" w:rsidR="002765DA" w:rsidRDefault="000321E0">
            <w:pPr>
              <w:spacing w:before="0" w:after="0" w:line="240" w:lineRule="auto"/>
            </w:pPr>
            <w:r>
              <w:rPr>
                <w:b/>
                <w:color w:val="FFFFFF"/>
              </w:rPr>
              <w:t>Residential Water Rates - Monthly (out-of-town)</w:t>
            </w:r>
          </w:p>
        </w:tc>
      </w:tr>
      <w:tr w:rsidR="002765DA" w14:paraId="5AEE04F7" w14:textId="77777777">
        <w:tc>
          <w:tcPr>
            <w:tcW w:w="4680" w:type="dxa"/>
            <w:shd w:val="clear" w:color="auto" w:fill="auto"/>
            <w:tcMar>
              <w:top w:w="100" w:type="dxa"/>
              <w:left w:w="100" w:type="dxa"/>
              <w:bottom w:w="100" w:type="dxa"/>
              <w:right w:w="100" w:type="dxa"/>
            </w:tcMar>
          </w:tcPr>
          <w:p w14:paraId="502FFEB7" w14:textId="77777777" w:rsidR="002765DA" w:rsidRDefault="000321E0">
            <w:pPr>
              <w:spacing w:before="0" w:after="0" w:line="240" w:lineRule="auto"/>
              <w:rPr>
                <w:highlight w:val="white"/>
              </w:rPr>
            </w:pPr>
            <w:r>
              <w:rPr>
                <w:highlight w:val="white"/>
              </w:rPr>
              <w:t>Tier 0: Inactive</w:t>
            </w:r>
          </w:p>
        </w:tc>
        <w:tc>
          <w:tcPr>
            <w:tcW w:w="4665" w:type="dxa"/>
            <w:shd w:val="clear" w:color="auto" w:fill="auto"/>
            <w:tcMar>
              <w:top w:w="100" w:type="dxa"/>
              <w:left w:w="100" w:type="dxa"/>
              <w:bottom w:w="100" w:type="dxa"/>
              <w:right w:w="100" w:type="dxa"/>
            </w:tcMar>
          </w:tcPr>
          <w:p w14:paraId="5C4B9708" w14:textId="77777777" w:rsidR="002765DA" w:rsidRDefault="000321E0">
            <w:pPr>
              <w:spacing w:before="0" w:after="0" w:line="240" w:lineRule="auto"/>
              <w:rPr>
                <w:highlight w:val="white"/>
              </w:rPr>
            </w:pPr>
            <w:r>
              <w:rPr>
                <w:highlight w:val="white"/>
              </w:rPr>
              <w:t>$16.50</w:t>
            </w:r>
          </w:p>
        </w:tc>
      </w:tr>
      <w:tr w:rsidR="002765DA" w14:paraId="768F297B" w14:textId="77777777">
        <w:tc>
          <w:tcPr>
            <w:tcW w:w="4680" w:type="dxa"/>
            <w:shd w:val="clear" w:color="auto" w:fill="auto"/>
            <w:tcMar>
              <w:top w:w="100" w:type="dxa"/>
              <w:left w:w="100" w:type="dxa"/>
              <w:bottom w:w="100" w:type="dxa"/>
              <w:right w:w="100" w:type="dxa"/>
            </w:tcMar>
          </w:tcPr>
          <w:p w14:paraId="7841699E" w14:textId="77777777" w:rsidR="002765DA" w:rsidRDefault="000321E0">
            <w:pPr>
              <w:spacing w:before="0" w:after="0" w:line="240" w:lineRule="auto"/>
            </w:pPr>
            <w:r>
              <w:t>Tier 1: 0 - 20,000 gallons</w:t>
            </w:r>
          </w:p>
        </w:tc>
        <w:tc>
          <w:tcPr>
            <w:tcW w:w="4665" w:type="dxa"/>
            <w:shd w:val="clear" w:color="auto" w:fill="auto"/>
            <w:tcMar>
              <w:top w:w="100" w:type="dxa"/>
              <w:left w:w="100" w:type="dxa"/>
              <w:bottom w:w="100" w:type="dxa"/>
              <w:right w:w="100" w:type="dxa"/>
            </w:tcMar>
          </w:tcPr>
          <w:p w14:paraId="007DD634" w14:textId="77777777" w:rsidR="002765DA" w:rsidRDefault="000321E0">
            <w:pPr>
              <w:spacing w:before="0" w:after="0" w:line="240" w:lineRule="auto"/>
              <w:rPr>
                <w:highlight w:val="white"/>
              </w:rPr>
            </w:pPr>
            <w:r>
              <w:rPr>
                <w:highlight w:val="white"/>
              </w:rPr>
              <w:t>$66</w:t>
            </w:r>
          </w:p>
        </w:tc>
      </w:tr>
      <w:tr w:rsidR="002765DA" w14:paraId="7A38927F" w14:textId="77777777">
        <w:tc>
          <w:tcPr>
            <w:tcW w:w="4680" w:type="dxa"/>
            <w:shd w:val="clear" w:color="auto" w:fill="auto"/>
            <w:tcMar>
              <w:top w:w="100" w:type="dxa"/>
              <w:left w:w="100" w:type="dxa"/>
              <w:bottom w:w="100" w:type="dxa"/>
              <w:right w:w="100" w:type="dxa"/>
            </w:tcMar>
          </w:tcPr>
          <w:p w14:paraId="6D375469" w14:textId="77777777" w:rsidR="002765DA" w:rsidRDefault="000321E0">
            <w:pPr>
              <w:spacing w:before="0" w:after="0" w:line="240" w:lineRule="auto"/>
            </w:pPr>
            <w:r>
              <w:t>Tier 2:  &gt; 20,000 gallons</w:t>
            </w:r>
          </w:p>
        </w:tc>
        <w:tc>
          <w:tcPr>
            <w:tcW w:w="4665" w:type="dxa"/>
            <w:shd w:val="clear" w:color="auto" w:fill="auto"/>
            <w:tcMar>
              <w:top w:w="100" w:type="dxa"/>
              <w:left w:w="100" w:type="dxa"/>
              <w:bottom w:w="100" w:type="dxa"/>
              <w:right w:w="100" w:type="dxa"/>
            </w:tcMar>
          </w:tcPr>
          <w:p w14:paraId="7EAE27C4" w14:textId="77777777" w:rsidR="002765DA" w:rsidRDefault="000321E0">
            <w:pPr>
              <w:spacing w:before="0" w:after="0" w:line="240" w:lineRule="auto"/>
            </w:pPr>
            <w:r>
              <w:rPr>
                <w:highlight w:val="white"/>
              </w:rPr>
              <w:t>$3.00/</w:t>
            </w:r>
            <w:r>
              <w:t>1,000 gallons</w:t>
            </w:r>
          </w:p>
        </w:tc>
      </w:tr>
      <w:tr w:rsidR="002765DA" w14:paraId="2B9C4F4B" w14:textId="77777777">
        <w:tc>
          <w:tcPr>
            <w:tcW w:w="4680" w:type="dxa"/>
            <w:shd w:val="clear" w:color="auto" w:fill="auto"/>
            <w:tcMar>
              <w:top w:w="100" w:type="dxa"/>
              <w:left w:w="100" w:type="dxa"/>
              <w:bottom w:w="100" w:type="dxa"/>
              <w:right w:w="100" w:type="dxa"/>
            </w:tcMar>
          </w:tcPr>
          <w:p w14:paraId="6758FB8F" w14:textId="77777777" w:rsidR="002765DA" w:rsidRDefault="000321E0">
            <w:pPr>
              <w:pBdr>
                <w:top w:val="nil"/>
                <w:left w:val="nil"/>
                <w:bottom w:val="nil"/>
                <w:right w:val="nil"/>
                <w:between w:val="nil"/>
              </w:pBdr>
              <w:spacing w:before="0" w:after="0" w:line="240" w:lineRule="auto"/>
            </w:pPr>
            <w:commentRangeStart w:id="9"/>
            <w:r>
              <w:rPr>
                <w:highlight w:val="white"/>
              </w:rPr>
              <w:t>Commercial</w:t>
            </w:r>
            <w:r>
              <w:t xml:space="preserve"> Water Rates - Monthly</w:t>
            </w:r>
          </w:p>
        </w:tc>
        <w:tc>
          <w:tcPr>
            <w:tcW w:w="4665" w:type="dxa"/>
            <w:shd w:val="clear" w:color="auto" w:fill="auto"/>
            <w:tcMar>
              <w:top w:w="100" w:type="dxa"/>
              <w:left w:w="100" w:type="dxa"/>
              <w:bottom w:w="100" w:type="dxa"/>
              <w:right w:w="100" w:type="dxa"/>
            </w:tcMar>
          </w:tcPr>
          <w:p w14:paraId="5BB78CAA" w14:textId="77777777" w:rsidR="002765DA" w:rsidRDefault="002765DA">
            <w:pPr>
              <w:spacing w:before="0" w:after="0" w:line="240" w:lineRule="auto"/>
              <w:rPr>
                <w:highlight w:val="white"/>
              </w:rPr>
            </w:pPr>
          </w:p>
        </w:tc>
      </w:tr>
      <w:commentRangeEnd w:id="9"/>
      <w:tr w:rsidR="002765DA" w14:paraId="0F9D375D" w14:textId="77777777">
        <w:tc>
          <w:tcPr>
            <w:tcW w:w="4680" w:type="dxa"/>
            <w:shd w:val="clear" w:color="auto" w:fill="auto"/>
            <w:tcMar>
              <w:top w:w="100" w:type="dxa"/>
              <w:left w:w="100" w:type="dxa"/>
              <w:bottom w:w="100" w:type="dxa"/>
              <w:right w:w="100" w:type="dxa"/>
            </w:tcMar>
          </w:tcPr>
          <w:p w14:paraId="269ABB8D" w14:textId="77777777" w:rsidR="002765DA" w:rsidRDefault="000321E0">
            <w:pPr>
              <w:spacing w:before="0" w:after="0" w:line="240" w:lineRule="auto"/>
            </w:pPr>
            <w:r>
              <w:commentReference w:id="9"/>
            </w:r>
            <w:r>
              <w:t>Tier 0: Inactive</w:t>
            </w:r>
          </w:p>
        </w:tc>
        <w:tc>
          <w:tcPr>
            <w:tcW w:w="4665" w:type="dxa"/>
            <w:shd w:val="clear" w:color="auto" w:fill="auto"/>
            <w:tcMar>
              <w:top w:w="100" w:type="dxa"/>
              <w:left w:w="100" w:type="dxa"/>
              <w:bottom w:w="100" w:type="dxa"/>
              <w:right w:w="100" w:type="dxa"/>
            </w:tcMar>
          </w:tcPr>
          <w:p w14:paraId="1919D8C2" w14:textId="77777777" w:rsidR="002765DA" w:rsidRDefault="000321E0">
            <w:pPr>
              <w:spacing w:before="0" w:after="0" w:line="240" w:lineRule="auto"/>
              <w:rPr>
                <w:highlight w:val="white"/>
              </w:rPr>
            </w:pPr>
            <w:r>
              <w:rPr>
                <w:highlight w:val="white"/>
              </w:rPr>
              <w:t>16.50</w:t>
            </w:r>
          </w:p>
        </w:tc>
      </w:tr>
      <w:tr w:rsidR="002765DA" w14:paraId="5A867F85" w14:textId="77777777">
        <w:tc>
          <w:tcPr>
            <w:tcW w:w="4680" w:type="dxa"/>
            <w:shd w:val="clear" w:color="auto" w:fill="auto"/>
            <w:tcMar>
              <w:top w:w="100" w:type="dxa"/>
              <w:left w:w="100" w:type="dxa"/>
              <w:bottom w:w="100" w:type="dxa"/>
              <w:right w:w="100" w:type="dxa"/>
            </w:tcMar>
          </w:tcPr>
          <w:p w14:paraId="1D6196B2" w14:textId="77777777" w:rsidR="002765DA" w:rsidRDefault="000321E0">
            <w:pPr>
              <w:spacing w:before="0" w:after="0" w:line="240" w:lineRule="auto"/>
            </w:pPr>
            <w:r>
              <w:t>Tier 1: 0 - 20,000 gallons</w:t>
            </w:r>
          </w:p>
        </w:tc>
        <w:tc>
          <w:tcPr>
            <w:tcW w:w="4665" w:type="dxa"/>
            <w:shd w:val="clear" w:color="auto" w:fill="auto"/>
            <w:tcMar>
              <w:top w:w="100" w:type="dxa"/>
              <w:left w:w="100" w:type="dxa"/>
              <w:bottom w:w="100" w:type="dxa"/>
              <w:right w:w="100" w:type="dxa"/>
            </w:tcMar>
          </w:tcPr>
          <w:p w14:paraId="43DEEF13" w14:textId="77777777" w:rsidR="002765DA" w:rsidRDefault="000321E0">
            <w:pPr>
              <w:spacing w:before="0" w:after="0" w:line="240" w:lineRule="auto"/>
              <w:rPr>
                <w:highlight w:val="white"/>
              </w:rPr>
            </w:pPr>
            <w:r>
              <w:rPr>
                <w:highlight w:val="white"/>
              </w:rPr>
              <w:t>66.00</w:t>
            </w:r>
          </w:p>
        </w:tc>
      </w:tr>
      <w:tr w:rsidR="002765DA" w14:paraId="452647A2" w14:textId="77777777">
        <w:tc>
          <w:tcPr>
            <w:tcW w:w="4680" w:type="dxa"/>
            <w:shd w:val="clear" w:color="auto" w:fill="auto"/>
            <w:tcMar>
              <w:top w:w="100" w:type="dxa"/>
              <w:left w:w="100" w:type="dxa"/>
              <w:bottom w:w="100" w:type="dxa"/>
              <w:right w:w="100" w:type="dxa"/>
            </w:tcMar>
          </w:tcPr>
          <w:p w14:paraId="74D7066D" w14:textId="77777777" w:rsidR="002765DA" w:rsidRDefault="000321E0">
            <w:pPr>
              <w:spacing w:before="0" w:after="0" w:line="240" w:lineRule="auto"/>
            </w:pPr>
            <w:r>
              <w:t>Tier 2: &gt; 20,000 gallons</w:t>
            </w:r>
          </w:p>
        </w:tc>
        <w:tc>
          <w:tcPr>
            <w:tcW w:w="4665" w:type="dxa"/>
            <w:shd w:val="clear" w:color="auto" w:fill="auto"/>
            <w:tcMar>
              <w:top w:w="100" w:type="dxa"/>
              <w:left w:w="100" w:type="dxa"/>
              <w:bottom w:w="100" w:type="dxa"/>
              <w:right w:w="100" w:type="dxa"/>
            </w:tcMar>
          </w:tcPr>
          <w:p w14:paraId="781E8020" w14:textId="77777777" w:rsidR="002765DA" w:rsidRDefault="000321E0">
            <w:pPr>
              <w:spacing w:before="0" w:after="0" w:line="240" w:lineRule="auto"/>
              <w:rPr>
                <w:highlight w:val="white"/>
              </w:rPr>
            </w:pPr>
            <w:r>
              <w:rPr>
                <w:highlight w:val="white"/>
              </w:rPr>
              <w:t>3.00/1,000 gallons</w:t>
            </w:r>
          </w:p>
        </w:tc>
      </w:tr>
      <w:tr w:rsidR="002765DA" w14:paraId="7EA95051" w14:textId="77777777">
        <w:trPr>
          <w:trHeight w:val="420"/>
        </w:trPr>
        <w:tc>
          <w:tcPr>
            <w:tcW w:w="9345" w:type="dxa"/>
            <w:gridSpan w:val="2"/>
            <w:shd w:val="clear" w:color="auto" w:fill="666666"/>
            <w:tcMar>
              <w:top w:w="100" w:type="dxa"/>
              <w:left w:w="100" w:type="dxa"/>
              <w:bottom w:w="100" w:type="dxa"/>
              <w:right w:w="100" w:type="dxa"/>
            </w:tcMar>
          </w:tcPr>
          <w:p w14:paraId="6896DD01" w14:textId="77777777" w:rsidR="002765DA" w:rsidRDefault="000321E0">
            <w:pPr>
              <w:spacing w:before="0" w:after="0" w:line="240" w:lineRule="auto"/>
            </w:pPr>
            <w:r>
              <w:rPr>
                <w:b/>
                <w:color w:val="FFFFFF"/>
              </w:rPr>
              <w:t>Water Service Connection Fees</w:t>
            </w:r>
          </w:p>
        </w:tc>
      </w:tr>
      <w:tr w:rsidR="002765DA" w14:paraId="0FDCECC1" w14:textId="77777777">
        <w:tc>
          <w:tcPr>
            <w:tcW w:w="4680" w:type="dxa"/>
            <w:shd w:val="clear" w:color="auto" w:fill="auto"/>
            <w:tcMar>
              <w:top w:w="100" w:type="dxa"/>
              <w:left w:w="100" w:type="dxa"/>
              <w:bottom w:w="100" w:type="dxa"/>
              <w:right w:w="100" w:type="dxa"/>
            </w:tcMar>
          </w:tcPr>
          <w:p w14:paraId="407B3547" w14:textId="77777777" w:rsidR="002765DA" w:rsidRDefault="000321E0">
            <w:pPr>
              <w:spacing w:before="0" w:after="0" w:line="240" w:lineRule="auto"/>
            </w:pPr>
            <w:r>
              <w:t>Residential service - 1"</w:t>
            </w:r>
          </w:p>
        </w:tc>
        <w:tc>
          <w:tcPr>
            <w:tcW w:w="4665" w:type="dxa"/>
            <w:shd w:val="clear" w:color="auto" w:fill="auto"/>
            <w:tcMar>
              <w:top w:w="100" w:type="dxa"/>
              <w:left w:w="100" w:type="dxa"/>
              <w:bottom w:w="100" w:type="dxa"/>
              <w:right w:w="100" w:type="dxa"/>
            </w:tcMar>
          </w:tcPr>
          <w:p w14:paraId="51B7B664" w14:textId="77777777" w:rsidR="002765DA" w:rsidRDefault="000321E0">
            <w:pPr>
              <w:spacing w:before="0" w:after="0" w:line="240" w:lineRule="auto"/>
              <w:rPr>
                <w:highlight w:val="white"/>
              </w:rPr>
            </w:pPr>
            <w:r>
              <w:rPr>
                <w:highlight w:val="white"/>
              </w:rPr>
              <w:t>$5,000</w:t>
            </w:r>
          </w:p>
        </w:tc>
      </w:tr>
      <w:tr w:rsidR="002765DA" w14:paraId="412D945E" w14:textId="77777777">
        <w:tc>
          <w:tcPr>
            <w:tcW w:w="4680" w:type="dxa"/>
            <w:shd w:val="clear" w:color="auto" w:fill="auto"/>
            <w:tcMar>
              <w:top w:w="100" w:type="dxa"/>
              <w:left w:w="100" w:type="dxa"/>
              <w:bottom w:w="100" w:type="dxa"/>
              <w:right w:w="100" w:type="dxa"/>
            </w:tcMar>
          </w:tcPr>
          <w:p w14:paraId="29735419" w14:textId="77777777" w:rsidR="002765DA" w:rsidRDefault="000321E0">
            <w:pPr>
              <w:spacing w:before="0" w:after="0" w:line="240" w:lineRule="auto"/>
            </w:pPr>
            <w:r>
              <w:t>Commercial service</w:t>
            </w:r>
          </w:p>
        </w:tc>
        <w:tc>
          <w:tcPr>
            <w:tcW w:w="4665" w:type="dxa"/>
            <w:shd w:val="clear" w:color="auto" w:fill="auto"/>
            <w:tcMar>
              <w:top w:w="100" w:type="dxa"/>
              <w:left w:w="100" w:type="dxa"/>
              <w:bottom w:w="100" w:type="dxa"/>
              <w:right w:w="100" w:type="dxa"/>
            </w:tcMar>
          </w:tcPr>
          <w:p w14:paraId="486E0E76" w14:textId="77777777" w:rsidR="002765DA" w:rsidRDefault="000321E0">
            <w:pPr>
              <w:spacing w:before="0" w:after="0" w:line="240" w:lineRule="auto"/>
              <w:rPr>
                <w:highlight w:val="white"/>
              </w:rPr>
            </w:pPr>
            <w:r>
              <w:rPr>
                <w:highlight w:val="white"/>
              </w:rPr>
              <w:t>$6,500</w:t>
            </w:r>
          </w:p>
        </w:tc>
      </w:tr>
      <w:tr w:rsidR="002765DA" w14:paraId="441A8127" w14:textId="77777777">
        <w:tc>
          <w:tcPr>
            <w:tcW w:w="4680" w:type="dxa"/>
            <w:shd w:val="clear" w:color="auto" w:fill="auto"/>
            <w:tcMar>
              <w:top w:w="100" w:type="dxa"/>
              <w:left w:w="100" w:type="dxa"/>
              <w:bottom w:w="100" w:type="dxa"/>
              <w:right w:w="100" w:type="dxa"/>
            </w:tcMar>
          </w:tcPr>
          <w:p w14:paraId="0CA1A947" w14:textId="77777777" w:rsidR="002765DA" w:rsidRDefault="000321E0">
            <w:pPr>
              <w:spacing w:before="0" w:after="0" w:line="240" w:lineRule="auto"/>
            </w:pPr>
            <w:r>
              <w:t>Service upgrade/renewal/relocation</w:t>
            </w:r>
          </w:p>
        </w:tc>
        <w:tc>
          <w:tcPr>
            <w:tcW w:w="4665" w:type="dxa"/>
            <w:shd w:val="clear" w:color="auto" w:fill="auto"/>
            <w:tcMar>
              <w:top w:w="100" w:type="dxa"/>
              <w:left w:w="100" w:type="dxa"/>
              <w:bottom w:w="100" w:type="dxa"/>
              <w:right w:w="100" w:type="dxa"/>
            </w:tcMar>
          </w:tcPr>
          <w:p w14:paraId="30E7B514" w14:textId="77777777" w:rsidR="002765DA" w:rsidRDefault="000321E0">
            <w:pPr>
              <w:spacing w:before="0" w:after="0" w:line="240" w:lineRule="auto"/>
            </w:pPr>
            <w:r>
              <w:t>Actual cost</w:t>
            </w:r>
          </w:p>
        </w:tc>
      </w:tr>
      <w:tr w:rsidR="002765DA" w14:paraId="020ABD7C" w14:textId="77777777">
        <w:trPr>
          <w:trHeight w:val="420"/>
        </w:trPr>
        <w:tc>
          <w:tcPr>
            <w:tcW w:w="9345" w:type="dxa"/>
            <w:gridSpan w:val="2"/>
            <w:shd w:val="clear" w:color="auto" w:fill="666666"/>
            <w:tcMar>
              <w:top w:w="100" w:type="dxa"/>
              <w:left w:w="100" w:type="dxa"/>
              <w:bottom w:w="100" w:type="dxa"/>
              <w:right w:w="100" w:type="dxa"/>
            </w:tcMar>
          </w:tcPr>
          <w:p w14:paraId="47D99A8C" w14:textId="77777777" w:rsidR="002765DA" w:rsidRDefault="000321E0">
            <w:pPr>
              <w:spacing w:before="0" w:after="0" w:line="240" w:lineRule="auto"/>
              <w:rPr>
                <w:b/>
                <w:color w:val="FFFFFF"/>
              </w:rPr>
            </w:pPr>
            <w:r>
              <w:rPr>
                <w:b/>
                <w:color w:val="FFFFFF"/>
              </w:rPr>
              <w:lastRenderedPageBreak/>
              <w:t>Connect / Disconnect Fees</w:t>
            </w:r>
          </w:p>
        </w:tc>
      </w:tr>
      <w:tr w:rsidR="002765DA" w14:paraId="5F7D833B" w14:textId="77777777">
        <w:tc>
          <w:tcPr>
            <w:tcW w:w="4680" w:type="dxa"/>
            <w:shd w:val="clear" w:color="auto" w:fill="auto"/>
            <w:tcMar>
              <w:top w:w="100" w:type="dxa"/>
              <w:left w:w="100" w:type="dxa"/>
              <w:bottom w:w="100" w:type="dxa"/>
              <w:right w:w="100" w:type="dxa"/>
            </w:tcMar>
          </w:tcPr>
          <w:p w14:paraId="7114029B" w14:textId="77777777" w:rsidR="002765DA" w:rsidRDefault="000321E0">
            <w:pPr>
              <w:spacing w:before="0" w:after="0" w:line="240" w:lineRule="auto"/>
            </w:pPr>
            <w:r>
              <w:t>Disconnect at meter</w:t>
            </w:r>
          </w:p>
        </w:tc>
        <w:tc>
          <w:tcPr>
            <w:tcW w:w="4665" w:type="dxa"/>
            <w:shd w:val="clear" w:color="auto" w:fill="auto"/>
            <w:tcMar>
              <w:top w:w="100" w:type="dxa"/>
              <w:left w:w="100" w:type="dxa"/>
              <w:bottom w:w="100" w:type="dxa"/>
              <w:right w:w="100" w:type="dxa"/>
            </w:tcMar>
          </w:tcPr>
          <w:p w14:paraId="27B4D5DF" w14:textId="77777777" w:rsidR="002765DA" w:rsidRDefault="000321E0">
            <w:pPr>
              <w:spacing w:before="0" w:after="0" w:line="240" w:lineRule="auto"/>
            </w:pPr>
            <w:r>
              <w:t>$75</w:t>
            </w:r>
          </w:p>
        </w:tc>
      </w:tr>
      <w:tr w:rsidR="002765DA" w14:paraId="54290B41" w14:textId="77777777">
        <w:tc>
          <w:tcPr>
            <w:tcW w:w="4680" w:type="dxa"/>
            <w:shd w:val="clear" w:color="auto" w:fill="auto"/>
            <w:tcMar>
              <w:top w:w="100" w:type="dxa"/>
              <w:left w:w="100" w:type="dxa"/>
              <w:bottom w:w="100" w:type="dxa"/>
              <w:right w:w="100" w:type="dxa"/>
            </w:tcMar>
          </w:tcPr>
          <w:p w14:paraId="6D20699D" w14:textId="77777777" w:rsidR="002765DA" w:rsidRDefault="000321E0">
            <w:pPr>
              <w:spacing w:before="0" w:after="0" w:line="240" w:lineRule="auto"/>
            </w:pPr>
            <w:r>
              <w:t>Connection at the meter</w:t>
            </w:r>
          </w:p>
        </w:tc>
        <w:tc>
          <w:tcPr>
            <w:tcW w:w="4665" w:type="dxa"/>
            <w:shd w:val="clear" w:color="auto" w:fill="auto"/>
            <w:tcMar>
              <w:top w:w="100" w:type="dxa"/>
              <w:left w:w="100" w:type="dxa"/>
              <w:bottom w:w="100" w:type="dxa"/>
              <w:right w:w="100" w:type="dxa"/>
            </w:tcMar>
          </w:tcPr>
          <w:p w14:paraId="0F809D8E" w14:textId="77777777" w:rsidR="002765DA" w:rsidRDefault="000321E0">
            <w:pPr>
              <w:spacing w:before="0" w:after="0" w:line="240" w:lineRule="auto"/>
            </w:pPr>
            <w:r>
              <w:t>$75</w:t>
            </w:r>
          </w:p>
        </w:tc>
      </w:tr>
      <w:tr w:rsidR="002765DA" w14:paraId="5BF4E360" w14:textId="77777777">
        <w:tc>
          <w:tcPr>
            <w:tcW w:w="4680" w:type="dxa"/>
            <w:shd w:val="clear" w:color="auto" w:fill="auto"/>
            <w:tcMar>
              <w:top w:w="100" w:type="dxa"/>
              <w:left w:w="100" w:type="dxa"/>
              <w:bottom w:w="100" w:type="dxa"/>
              <w:right w:w="100" w:type="dxa"/>
            </w:tcMar>
          </w:tcPr>
          <w:p w14:paraId="45A19F12" w14:textId="77777777" w:rsidR="002765DA" w:rsidRDefault="000321E0">
            <w:pPr>
              <w:spacing w:before="0" w:after="0" w:line="240" w:lineRule="auto"/>
            </w:pPr>
            <w:r>
              <w:t>At the water main or lateral</w:t>
            </w:r>
          </w:p>
        </w:tc>
        <w:tc>
          <w:tcPr>
            <w:tcW w:w="4665" w:type="dxa"/>
            <w:shd w:val="clear" w:color="auto" w:fill="auto"/>
            <w:tcMar>
              <w:top w:w="100" w:type="dxa"/>
              <w:left w:w="100" w:type="dxa"/>
              <w:bottom w:w="100" w:type="dxa"/>
              <w:right w:w="100" w:type="dxa"/>
            </w:tcMar>
          </w:tcPr>
          <w:p w14:paraId="646042F0" w14:textId="77777777" w:rsidR="002765DA" w:rsidRDefault="000321E0">
            <w:pPr>
              <w:spacing w:before="0" w:after="0" w:line="240" w:lineRule="auto"/>
            </w:pPr>
            <w:r>
              <w:t>Actual cost</w:t>
            </w:r>
          </w:p>
        </w:tc>
      </w:tr>
      <w:tr w:rsidR="002765DA" w14:paraId="3B397CA3" w14:textId="77777777">
        <w:tc>
          <w:tcPr>
            <w:tcW w:w="4680" w:type="dxa"/>
            <w:shd w:val="clear" w:color="auto" w:fill="auto"/>
            <w:tcMar>
              <w:top w:w="100" w:type="dxa"/>
              <w:left w:w="100" w:type="dxa"/>
              <w:bottom w:w="100" w:type="dxa"/>
              <w:right w:w="100" w:type="dxa"/>
            </w:tcMar>
          </w:tcPr>
          <w:p w14:paraId="5CC3D32F" w14:textId="77777777" w:rsidR="002765DA" w:rsidRDefault="000321E0">
            <w:pPr>
              <w:spacing w:before="0" w:after="0" w:line="240" w:lineRule="auto"/>
            </w:pPr>
            <w:r>
              <w:t>Water main extension</w:t>
            </w:r>
          </w:p>
        </w:tc>
        <w:tc>
          <w:tcPr>
            <w:tcW w:w="4665" w:type="dxa"/>
            <w:shd w:val="clear" w:color="auto" w:fill="auto"/>
            <w:tcMar>
              <w:top w:w="100" w:type="dxa"/>
              <w:left w:w="100" w:type="dxa"/>
              <w:bottom w:w="100" w:type="dxa"/>
              <w:right w:w="100" w:type="dxa"/>
            </w:tcMar>
          </w:tcPr>
          <w:p w14:paraId="5F898ED5" w14:textId="77777777" w:rsidR="002765DA" w:rsidRDefault="000321E0">
            <w:pPr>
              <w:spacing w:before="0" w:after="0" w:line="240" w:lineRule="auto"/>
            </w:pPr>
            <w:r>
              <w:t>Actual cost</w:t>
            </w:r>
          </w:p>
        </w:tc>
      </w:tr>
    </w:tbl>
    <w:p w14:paraId="276F4B57" w14:textId="77777777" w:rsidR="002765DA" w:rsidRDefault="002765DA"/>
    <w:p w14:paraId="73A9FF13" w14:textId="77777777" w:rsidR="002765DA" w:rsidRDefault="000321E0">
      <w:r>
        <w:t xml:space="preserve">   (B)   General utility fees.</w:t>
      </w:r>
    </w:p>
    <w:p w14:paraId="5BAB7E20" w14:textId="77777777" w:rsidR="002765DA" w:rsidRDefault="002765DA"/>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765DA" w14:paraId="5D560962" w14:textId="77777777">
        <w:tc>
          <w:tcPr>
            <w:tcW w:w="4680" w:type="dxa"/>
            <w:shd w:val="clear" w:color="auto" w:fill="auto"/>
            <w:tcMar>
              <w:top w:w="100" w:type="dxa"/>
              <w:left w:w="100" w:type="dxa"/>
              <w:bottom w:w="100" w:type="dxa"/>
              <w:right w:w="100" w:type="dxa"/>
            </w:tcMar>
          </w:tcPr>
          <w:p w14:paraId="5D128623" w14:textId="77777777" w:rsidR="002765DA" w:rsidRDefault="000321E0">
            <w:pPr>
              <w:widowControl w:val="0"/>
              <w:pBdr>
                <w:top w:val="nil"/>
                <w:left w:val="nil"/>
                <w:bottom w:val="nil"/>
                <w:right w:val="nil"/>
                <w:between w:val="nil"/>
              </w:pBdr>
              <w:spacing w:before="0" w:after="0" w:line="240" w:lineRule="auto"/>
            </w:pPr>
            <w:r>
              <w:t>Landfill fee</w:t>
            </w:r>
          </w:p>
        </w:tc>
        <w:tc>
          <w:tcPr>
            <w:tcW w:w="4680" w:type="dxa"/>
            <w:shd w:val="clear" w:color="auto" w:fill="auto"/>
            <w:tcMar>
              <w:top w:w="100" w:type="dxa"/>
              <w:left w:w="100" w:type="dxa"/>
              <w:bottom w:w="100" w:type="dxa"/>
              <w:right w:w="100" w:type="dxa"/>
            </w:tcMar>
          </w:tcPr>
          <w:p w14:paraId="2AB0D7DD" w14:textId="77777777" w:rsidR="002765DA" w:rsidRDefault="000321E0">
            <w:pPr>
              <w:widowControl w:val="0"/>
              <w:pBdr>
                <w:top w:val="nil"/>
                <w:left w:val="nil"/>
                <w:bottom w:val="nil"/>
                <w:right w:val="nil"/>
                <w:between w:val="nil"/>
              </w:pBdr>
              <w:spacing w:before="0" w:after="0" w:line="240" w:lineRule="auto"/>
            </w:pPr>
            <w:r>
              <w:t>$13.00 per month</w:t>
            </w:r>
          </w:p>
        </w:tc>
      </w:tr>
      <w:tr w:rsidR="002765DA" w14:paraId="7E6BE0DD" w14:textId="77777777">
        <w:tc>
          <w:tcPr>
            <w:tcW w:w="4680" w:type="dxa"/>
            <w:shd w:val="clear" w:color="auto" w:fill="auto"/>
            <w:tcMar>
              <w:top w:w="100" w:type="dxa"/>
              <w:left w:w="100" w:type="dxa"/>
              <w:bottom w:w="100" w:type="dxa"/>
              <w:right w:w="100" w:type="dxa"/>
            </w:tcMar>
          </w:tcPr>
          <w:p w14:paraId="48B2D51C" w14:textId="77777777" w:rsidR="002765DA" w:rsidRDefault="000321E0">
            <w:pPr>
              <w:widowControl w:val="0"/>
              <w:pBdr>
                <w:top w:val="nil"/>
                <w:left w:val="nil"/>
                <w:bottom w:val="nil"/>
                <w:right w:val="nil"/>
                <w:between w:val="nil"/>
              </w:pBdr>
              <w:spacing w:before="0" w:after="0" w:line="240" w:lineRule="auto"/>
            </w:pPr>
            <w:r>
              <w:t>Delinquent account Fee</w:t>
            </w:r>
          </w:p>
        </w:tc>
        <w:tc>
          <w:tcPr>
            <w:tcW w:w="4680" w:type="dxa"/>
            <w:shd w:val="clear" w:color="auto" w:fill="auto"/>
            <w:tcMar>
              <w:top w:w="100" w:type="dxa"/>
              <w:left w:w="100" w:type="dxa"/>
              <w:bottom w:w="100" w:type="dxa"/>
              <w:right w:w="100" w:type="dxa"/>
            </w:tcMar>
          </w:tcPr>
          <w:p w14:paraId="0FA66B37" w14:textId="77777777" w:rsidR="002765DA" w:rsidRDefault="000321E0">
            <w:pPr>
              <w:widowControl w:val="0"/>
              <w:pBdr>
                <w:top w:val="nil"/>
                <w:left w:val="nil"/>
                <w:bottom w:val="nil"/>
                <w:right w:val="nil"/>
                <w:between w:val="nil"/>
              </w:pBdr>
              <w:spacing w:before="0" w:after="0" w:line="240" w:lineRule="auto"/>
            </w:pPr>
            <w:r>
              <w:t xml:space="preserve">$25.00 per every 30 days overdue once notified </w:t>
            </w:r>
          </w:p>
        </w:tc>
      </w:tr>
    </w:tbl>
    <w:p w14:paraId="0B9E6DDB" w14:textId="77777777" w:rsidR="002765DA" w:rsidRDefault="002765DA"/>
    <w:p w14:paraId="57E92FDE" w14:textId="77777777" w:rsidR="002765DA" w:rsidRDefault="000321E0">
      <w:r>
        <w:t xml:space="preserve">   (C)   Community development fees.</w:t>
      </w:r>
    </w:p>
    <w:p w14:paraId="27DE322A" w14:textId="77777777" w:rsidR="002765DA" w:rsidRDefault="002765DA"/>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765DA" w14:paraId="77E3ACDD" w14:textId="77777777">
        <w:tc>
          <w:tcPr>
            <w:tcW w:w="4680" w:type="dxa"/>
            <w:shd w:val="clear" w:color="auto" w:fill="auto"/>
            <w:tcMar>
              <w:top w:w="100" w:type="dxa"/>
              <w:left w:w="100" w:type="dxa"/>
              <w:bottom w:w="100" w:type="dxa"/>
              <w:right w:w="100" w:type="dxa"/>
            </w:tcMar>
          </w:tcPr>
          <w:p w14:paraId="123738EC" w14:textId="77777777" w:rsidR="002765DA" w:rsidRDefault="000321E0">
            <w:pPr>
              <w:widowControl w:val="0"/>
              <w:pBdr>
                <w:top w:val="nil"/>
                <w:left w:val="nil"/>
                <w:bottom w:val="nil"/>
                <w:right w:val="nil"/>
                <w:between w:val="nil"/>
              </w:pBdr>
              <w:spacing w:before="0" w:after="0" w:line="240" w:lineRule="auto"/>
            </w:pPr>
            <w:r>
              <w:t>Building Permits</w:t>
            </w:r>
          </w:p>
        </w:tc>
        <w:tc>
          <w:tcPr>
            <w:tcW w:w="4680" w:type="dxa"/>
            <w:shd w:val="clear" w:color="auto" w:fill="auto"/>
            <w:tcMar>
              <w:top w:w="100" w:type="dxa"/>
              <w:left w:w="100" w:type="dxa"/>
              <w:bottom w:w="100" w:type="dxa"/>
              <w:right w:w="100" w:type="dxa"/>
            </w:tcMar>
          </w:tcPr>
          <w:p w14:paraId="6B8F6A08" w14:textId="77777777" w:rsidR="002765DA" w:rsidRDefault="000321E0">
            <w:pPr>
              <w:widowControl w:val="0"/>
              <w:pBdr>
                <w:top w:val="nil"/>
                <w:left w:val="nil"/>
                <w:bottom w:val="nil"/>
                <w:right w:val="nil"/>
                <w:between w:val="nil"/>
              </w:pBdr>
              <w:spacing w:before="0" w:after="0" w:line="240" w:lineRule="auto"/>
            </w:pPr>
            <w:r>
              <w:t>Determined by the County Building Inspector</w:t>
            </w:r>
          </w:p>
        </w:tc>
      </w:tr>
      <w:tr w:rsidR="002765DA" w14:paraId="2CB078AE" w14:textId="77777777">
        <w:tc>
          <w:tcPr>
            <w:tcW w:w="4680" w:type="dxa"/>
            <w:shd w:val="clear" w:color="auto" w:fill="auto"/>
            <w:tcMar>
              <w:top w:w="100" w:type="dxa"/>
              <w:left w:w="100" w:type="dxa"/>
              <w:bottom w:w="100" w:type="dxa"/>
              <w:right w:w="100" w:type="dxa"/>
            </w:tcMar>
          </w:tcPr>
          <w:p w14:paraId="746B9324" w14:textId="77777777" w:rsidR="002765DA" w:rsidRDefault="000321E0">
            <w:pPr>
              <w:widowControl w:val="0"/>
              <w:pBdr>
                <w:top w:val="nil"/>
                <w:left w:val="nil"/>
                <w:bottom w:val="nil"/>
                <w:right w:val="nil"/>
                <w:between w:val="nil"/>
              </w:pBdr>
              <w:spacing w:before="0" w:after="0" w:line="240" w:lineRule="auto"/>
            </w:pPr>
            <w:r>
              <w:t>Business License - Home Occupation</w:t>
            </w:r>
          </w:p>
        </w:tc>
        <w:tc>
          <w:tcPr>
            <w:tcW w:w="4680" w:type="dxa"/>
            <w:shd w:val="clear" w:color="auto" w:fill="auto"/>
            <w:tcMar>
              <w:top w:w="100" w:type="dxa"/>
              <w:left w:w="100" w:type="dxa"/>
              <w:bottom w:w="100" w:type="dxa"/>
              <w:right w:w="100" w:type="dxa"/>
            </w:tcMar>
          </w:tcPr>
          <w:p w14:paraId="5DF8CBD4" w14:textId="77777777" w:rsidR="002765DA" w:rsidRDefault="000321E0">
            <w:pPr>
              <w:widowControl w:val="0"/>
              <w:pBdr>
                <w:top w:val="nil"/>
                <w:left w:val="nil"/>
                <w:bottom w:val="nil"/>
                <w:right w:val="nil"/>
                <w:between w:val="nil"/>
              </w:pBdr>
              <w:spacing w:before="0" w:after="0" w:line="240" w:lineRule="auto"/>
            </w:pPr>
            <w:r>
              <w:t>$25 (annually)</w:t>
            </w:r>
          </w:p>
        </w:tc>
      </w:tr>
      <w:tr w:rsidR="002765DA" w14:paraId="3B2B5178" w14:textId="77777777">
        <w:tc>
          <w:tcPr>
            <w:tcW w:w="4680" w:type="dxa"/>
            <w:shd w:val="clear" w:color="auto" w:fill="auto"/>
            <w:tcMar>
              <w:top w:w="100" w:type="dxa"/>
              <w:left w:w="100" w:type="dxa"/>
              <w:bottom w:w="100" w:type="dxa"/>
              <w:right w:w="100" w:type="dxa"/>
            </w:tcMar>
          </w:tcPr>
          <w:p w14:paraId="09127DEF" w14:textId="77777777" w:rsidR="002765DA" w:rsidRDefault="000321E0">
            <w:pPr>
              <w:widowControl w:val="0"/>
              <w:spacing w:before="0" w:after="0" w:line="240" w:lineRule="auto"/>
            </w:pPr>
            <w:r>
              <w:t>Business License - Small Commercial</w:t>
            </w:r>
          </w:p>
        </w:tc>
        <w:tc>
          <w:tcPr>
            <w:tcW w:w="4680" w:type="dxa"/>
            <w:shd w:val="clear" w:color="auto" w:fill="auto"/>
            <w:tcMar>
              <w:top w:w="100" w:type="dxa"/>
              <w:left w:w="100" w:type="dxa"/>
              <w:bottom w:w="100" w:type="dxa"/>
              <w:right w:w="100" w:type="dxa"/>
            </w:tcMar>
          </w:tcPr>
          <w:p w14:paraId="257601AF" w14:textId="77777777" w:rsidR="002765DA" w:rsidRDefault="000321E0">
            <w:pPr>
              <w:widowControl w:val="0"/>
              <w:spacing w:before="0" w:after="0" w:line="240" w:lineRule="auto"/>
            </w:pPr>
            <w:r>
              <w:t>$25 (annually)</w:t>
            </w:r>
          </w:p>
        </w:tc>
      </w:tr>
    </w:tbl>
    <w:p w14:paraId="07E13998" w14:textId="77777777" w:rsidR="002765DA" w:rsidRDefault="000321E0">
      <w:r>
        <w:t xml:space="preserve"> </w:t>
      </w:r>
    </w:p>
    <w:p w14:paraId="666B3D41" w14:textId="77777777" w:rsidR="002765DA" w:rsidRDefault="000321E0">
      <w:pPr>
        <w:rPr>
          <w:highlight w:val="white"/>
        </w:rPr>
      </w:pPr>
      <w:commentRangeStart w:id="10"/>
      <w:r>
        <w:rPr>
          <w:highlight w:val="white"/>
        </w:rPr>
        <w:t xml:space="preserve">   (D)   Animal control fees.</w:t>
      </w:r>
      <w:commentRangeEnd w:id="10"/>
      <w:r>
        <w:commentReference w:id="10"/>
      </w:r>
    </w:p>
    <w:p w14:paraId="3B19D9EE" w14:textId="77777777" w:rsidR="002765DA" w:rsidRDefault="002765DA"/>
    <w:p w14:paraId="69CA47D7" w14:textId="77777777" w:rsidR="002765DA" w:rsidRDefault="000321E0">
      <w:r>
        <w:t>Note: Leamington Town does not currently have any animal control fees.</w:t>
      </w:r>
    </w:p>
    <w:p w14:paraId="1032EEC8" w14:textId="77777777" w:rsidR="002765DA" w:rsidRDefault="002765DA"/>
    <w:p w14:paraId="0CFF22CF" w14:textId="77777777" w:rsidR="002765DA" w:rsidRDefault="000321E0">
      <w:pPr>
        <w:rPr>
          <w:highlight w:val="white"/>
        </w:rPr>
      </w:pPr>
      <w:r>
        <w:rPr>
          <w:highlight w:val="white"/>
        </w:rPr>
        <w:t xml:space="preserve">   (E)</w:t>
      </w:r>
      <w:commentRangeStart w:id="11"/>
      <w:r>
        <w:rPr>
          <w:highlight w:val="white"/>
        </w:rPr>
        <w:t xml:space="preserve">   Parks and recreation fees.</w:t>
      </w:r>
      <w:commentRangeEnd w:id="11"/>
      <w:r>
        <w:commentReference w:id="11"/>
      </w:r>
    </w:p>
    <w:p w14:paraId="32E722DC" w14:textId="77777777" w:rsidR="002765DA" w:rsidRDefault="002765DA">
      <w:pPr>
        <w:rPr>
          <w:highlight w:val="white"/>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2765DA" w14:paraId="41884817" w14:textId="77777777">
        <w:trPr>
          <w:trHeight w:val="420"/>
        </w:trPr>
        <w:tc>
          <w:tcPr>
            <w:tcW w:w="9360" w:type="dxa"/>
            <w:gridSpan w:val="3"/>
            <w:shd w:val="clear" w:color="auto" w:fill="666666"/>
            <w:tcMar>
              <w:top w:w="100" w:type="dxa"/>
              <w:left w:w="100" w:type="dxa"/>
              <w:bottom w:w="100" w:type="dxa"/>
              <w:right w:w="100" w:type="dxa"/>
            </w:tcMar>
          </w:tcPr>
          <w:p w14:paraId="68312C95" w14:textId="77777777" w:rsidR="002765DA" w:rsidRDefault="000321E0">
            <w:pPr>
              <w:widowControl w:val="0"/>
              <w:pBdr>
                <w:top w:val="nil"/>
                <w:left w:val="nil"/>
                <w:bottom w:val="nil"/>
                <w:right w:val="nil"/>
                <w:between w:val="nil"/>
              </w:pBdr>
              <w:spacing w:before="0" w:after="0" w:line="240" w:lineRule="auto"/>
              <w:rPr>
                <w:b/>
                <w:color w:val="FFFFFF"/>
              </w:rPr>
            </w:pPr>
            <w:r>
              <w:rPr>
                <w:b/>
                <w:color w:val="FFFFFF"/>
              </w:rPr>
              <w:t>Recreation Fees</w:t>
            </w:r>
          </w:p>
        </w:tc>
      </w:tr>
      <w:tr w:rsidR="002765DA" w14:paraId="4CF38C81" w14:textId="77777777">
        <w:trPr>
          <w:trHeight w:val="420"/>
        </w:trPr>
        <w:tc>
          <w:tcPr>
            <w:tcW w:w="3120" w:type="dxa"/>
            <w:vMerge w:val="restart"/>
            <w:shd w:val="clear" w:color="auto" w:fill="auto"/>
            <w:tcMar>
              <w:top w:w="100" w:type="dxa"/>
              <w:left w:w="100" w:type="dxa"/>
              <w:bottom w:w="100" w:type="dxa"/>
              <w:right w:w="100" w:type="dxa"/>
            </w:tcMar>
          </w:tcPr>
          <w:p w14:paraId="24426CC7" w14:textId="77777777" w:rsidR="002765DA" w:rsidRDefault="000321E0">
            <w:pPr>
              <w:widowControl w:val="0"/>
              <w:pBdr>
                <w:top w:val="nil"/>
                <w:left w:val="nil"/>
                <w:bottom w:val="nil"/>
                <w:right w:val="nil"/>
                <w:between w:val="nil"/>
              </w:pBdr>
              <w:spacing w:before="0" w:after="0" w:line="240" w:lineRule="auto"/>
            </w:pPr>
            <w:r>
              <w:lastRenderedPageBreak/>
              <w:t>Youth Sports</w:t>
            </w:r>
          </w:p>
        </w:tc>
        <w:tc>
          <w:tcPr>
            <w:tcW w:w="3120" w:type="dxa"/>
            <w:shd w:val="clear" w:color="auto" w:fill="auto"/>
            <w:tcMar>
              <w:top w:w="100" w:type="dxa"/>
              <w:left w:w="100" w:type="dxa"/>
              <w:bottom w:w="100" w:type="dxa"/>
              <w:right w:w="100" w:type="dxa"/>
            </w:tcMar>
          </w:tcPr>
          <w:p w14:paraId="2353E0A4" w14:textId="77777777" w:rsidR="002765DA" w:rsidRDefault="000321E0">
            <w:pPr>
              <w:widowControl w:val="0"/>
              <w:pBdr>
                <w:top w:val="nil"/>
                <w:left w:val="nil"/>
                <w:bottom w:val="nil"/>
                <w:right w:val="nil"/>
                <w:between w:val="nil"/>
              </w:pBdr>
              <w:spacing w:before="0" w:after="0" w:line="240" w:lineRule="auto"/>
            </w:pPr>
            <w:r>
              <w:t>Soccer</w:t>
            </w:r>
          </w:p>
        </w:tc>
        <w:tc>
          <w:tcPr>
            <w:tcW w:w="3120" w:type="dxa"/>
            <w:shd w:val="clear" w:color="auto" w:fill="auto"/>
            <w:tcMar>
              <w:top w:w="100" w:type="dxa"/>
              <w:left w:w="100" w:type="dxa"/>
              <w:bottom w:w="100" w:type="dxa"/>
              <w:right w:w="100" w:type="dxa"/>
            </w:tcMar>
          </w:tcPr>
          <w:p w14:paraId="63DDBEF4" w14:textId="77777777" w:rsidR="002765DA" w:rsidRDefault="000321E0">
            <w:pPr>
              <w:widowControl w:val="0"/>
              <w:pBdr>
                <w:top w:val="nil"/>
                <w:left w:val="nil"/>
                <w:bottom w:val="nil"/>
                <w:right w:val="nil"/>
                <w:between w:val="nil"/>
              </w:pBdr>
              <w:spacing w:before="0" w:after="0" w:line="240" w:lineRule="auto"/>
            </w:pPr>
            <w:r>
              <w:t>At cost, determined at signup</w:t>
            </w:r>
          </w:p>
        </w:tc>
      </w:tr>
      <w:tr w:rsidR="002765DA" w14:paraId="692F441E" w14:textId="77777777">
        <w:trPr>
          <w:trHeight w:val="420"/>
        </w:trPr>
        <w:tc>
          <w:tcPr>
            <w:tcW w:w="3120" w:type="dxa"/>
            <w:vMerge/>
            <w:shd w:val="clear" w:color="auto" w:fill="auto"/>
            <w:tcMar>
              <w:top w:w="100" w:type="dxa"/>
              <w:left w:w="100" w:type="dxa"/>
              <w:bottom w:w="100" w:type="dxa"/>
              <w:right w:w="100" w:type="dxa"/>
            </w:tcMar>
          </w:tcPr>
          <w:p w14:paraId="3661FFFD" w14:textId="77777777" w:rsidR="002765DA" w:rsidRDefault="002765DA">
            <w:pPr>
              <w:widowControl w:val="0"/>
              <w:pBdr>
                <w:top w:val="nil"/>
                <w:left w:val="nil"/>
                <w:bottom w:val="nil"/>
                <w:right w:val="nil"/>
                <w:between w:val="nil"/>
              </w:pBdr>
              <w:spacing w:before="0" w:after="0" w:line="240" w:lineRule="auto"/>
            </w:pPr>
          </w:p>
        </w:tc>
        <w:tc>
          <w:tcPr>
            <w:tcW w:w="3120" w:type="dxa"/>
            <w:shd w:val="clear" w:color="auto" w:fill="auto"/>
            <w:tcMar>
              <w:top w:w="100" w:type="dxa"/>
              <w:left w:w="100" w:type="dxa"/>
              <w:bottom w:w="100" w:type="dxa"/>
              <w:right w:w="100" w:type="dxa"/>
            </w:tcMar>
          </w:tcPr>
          <w:p w14:paraId="68A65F8E" w14:textId="77777777" w:rsidR="002765DA" w:rsidRDefault="000321E0">
            <w:pPr>
              <w:widowControl w:val="0"/>
              <w:pBdr>
                <w:top w:val="nil"/>
                <w:left w:val="nil"/>
                <w:bottom w:val="nil"/>
                <w:right w:val="nil"/>
                <w:between w:val="nil"/>
              </w:pBdr>
              <w:spacing w:before="0" w:after="0" w:line="240" w:lineRule="auto"/>
            </w:pPr>
            <w:r>
              <w:t>Baseball</w:t>
            </w:r>
          </w:p>
        </w:tc>
        <w:tc>
          <w:tcPr>
            <w:tcW w:w="3120" w:type="dxa"/>
            <w:shd w:val="clear" w:color="auto" w:fill="auto"/>
            <w:tcMar>
              <w:top w:w="100" w:type="dxa"/>
              <w:left w:w="100" w:type="dxa"/>
              <w:bottom w:w="100" w:type="dxa"/>
              <w:right w:w="100" w:type="dxa"/>
            </w:tcMar>
          </w:tcPr>
          <w:p w14:paraId="51ACB1D6" w14:textId="77777777" w:rsidR="002765DA" w:rsidRDefault="000321E0">
            <w:pPr>
              <w:widowControl w:val="0"/>
              <w:pBdr>
                <w:top w:val="nil"/>
                <w:left w:val="nil"/>
                <w:bottom w:val="nil"/>
                <w:right w:val="nil"/>
                <w:between w:val="nil"/>
              </w:pBdr>
              <w:spacing w:before="0" w:after="0" w:line="240" w:lineRule="auto"/>
            </w:pPr>
            <w:r>
              <w:t>At cost, determined at signup</w:t>
            </w:r>
          </w:p>
        </w:tc>
      </w:tr>
      <w:tr w:rsidR="002765DA" w14:paraId="5187022B" w14:textId="77777777">
        <w:trPr>
          <w:trHeight w:val="420"/>
        </w:trPr>
        <w:tc>
          <w:tcPr>
            <w:tcW w:w="3120" w:type="dxa"/>
            <w:vMerge/>
            <w:shd w:val="clear" w:color="auto" w:fill="auto"/>
            <w:tcMar>
              <w:top w:w="100" w:type="dxa"/>
              <w:left w:w="100" w:type="dxa"/>
              <w:bottom w:w="100" w:type="dxa"/>
              <w:right w:w="100" w:type="dxa"/>
            </w:tcMar>
          </w:tcPr>
          <w:p w14:paraId="555529E2" w14:textId="77777777" w:rsidR="002765DA" w:rsidRDefault="002765DA">
            <w:pPr>
              <w:widowControl w:val="0"/>
              <w:pBdr>
                <w:top w:val="nil"/>
                <w:left w:val="nil"/>
                <w:bottom w:val="nil"/>
                <w:right w:val="nil"/>
                <w:between w:val="nil"/>
              </w:pBdr>
              <w:spacing w:before="0" w:after="0" w:line="240" w:lineRule="auto"/>
            </w:pPr>
          </w:p>
        </w:tc>
        <w:tc>
          <w:tcPr>
            <w:tcW w:w="3120" w:type="dxa"/>
            <w:shd w:val="clear" w:color="auto" w:fill="auto"/>
            <w:tcMar>
              <w:top w:w="100" w:type="dxa"/>
              <w:left w:w="100" w:type="dxa"/>
              <w:bottom w:w="100" w:type="dxa"/>
              <w:right w:w="100" w:type="dxa"/>
            </w:tcMar>
          </w:tcPr>
          <w:p w14:paraId="3F34AE06" w14:textId="77777777" w:rsidR="002765DA" w:rsidRDefault="000321E0">
            <w:pPr>
              <w:widowControl w:val="0"/>
              <w:pBdr>
                <w:top w:val="nil"/>
                <w:left w:val="nil"/>
                <w:bottom w:val="nil"/>
                <w:right w:val="nil"/>
                <w:between w:val="nil"/>
              </w:pBdr>
              <w:spacing w:before="0" w:after="0" w:line="240" w:lineRule="auto"/>
            </w:pPr>
            <w:r>
              <w:t>Basketball</w:t>
            </w:r>
          </w:p>
        </w:tc>
        <w:tc>
          <w:tcPr>
            <w:tcW w:w="3120" w:type="dxa"/>
            <w:shd w:val="clear" w:color="auto" w:fill="auto"/>
            <w:tcMar>
              <w:top w:w="100" w:type="dxa"/>
              <w:left w:w="100" w:type="dxa"/>
              <w:bottom w:w="100" w:type="dxa"/>
              <w:right w:w="100" w:type="dxa"/>
            </w:tcMar>
          </w:tcPr>
          <w:p w14:paraId="6304FDBC" w14:textId="77777777" w:rsidR="002765DA" w:rsidRDefault="000321E0">
            <w:pPr>
              <w:widowControl w:val="0"/>
              <w:pBdr>
                <w:top w:val="nil"/>
                <w:left w:val="nil"/>
                <w:bottom w:val="nil"/>
                <w:right w:val="nil"/>
                <w:between w:val="nil"/>
              </w:pBdr>
              <w:spacing w:before="0" w:after="0" w:line="240" w:lineRule="auto"/>
            </w:pPr>
            <w:r>
              <w:t>At cost, determined at signup</w:t>
            </w:r>
          </w:p>
        </w:tc>
      </w:tr>
      <w:tr w:rsidR="002765DA" w14:paraId="4B2A4F25" w14:textId="77777777">
        <w:trPr>
          <w:trHeight w:val="420"/>
        </w:trPr>
        <w:tc>
          <w:tcPr>
            <w:tcW w:w="3120" w:type="dxa"/>
            <w:vMerge/>
            <w:shd w:val="clear" w:color="auto" w:fill="auto"/>
            <w:tcMar>
              <w:top w:w="100" w:type="dxa"/>
              <w:left w:w="100" w:type="dxa"/>
              <w:bottom w:w="100" w:type="dxa"/>
              <w:right w:w="100" w:type="dxa"/>
            </w:tcMar>
          </w:tcPr>
          <w:p w14:paraId="436B028A" w14:textId="77777777" w:rsidR="002765DA" w:rsidRDefault="002765DA">
            <w:pPr>
              <w:widowControl w:val="0"/>
              <w:pBdr>
                <w:top w:val="nil"/>
                <w:left w:val="nil"/>
                <w:bottom w:val="nil"/>
                <w:right w:val="nil"/>
                <w:between w:val="nil"/>
              </w:pBdr>
              <w:spacing w:before="0" w:after="0" w:line="240" w:lineRule="auto"/>
            </w:pPr>
          </w:p>
        </w:tc>
        <w:tc>
          <w:tcPr>
            <w:tcW w:w="3120" w:type="dxa"/>
            <w:shd w:val="clear" w:color="auto" w:fill="auto"/>
            <w:tcMar>
              <w:top w:w="100" w:type="dxa"/>
              <w:left w:w="100" w:type="dxa"/>
              <w:bottom w:w="100" w:type="dxa"/>
              <w:right w:w="100" w:type="dxa"/>
            </w:tcMar>
          </w:tcPr>
          <w:p w14:paraId="7B4D3694" w14:textId="77777777" w:rsidR="002765DA" w:rsidRDefault="000321E0">
            <w:pPr>
              <w:widowControl w:val="0"/>
              <w:pBdr>
                <w:top w:val="nil"/>
                <w:left w:val="nil"/>
                <w:bottom w:val="nil"/>
                <w:right w:val="nil"/>
                <w:between w:val="nil"/>
              </w:pBdr>
              <w:spacing w:before="0" w:after="0" w:line="240" w:lineRule="auto"/>
            </w:pPr>
            <w:r>
              <w:t>T-Ball</w:t>
            </w:r>
          </w:p>
        </w:tc>
        <w:tc>
          <w:tcPr>
            <w:tcW w:w="3120" w:type="dxa"/>
            <w:shd w:val="clear" w:color="auto" w:fill="auto"/>
            <w:tcMar>
              <w:top w:w="100" w:type="dxa"/>
              <w:left w:w="100" w:type="dxa"/>
              <w:bottom w:w="100" w:type="dxa"/>
              <w:right w:w="100" w:type="dxa"/>
            </w:tcMar>
          </w:tcPr>
          <w:p w14:paraId="5C33D2C9" w14:textId="77777777" w:rsidR="002765DA" w:rsidRDefault="000321E0">
            <w:pPr>
              <w:widowControl w:val="0"/>
              <w:pBdr>
                <w:top w:val="nil"/>
                <w:left w:val="nil"/>
                <w:bottom w:val="nil"/>
                <w:right w:val="nil"/>
                <w:between w:val="nil"/>
              </w:pBdr>
              <w:spacing w:before="0" w:after="0" w:line="240" w:lineRule="auto"/>
            </w:pPr>
            <w:r>
              <w:t>At cost, determined at signup</w:t>
            </w:r>
          </w:p>
        </w:tc>
      </w:tr>
      <w:tr w:rsidR="002765DA" w14:paraId="274560D3" w14:textId="77777777">
        <w:trPr>
          <w:trHeight w:val="420"/>
        </w:trPr>
        <w:tc>
          <w:tcPr>
            <w:tcW w:w="3120" w:type="dxa"/>
            <w:vMerge/>
            <w:shd w:val="clear" w:color="auto" w:fill="auto"/>
            <w:tcMar>
              <w:top w:w="100" w:type="dxa"/>
              <w:left w:w="100" w:type="dxa"/>
              <w:bottom w:w="100" w:type="dxa"/>
              <w:right w:w="100" w:type="dxa"/>
            </w:tcMar>
          </w:tcPr>
          <w:p w14:paraId="312B2E63" w14:textId="77777777" w:rsidR="002765DA" w:rsidRDefault="002765DA">
            <w:pPr>
              <w:widowControl w:val="0"/>
              <w:pBdr>
                <w:top w:val="nil"/>
                <w:left w:val="nil"/>
                <w:bottom w:val="nil"/>
                <w:right w:val="nil"/>
                <w:between w:val="nil"/>
              </w:pBdr>
              <w:spacing w:before="0" w:after="0" w:line="240" w:lineRule="auto"/>
            </w:pPr>
          </w:p>
        </w:tc>
        <w:tc>
          <w:tcPr>
            <w:tcW w:w="3120" w:type="dxa"/>
            <w:shd w:val="clear" w:color="auto" w:fill="auto"/>
            <w:tcMar>
              <w:top w:w="100" w:type="dxa"/>
              <w:left w:w="100" w:type="dxa"/>
              <w:bottom w:w="100" w:type="dxa"/>
              <w:right w:w="100" w:type="dxa"/>
            </w:tcMar>
          </w:tcPr>
          <w:p w14:paraId="609F4DAD" w14:textId="77777777" w:rsidR="002765DA" w:rsidRDefault="000321E0">
            <w:pPr>
              <w:widowControl w:val="0"/>
              <w:pBdr>
                <w:top w:val="nil"/>
                <w:left w:val="nil"/>
                <w:bottom w:val="nil"/>
                <w:right w:val="nil"/>
                <w:between w:val="nil"/>
              </w:pBdr>
              <w:spacing w:before="0" w:after="0" w:line="240" w:lineRule="auto"/>
            </w:pPr>
            <w:r>
              <w:t>Recreation Shirt</w:t>
            </w:r>
          </w:p>
        </w:tc>
        <w:tc>
          <w:tcPr>
            <w:tcW w:w="3120" w:type="dxa"/>
            <w:shd w:val="clear" w:color="auto" w:fill="auto"/>
            <w:tcMar>
              <w:top w:w="100" w:type="dxa"/>
              <w:left w:w="100" w:type="dxa"/>
              <w:bottom w:w="100" w:type="dxa"/>
              <w:right w:w="100" w:type="dxa"/>
            </w:tcMar>
          </w:tcPr>
          <w:p w14:paraId="5A73CB26" w14:textId="77777777" w:rsidR="002765DA" w:rsidRDefault="000321E0">
            <w:pPr>
              <w:widowControl w:val="0"/>
              <w:pBdr>
                <w:top w:val="nil"/>
                <w:left w:val="nil"/>
                <w:bottom w:val="nil"/>
                <w:right w:val="nil"/>
                <w:between w:val="nil"/>
              </w:pBdr>
              <w:spacing w:before="0" w:after="0" w:line="240" w:lineRule="auto"/>
            </w:pPr>
            <w:r>
              <w:t>At cost, determined at signup</w:t>
            </w:r>
          </w:p>
        </w:tc>
      </w:tr>
      <w:tr w:rsidR="002765DA" w14:paraId="3EDD6910" w14:textId="77777777">
        <w:trPr>
          <w:trHeight w:val="420"/>
        </w:trPr>
        <w:tc>
          <w:tcPr>
            <w:tcW w:w="9360" w:type="dxa"/>
            <w:gridSpan w:val="3"/>
            <w:shd w:val="clear" w:color="auto" w:fill="666666"/>
            <w:tcMar>
              <w:top w:w="100" w:type="dxa"/>
              <w:left w:w="100" w:type="dxa"/>
              <w:bottom w:w="100" w:type="dxa"/>
              <w:right w:w="100" w:type="dxa"/>
            </w:tcMar>
          </w:tcPr>
          <w:p w14:paraId="2BA04756" w14:textId="77777777" w:rsidR="002765DA" w:rsidRDefault="000321E0">
            <w:pPr>
              <w:widowControl w:val="0"/>
              <w:pBdr>
                <w:top w:val="nil"/>
                <w:left w:val="nil"/>
                <w:bottom w:val="nil"/>
                <w:right w:val="nil"/>
                <w:between w:val="nil"/>
              </w:pBdr>
              <w:spacing w:before="0" w:after="0" w:line="240" w:lineRule="auto"/>
              <w:rPr>
                <w:b/>
                <w:color w:val="FFFFFF"/>
              </w:rPr>
            </w:pPr>
            <w:r>
              <w:rPr>
                <w:b/>
                <w:color w:val="FFFFFF"/>
              </w:rPr>
              <w:t>Town Hall Rentals</w:t>
            </w:r>
          </w:p>
        </w:tc>
      </w:tr>
      <w:tr w:rsidR="002765DA" w14:paraId="61F49014" w14:textId="77777777">
        <w:trPr>
          <w:trHeight w:val="420"/>
        </w:trPr>
        <w:tc>
          <w:tcPr>
            <w:tcW w:w="3120" w:type="dxa"/>
            <w:vMerge w:val="restart"/>
            <w:shd w:val="clear" w:color="auto" w:fill="auto"/>
            <w:tcMar>
              <w:top w:w="100" w:type="dxa"/>
              <w:left w:w="100" w:type="dxa"/>
              <w:bottom w:w="100" w:type="dxa"/>
              <w:right w:w="100" w:type="dxa"/>
            </w:tcMar>
          </w:tcPr>
          <w:p w14:paraId="4F1454D7" w14:textId="77777777" w:rsidR="002765DA" w:rsidRDefault="000321E0">
            <w:pPr>
              <w:widowControl w:val="0"/>
              <w:pBdr>
                <w:top w:val="nil"/>
                <w:left w:val="nil"/>
                <w:bottom w:val="nil"/>
                <w:right w:val="nil"/>
                <w:between w:val="nil"/>
              </w:pBdr>
              <w:spacing w:before="0" w:after="0" w:line="240" w:lineRule="auto"/>
            </w:pPr>
            <w:r>
              <w:t>Main Hall</w:t>
            </w:r>
          </w:p>
        </w:tc>
        <w:tc>
          <w:tcPr>
            <w:tcW w:w="3120" w:type="dxa"/>
            <w:shd w:val="clear" w:color="auto" w:fill="auto"/>
            <w:tcMar>
              <w:top w:w="100" w:type="dxa"/>
              <w:left w:w="100" w:type="dxa"/>
              <w:bottom w:w="100" w:type="dxa"/>
              <w:right w:w="100" w:type="dxa"/>
            </w:tcMar>
          </w:tcPr>
          <w:p w14:paraId="5A07A7A0" w14:textId="77777777" w:rsidR="002765DA" w:rsidRDefault="000321E0">
            <w:pPr>
              <w:widowControl w:val="0"/>
              <w:pBdr>
                <w:top w:val="nil"/>
                <w:left w:val="nil"/>
                <w:bottom w:val="nil"/>
                <w:right w:val="nil"/>
                <w:between w:val="nil"/>
              </w:pBdr>
              <w:spacing w:before="0" w:after="0" w:line="240" w:lineRule="auto"/>
            </w:pPr>
            <w:r>
              <w:t>2hrs (minimum)</w:t>
            </w:r>
          </w:p>
        </w:tc>
        <w:tc>
          <w:tcPr>
            <w:tcW w:w="3120" w:type="dxa"/>
            <w:shd w:val="clear" w:color="auto" w:fill="auto"/>
            <w:tcMar>
              <w:top w:w="100" w:type="dxa"/>
              <w:left w:w="100" w:type="dxa"/>
              <w:bottom w:w="100" w:type="dxa"/>
              <w:right w:w="100" w:type="dxa"/>
            </w:tcMar>
          </w:tcPr>
          <w:p w14:paraId="72B69810" w14:textId="77777777" w:rsidR="002765DA" w:rsidRDefault="000321E0">
            <w:pPr>
              <w:widowControl w:val="0"/>
              <w:pBdr>
                <w:top w:val="nil"/>
                <w:left w:val="nil"/>
                <w:bottom w:val="nil"/>
                <w:right w:val="nil"/>
                <w:between w:val="nil"/>
              </w:pBdr>
              <w:spacing w:before="0" w:after="0" w:line="240" w:lineRule="auto"/>
            </w:pPr>
            <w:r>
              <w:t>$60</w:t>
            </w:r>
          </w:p>
        </w:tc>
      </w:tr>
      <w:tr w:rsidR="002765DA" w14:paraId="598CC188" w14:textId="77777777">
        <w:trPr>
          <w:trHeight w:val="420"/>
        </w:trPr>
        <w:tc>
          <w:tcPr>
            <w:tcW w:w="3120" w:type="dxa"/>
            <w:vMerge/>
            <w:shd w:val="clear" w:color="auto" w:fill="auto"/>
            <w:tcMar>
              <w:top w:w="100" w:type="dxa"/>
              <w:left w:w="100" w:type="dxa"/>
              <w:bottom w:w="100" w:type="dxa"/>
              <w:right w:w="100" w:type="dxa"/>
            </w:tcMar>
          </w:tcPr>
          <w:p w14:paraId="7E482940" w14:textId="77777777" w:rsidR="002765DA" w:rsidRDefault="002765DA">
            <w:pPr>
              <w:widowControl w:val="0"/>
              <w:pBdr>
                <w:top w:val="nil"/>
                <w:left w:val="nil"/>
                <w:bottom w:val="nil"/>
                <w:right w:val="nil"/>
                <w:between w:val="nil"/>
              </w:pBdr>
              <w:spacing w:before="0" w:after="0" w:line="240" w:lineRule="auto"/>
            </w:pPr>
          </w:p>
        </w:tc>
        <w:tc>
          <w:tcPr>
            <w:tcW w:w="3120" w:type="dxa"/>
            <w:shd w:val="clear" w:color="auto" w:fill="auto"/>
            <w:tcMar>
              <w:top w:w="100" w:type="dxa"/>
              <w:left w:w="100" w:type="dxa"/>
              <w:bottom w:w="100" w:type="dxa"/>
              <w:right w:w="100" w:type="dxa"/>
            </w:tcMar>
          </w:tcPr>
          <w:p w14:paraId="31638239" w14:textId="77777777" w:rsidR="002765DA" w:rsidRDefault="000321E0">
            <w:pPr>
              <w:widowControl w:val="0"/>
              <w:pBdr>
                <w:top w:val="nil"/>
                <w:left w:val="nil"/>
                <w:bottom w:val="nil"/>
                <w:right w:val="nil"/>
                <w:between w:val="nil"/>
              </w:pBdr>
              <w:spacing w:before="0" w:after="0" w:line="240" w:lineRule="auto"/>
            </w:pPr>
            <w:r>
              <w:t xml:space="preserve">4-6 </w:t>
            </w:r>
            <w:proofErr w:type="spellStart"/>
            <w:r>
              <w:t>hrs</w:t>
            </w:r>
            <w:proofErr w:type="spellEnd"/>
          </w:p>
        </w:tc>
        <w:tc>
          <w:tcPr>
            <w:tcW w:w="3120" w:type="dxa"/>
            <w:shd w:val="clear" w:color="auto" w:fill="auto"/>
            <w:tcMar>
              <w:top w:w="100" w:type="dxa"/>
              <w:left w:w="100" w:type="dxa"/>
              <w:bottom w:w="100" w:type="dxa"/>
              <w:right w:w="100" w:type="dxa"/>
            </w:tcMar>
          </w:tcPr>
          <w:p w14:paraId="518795DB" w14:textId="77777777" w:rsidR="002765DA" w:rsidRDefault="000321E0">
            <w:pPr>
              <w:widowControl w:val="0"/>
              <w:pBdr>
                <w:top w:val="nil"/>
                <w:left w:val="nil"/>
                <w:bottom w:val="nil"/>
                <w:right w:val="nil"/>
                <w:between w:val="nil"/>
              </w:pBdr>
              <w:spacing w:before="0" w:after="0" w:line="240" w:lineRule="auto"/>
            </w:pPr>
            <w:r>
              <w:t>$100</w:t>
            </w:r>
          </w:p>
        </w:tc>
      </w:tr>
      <w:tr w:rsidR="002765DA" w14:paraId="712A3B77" w14:textId="77777777">
        <w:trPr>
          <w:trHeight w:val="420"/>
        </w:trPr>
        <w:tc>
          <w:tcPr>
            <w:tcW w:w="3120" w:type="dxa"/>
            <w:vMerge/>
            <w:shd w:val="clear" w:color="auto" w:fill="auto"/>
            <w:tcMar>
              <w:top w:w="100" w:type="dxa"/>
              <w:left w:w="100" w:type="dxa"/>
              <w:bottom w:w="100" w:type="dxa"/>
              <w:right w:w="100" w:type="dxa"/>
            </w:tcMar>
          </w:tcPr>
          <w:p w14:paraId="07E9697C" w14:textId="77777777" w:rsidR="002765DA" w:rsidRDefault="002765DA">
            <w:pPr>
              <w:widowControl w:val="0"/>
              <w:pBdr>
                <w:top w:val="nil"/>
                <w:left w:val="nil"/>
                <w:bottom w:val="nil"/>
                <w:right w:val="nil"/>
                <w:between w:val="nil"/>
              </w:pBdr>
              <w:spacing w:before="0" w:after="0" w:line="240" w:lineRule="auto"/>
            </w:pPr>
          </w:p>
        </w:tc>
        <w:tc>
          <w:tcPr>
            <w:tcW w:w="3120" w:type="dxa"/>
            <w:shd w:val="clear" w:color="auto" w:fill="auto"/>
            <w:tcMar>
              <w:top w:w="100" w:type="dxa"/>
              <w:left w:w="100" w:type="dxa"/>
              <w:bottom w:w="100" w:type="dxa"/>
              <w:right w:w="100" w:type="dxa"/>
            </w:tcMar>
          </w:tcPr>
          <w:p w14:paraId="20805CD1" w14:textId="77777777" w:rsidR="002765DA" w:rsidRDefault="000321E0">
            <w:pPr>
              <w:widowControl w:val="0"/>
              <w:pBdr>
                <w:top w:val="nil"/>
                <w:left w:val="nil"/>
                <w:bottom w:val="nil"/>
                <w:right w:val="nil"/>
                <w:between w:val="nil"/>
              </w:pBdr>
              <w:spacing w:before="0" w:after="0" w:line="240" w:lineRule="auto"/>
            </w:pPr>
            <w:r>
              <w:t>All day (6+ hours)</w:t>
            </w:r>
          </w:p>
        </w:tc>
        <w:tc>
          <w:tcPr>
            <w:tcW w:w="3120" w:type="dxa"/>
            <w:shd w:val="clear" w:color="auto" w:fill="auto"/>
            <w:tcMar>
              <w:top w:w="100" w:type="dxa"/>
              <w:left w:w="100" w:type="dxa"/>
              <w:bottom w:w="100" w:type="dxa"/>
              <w:right w:w="100" w:type="dxa"/>
            </w:tcMar>
          </w:tcPr>
          <w:p w14:paraId="77757C30" w14:textId="77777777" w:rsidR="002765DA" w:rsidRDefault="000321E0">
            <w:pPr>
              <w:widowControl w:val="0"/>
              <w:pBdr>
                <w:top w:val="nil"/>
                <w:left w:val="nil"/>
                <w:bottom w:val="nil"/>
                <w:right w:val="nil"/>
                <w:between w:val="nil"/>
              </w:pBdr>
              <w:spacing w:before="0" w:after="0" w:line="240" w:lineRule="auto"/>
            </w:pPr>
            <w:r>
              <w:t>$200</w:t>
            </w:r>
          </w:p>
        </w:tc>
      </w:tr>
      <w:tr w:rsidR="002765DA" w14:paraId="1DC7220F" w14:textId="77777777">
        <w:trPr>
          <w:trHeight w:val="420"/>
        </w:trPr>
        <w:tc>
          <w:tcPr>
            <w:tcW w:w="3120" w:type="dxa"/>
            <w:vMerge/>
            <w:shd w:val="clear" w:color="auto" w:fill="auto"/>
            <w:tcMar>
              <w:top w:w="100" w:type="dxa"/>
              <w:left w:w="100" w:type="dxa"/>
              <w:bottom w:w="100" w:type="dxa"/>
              <w:right w:w="100" w:type="dxa"/>
            </w:tcMar>
          </w:tcPr>
          <w:p w14:paraId="7C383226" w14:textId="77777777" w:rsidR="002765DA" w:rsidRDefault="002765DA">
            <w:pPr>
              <w:widowControl w:val="0"/>
              <w:pBdr>
                <w:top w:val="nil"/>
                <w:left w:val="nil"/>
                <w:bottom w:val="nil"/>
                <w:right w:val="nil"/>
                <w:between w:val="nil"/>
              </w:pBdr>
              <w:spacing w:before="0" w:after="0" w:line="240" w:lineRule="auto"/>
            </w:pPr>
          </w:p>
        </w:tc>
        <w:tc>
          <w:tcPr>
            <w:tcW w:w="3120" w:type="dxa"/>
            <w:shd w:val="clear" w:color="auto" w:fill="auto"/>
            <w:tcMar>
              <w:top w:w="100" w:type="dxa"/>
              <w:left w:w="100" w:type="dxa"/>
              <w:bottom w:w="100" w:type="dxa"/>
              <w:right w:w="100" w:type="dxa"/>
            </w:tcMar>
          </w:tcPr>
          <w:p w14:paraId="12E8C7A1" w14:textId="77777777" w:rsidR="002765DA" w:rsidRDefault="000321E0">
            <w:pPr>
              <w:widowControl w:val="0"/>
              <w:pBdr>
                <w:top w:val="nil"/>
                <w:left w:val="nil"/>
                <w:bottom w:val="nil"/>
                <w:right w:val="nil"/>
                <w:between w:val="nil"/>
              </w:pBdr>
              <w:spacing w:before="0" w:after="0" w:line="240" w:lineRule="auto"/>
            </w:pPr>
            <w:r>
              <w:t>Wedding (includes setup day)</w:t>
            </w:r>
          </w:p>
        </w:tc>
        <w:tc>
          <w:tcPr>
            <w:tcW w:w="3120" w:type="dxa"/>
            <w:shd w:val="clear" w:color="auto" w:fill="auto"/>
            <w:tcMar>
              <w:top w:w="100" w:type="dxa"/>
              <w:left w:w="100" w:type="dxa"/>
              <w:bottom w:w="100" w:type="dxa"/>
              <w:right w:w="100" w:type="dxa"/>
            </w:tcMar>
          </w:tcPr>
          <w:p w14:paraId="073F2DA7" w14:textId="77777777" w:rsidR="002765DA" w:rsidRDefault="000321E0">
            <w:pPr>
              <w:widowControl w:val="0"/>
              <w:pBdr>
                <w:top w:val="nil"/>
                <w:left w:val="nil"/>
                <w:bottom w:val="nil"/>
                <w:right w:val="nil"/>
                <w:between w:val="nil"/>
              </w:pBdr>
              <w:spacing w:before="0" w:after="0" w:line="240" w:lineRule="auto"/>
            </w:pPr>
            <w:r>
              <w:t>$250</w:t>
            </w:r>
          </w:p>
        </w:tc>
      </w:tr>
      <w:tr w:rsidR="002765DA" w14:paraId="05D6DBAD" w14:textId="77777777">
        <w:trPr>
          <w:trHeight w:val="420"/>
        </w:trPr>
        <w:tc>
          <w:tcPr>
            <w:tcW w:w="6240" w:type="dxa"/>
            <w:gridSpan w:val="2"/>
            <w:tcMar>
              <w:top w:w="100" w:type="dxa"/>
              <w:left w:w="100" w:type="dxa"/>
              <w:bottom w:w="100" w:type="dxa"/>
              <w:right w:w="100" w:type="dxa"/>
            </w:tcMar>
          </w:tcPr>
          <w:p w14:paraId="7B724A60" w14:textId="77777777" w:rsidR="002765DA" w:rsidRDefault="000321E0">
            <w:pPr>
              <w:widowControl w:val="0"/>
              <w:pBdr>
                <w:top w:val="nil"/>
                <w:left w:val="nil"/>
                <w:bottom w:val="nil"/>
                <w:right w:val="nil"/>
                <w:between w:val="nil"/>
              </w:pBdr>
              <w:spacing w:before="0" w:after="0" w:line="240" w:lineRule="auto"/>
              <w:ind w:left="720"/>
              <w:rPr>
                <w:b/>
                <w:color w:val="FFFFFF"/>
              </w:rPr>
            </w:pPr>
            <w:r>
              <w:t>Conference Room (dinners are not allowed w/o permission)</w:t>
            </w:r>
          </w:p>
        </w:tc>
        <w:tc>
          <w:tcPr>
            <w:tcW w:w="3120" w:type="dxa"/>
            <w:tcMar>
              <w:top w:w="100" w:type="dxa"/>
              <w:left w:w="100" w:type="dxa"/>
              <w:bottom w:w="100" w:type="dxa"/>
              <w:right w:w="100" w:type="dxa"/>
            </w:tcMar>
          </w:tcPr>
          <w:p w14:paraId="6A9C362A" w14:textId="77777777" w:rsidR="002765DA" w:rsidRDefault="002765DA">
            <w:pPr>
              <w:widowControl w:val="0"/>
              <w:pBdr>
                <w:top w:val="nil"/>
                <w:left w:val="nil"/>
                <w:bottom w:val="nil"/>
                <w:right w:val="nil"/>
                <w:between w:val="nil"/>
              </w:pBdr>
              <w:spacing w:before="0" w:after="0" w:line="240" w:lineRule="auto"/>
            </w:pPr>
          </w:p>
        </w:tc>
      </w:tr>
      <w:tr w:rsidR="002765DA" w14:paraId="12DC9624" w14:textId="77777777">
        <w:tc>
          <w:tcPr>
            <w:tcW w:w="3120" w:type="dxa"/>
            <w:shd w:val="clear" w:color="auto" w:fill="auto"/>
            <w:tcMar>
              <w:top w:w="100" w:type="dxa"/>
              <w:left w:w="100" w:type="dxa"/>
              <w:bottom w:w="100" w:type="dxa"/>
              <w:right w:w="100" w:type="dxa"/>
            </w:tcMar>
          </w:tcPr>
          <w:p w14:paraId="1EB63D56" w14:textId="77777777" w:rsidR="002765DA" w:rsidRDefault="002765DA">
            <w:pPr>
              <w:widowControl w:val="0"/>
              <w:pBdr>
                <w:top w:val="nil"/>
                <w:left w:val="nil"/>
                <w:bottom w:val="nil"/>
                <w:right w:val="nil"/>
                <w:between w:val="nil"/>
              </w:pBdr>
              <w:spacing w:before="0" w:after="0" w:line="240" w:lineRule="auto"/>
            </w:pPr>
          </w:p>
        </w:tc>
        <w:tc>
          <w:tcPr>
            <w:tcW w:w="3120" w:type="dxa"/>
            <w:shd w:val="clear" w:color="auto" w:fill="auto"/>
            <w:tcMar>
              <w:top w:w="100" w:type="dxa"/>
              <w:left w:w="100" w:type="dxa"/>
              <w:bottom w:w="100" w:type="dxa"/>
              <w:right w:w="100" w:type="dxa"/>
            </w:tcMar>
          </w:tcPr>
          <w:p w14:paraId="505BDCA4" w14:textId="77777777" w:rsidR="002765DA" w:rsidRDefault="000321E0">
            <w:pPr>
              <w:widowControl w:val="0"/>
              <w:pBdr>
                <w:top w:val="nil"/>
                <w:left w:val="nil"/>
                <w:bottom w:val="nil"/>
                <w:right w:val="nil"/>
                <w:between w:val="nil"/>
              </w:pBdr>
              <w:spacing w:before="0" w:after="0" w:line="240" w:lineRule="auto"/>
            </w:pPr>
            <w:r>
              <w:t>With Main Hall rental</w:t>
            </w:r>
          </w:p>
        </w:tc>
        <w:tc>
          <w:tcPr>
            <w:tcW w:w="3120" w:type="dxa"/>
            <w:shd w:val="clear" w:color="auto" w:fill="auto"/>
            <w:tcMar>
              <w:top w:w="100" w:type="dxa"/>
              <w:left w:w="100" w:type="dxa"/>
              <w:bottom w:w="100" w:type="dxa"/>
              <w:right w:w="100" w:type="dxa"/>
            </w:tcMar>
          </w:tcPr>
          <w:p w14:paraId="6F2C5598" w14:textId="77777777" w:rsidR="002765DA" w:rsidRDefault="000321E0">
            <w:pPr>
              <w:widowControl w:val="0"/>
              <w:pBdr>
                <w:top w:val="nil"/>
                <w:left w:val="nil"/>
                <w:bottom w:val="nil"/>
                <w:right w:val="nil"/>
                <w:between w:val="nil"/>
              </w:pBdr>
              <w:spacing w:before="0" w:after="0" w:line="240" w:lineRule="auto"/>
            </w:pPr>
            <w:r>
              <w:t>Add $25</w:t>
            </w:r>
          </w:p>
        </w:tc>
      </w:tr>
      <w:tr w:rsidR="002765DA" w14:paraId="63BC4D09" w14:textId="77777777">
        <w:tc>
          <w:tcPr>
            <w:tcW w:w="3120" w:type="dxa"/>
            <w:shd w:val="clear" w:color="auto" w:fill="auto"/>
            <w:tcMar>
              <w:top w:w="100" w:type="dxa"/>
              <w:left w:w="100" w:type="dxa"/>
              <w:bottom w:w="100" w:type="dxa"/>
              <w:right w:w="100" w:type="dxa"/>
            </w:tcMar>
          </w:tcPr>
          <w:p w14:paraId="3378A88A" w14:textId="77777777" w:rsidR="002765DA" w:rsidRDefault="002765DA">
            <w:pPr>
              <w:widowControl w:val="0"/>
              <w:pBdr>
                <w:top w:val="nil"/>
                <w:left w:val="nil"/>
                <w:bottom w:val="nil"/>
                <w:right w:val="nil"/>
                <w:between w:val="nil"/>
              </w:pBdr>
              <w:spacing w:before="0" w:after="0" w:line="240" w:lineRule="auto"/>
            </w:pPr>
          </w:p>
        </w:tc>
        <w:tc>
          <w:tcPr>
            <w:tcW w:w="3120" w:type="dxa"/>
            <w:shd w:val="clear" w:color="auto" w:fill="auto"/>
            <w:tcMar>
              <w:top w:w="100" w:type="dxa"/>
              <w:left w:w="100" w:type="dxa"/>
              <w:bottom w:w="100" w:type="dxa"/>
              <w:right w:w="100" w:type="dxa"/>
            </w:tcMar>
          </w:tcPr>
          <w:p w14:paraId="36E67838" w14:textId="77777777" w:rsidR="002765DA" w:rsidRDefault="000321E0">
            <w:pPr>
              <w:widowControl w:val="0"/>
              <w:pBdr>
                <w:top w:val="nil"/>
                <w:left w:val="nil"/>
                <w:bottom w:val="nil"/>
                <w:right w:val="nil"/>
                <w:between w:val="nil"/>
              </w:pBdr>
              <w:spacing w:before="0" w:after="0" w:line="240" w:lineRule="auto"/>
            </w:pPr>
            <w:r>
              <w:t>Separate use</w:t>
            </w:r>
          </w:p>
        </w:tc>
        <w:tc>
          <w:tcPr>
            <w:tcW w:w="3120" w:type="dxa"/>
            <w:shd w:val="clear" w:color="auto" w:fill="auto"/>
            <w:tcMar>
              <w:top w:w="100" w:type="dxa"/>
              <w:left w:w="100" w:type="dxa"/>
              <w:bottom w:w="100" w:type="dxa"/>
              <w:right w:w="100" w:type="dxa"/>
            </w:tcMar>
          </w:tcPr>
          <w:p w14:paraId="429EDE20" w14:textId="77777777" w:rsidR="002765DA" w:rsidRDefault="000321E0">
            <w:pPr>
              <w:widowControl w:val="0"/>
              <w:pBdr>
                <w:top w:val="nil"/>
                <w:left w:val="nil"/>
                <w:bottom w:val="nil"/>
                <w:right w:val="nil"/>
                <w:between w:val="nil"/>
              </w:pBdr>
              <w:spacing w:before="0" w:after="0" w:line="240" w:lineRule="auto"/>
            </w:pPr>
            <w:r>
              <w:t>$50</w:t>
            </w:r>
          </w:p>
        </w:tc>
      </w:tr>
      <w:tr w:rsidR="002765DA" w14:paraId="7027412E" w14:textId="77777777">
        <w:trPr>
          <w:trHeight w:val="420"/>
        </w:trPr>
        <w:tc>
          <w:tcPr>
            <w:tcW w:w="6240" w:type="dxa"/>
            <w:gridSpan w:val="2"/>
            <w:shd w:val="clear" w:color="auto" w:fill="auto"/>
            <w:tcMar>
              <w:top w:w="100" w:type="dxa"/>
              <w:left w:w="100" w:type="dxa"/>
              <w:bottom w:w="100" w:type="dxa"/>
              <w:right w:w="100" w:type="dxa"/>
            </w:tcMar>
          </w:tcPr>
          <w:p w14:paraId="49E44330" w14:textId="77777777" w:rsidR="002765DA" w:rsidRDefault="000321E0">
            <w:pPr>
              <w:widowControl w:val="0"/>
              <w:pBdr>
                <w:top w:val="nil"/>
                <w:left w:val="nil"/>
                <w:bottom w:val="nil"/>
                <w:right w:val="nil"/>
                <w:between w:val="nil"/>
              </w:pBdr>
              <w:spacing w:before="0" w:after="0" w:line="240" w:lineRule="auto"/>
              <w:ind w:left="720"/>
            </w:pPr>
            <w:r>
              <w:t>Hall cleaning deposit, refundable upon inspection, following rental</w:t>
            </w:r>
          </w:p>
        </w:tc>
        <w:tc>
          <w:tcPr>
            <w:tcW w:w="3120" w:type="dxa"/>
            <w:shd w:val="clear" w:color="auto" w:fill="auto"/>
            <w:tcMar>
              <w:top w:w="100" w:type="dxa"/>
              <w:left w:w="100" w:type="dxa"/>
              <w:bottom w:w="100" w:type="dxa"/>
              <w:right w:w="100" w:type="dxa"/>
            </w:tcMar>
          </w:tcPr>
          <w:p w14:paraId="54F25803" w14:textId="77777777" w:rsidR="002765DA" w:rsidRDefault="000321E0">
            <w:pPr>
              <w:widowControl w:val="0"/>
              <w:pBdr>
                <w:top w:val="nil"/>
                <w:left w:val="nil"/>
                <w:bottom w:val="nil"/>
                <w:right w:val="nil"/>
                <w:between w:val="nil"/>
              </w:pBdr>
              <w:spacing w:before="0" w:after="0" w:line="240" w:lineRule="auto"/>
            </w:pPr>
            <w:r>
              <w:t>$100</w:t>
            </w:r>
          </w:p>
        </w:tc>
      </w:tr>
      <w:tr w:rsidR="002765DA" w14:paraId="080DDA1D" w14:textId="77777777">
        <w:trPr>
          <w:trHeight w:val="420"/>
        </w:trPr>
        <w:tc>
          <w:tcPr>
            <w:tcW w:w="6240" w:type="dxa"/>
            <w:gridSpan w:val="2"/>
            <w:shd w:val="clear" w:color="auto" w:fill="auto"/>
            <w:tcMar>
              <w:top w:w="100" w:type="dxa"/>
              <w:left w:w="100" w:type="dxa"/>
              <w:bottom w:w="100" w:type="dxa"/>
              <w:right w:w="100" w:type="dxa"/>
            </w:tcMar>
          </w:tcPr>
          <w:p w14:paraId="2CFC769A" w14:textId="77777777" w:rsidR="002765DA" w:rsidRDefault="000321E0">
            <w:pPr>
              <w:widowControl w:val="0"/>
              <w:pBdr>
                <w:top w:val="nil"/>
                <w:left w:val="nil"/>
                <w:bottom w:val="nil"/>
                <w:right w:val="nil"/>
                <w:between w:val="nil"/>
              </w:pBdr>
              <w:spacing w:before="0" w:after="0" w:line="240" w:lineRule="auto"/>
              <w:ind w:left="720"/>
            </w:pPr>
            <w:r>
              <w:t>Damage fees, determined and applied following occurrence</w:t>
            </w:r>
          </w:p>
        </w:tc>
        <w:tc>
          <w:tcPr>
            <w:tcW w:w="3120" w:type="dxa"/>
            <w:shd w:val="clear" w:color="auto" w:fill="auto"/>
            <w:tcMar>
              <w:top w:w="100" w:type="dxa"/>
              <w:left w:w="100" w:type="dxa"/>
              <w:bottom w:w="100" w:type="dxa"/>
              <w:right w:w="100" w:type="dxa"/>
            </w:tcMar>
          </w:tcPr>
          <w:p w14:paraId="6C5EB335" w14:textId="77777777" w:rsidR="002765DA" w:rsidRDefault="000321E0">
            <w:pPr>
              <w:widowControl w:val="0"/>
              <w:pBdr>
                <w:top w:val="nil"/>
                <w:left w:val="nil"/>
                <w:bottom w:val="nil"/>
                <w:right w:val="nil"/>
                <w:between w:val="nil"/>
              </w:pBdr>
              <w:spacing w:before="0" w:after="0" w:line="240" w:lineRule="auto"/>
            </w:pPr>
            <w:r>
              <w:t>At the cost of repairs</w:t>
            </w:r>
          </w:p>
        </w:tc>
      </w:tr>
      <w:tr w:rsidR="002765DA" w14:paraId="51CF6F8C" w14:textId="77777777">
        <w:trPr>
          <w:trHeight w:val="420"/>
        </w:trPr>
        <w:tc>
          <w:tcPr>
            <w:tcW w:w="6240" w:type="dxa"/>
            <w:gridSpan w:val="2"/>
            <w:shd w:val="clear" w:color="auto" w:fill="auto"/>
            <w:tcMar>
              <w:top w:w="100" w:type="dxa"/>
              <w:left w:w="100" w:type="dxa"/>
              <w:bottom w:w="100" w:type="dxa"/>
              <w:right w:w="100" w:type="dxa"/>
            </w:tcMar>
          </w:tcPr>
          <w:p w14:paraId="167546B5" w14:textId="77777777" w:rsidR="002765DA" w:rsidRDefault="000321E0">
            <w:pPr>
              <w:widowControl w:val="0"/>
              <w:pBdr>
                <w:top w:val="nil"/>
                <w:left w:val="nil"/>
                <w:bottom w:val="nil"/>
                <w:right w:val="nil"/>
                <w:between w:val="nil"/>
              </w:pBdr>
              <w:spacing w:before="0" w:after="0" w:line="240" w:lineRule="auto"/>
              <w:ind w:left="720"/>
            </w:pPr>
            <w:r>
              <w:t>Pavilion reservation fee (for specific use)</w:t>
            </w:r>
          </w:p>
        </w:tc>
        <w:tc>
          <w:tcPr>
            <w:tcW w:w="3120" w:type="dxa"/>
            <w:shd w:val="clear" w:color="auto" w:fill="auto"/>
            <w:tcMar>
              <w:top w:w="100" w:type="dxa"/>
              <w:left w:w="100" w:type="dxa"/>
              <w:bottom w:w="100" w:type="dxa"/>
              <w:right w:w="100" w:type="dxa"/>
            </w:tcMar>
          </w:tcPr>
          <w:p w14:paraId="2C263BC3" w14:textId="77777777" w:rsidR="002765DA" w:rsidRDefault="000321E0">
            <w:pPr>
              <w:widowControl w:val="0"/>
              <w:pBdr>
                <w:top w:val="nil"/>
                <w:left w:val="nil"/>
                <w:bottom w:val="nil"/>
                <w:right w:val="nil"/>
                <w:between w:val="nil"/>
              </w:pBdr>
              <w:spacing w:before="0" w:after="0" w:line="240" w:lineRule="auto"/>
            </w:pPr>
            <w:r>
              <w:t>$10</w:t>
            </w:r>
          </w:p>
        </w:tc>
      </w:tr>
    </w:tbl>
    <w:p w14:paraId="1DF7212F" w14:textId="77777777" w:rsidR="002765DA" w:rsidRDefault="000321E0">
      <w:pPr>
        <w:rPr>
          <w:i/>
        </w:rPr>
      </w:pPr>
      <w:r>
        <w:rPr>
          <w:i/>
        </w:rPr>
        <w:t>Note:  If the pavilion, hall, or other park facilities are used for extended periods, a daily use fee shall be negotiated.</w:t>
      </w:r>
    </w:p>
    <w:p w14:paraId="2CC0BAF4" w14:textId="77777777" w:rsidR="002765DA" w:rsidRDefault="002765DA">
      <w:pPr>
        <w:rPr>
          <w:i/>
        </w:rPr>
      </w:pPr>
    </w:p>
    <w:p w14:paraId="78D0E2ED" w14:textId="77777777" w:rsidR="002765DA" w:rsidRDefault="000321E0">
      <w:r>
        <w:t xml:space="preserve">   (F)   Cemetery fees.</w:t>
      </w:r>
    </w:p>
    <w:p w14:paraId="009E9876" w14:textId="77777777" w:rsidR="002765DA" w:rsidRDefault="002765DA"/>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765DA" w14:paraId="703F4CBA" w14:textId="77777777">
        <w:trPr>
          <w:trHeight w:val="420"/>
        </w:trPr>
        <w:tc>
          <w:tcPr>
            <w:tcW w:w="9360" w:type="dxa"/>
            <w:gridSpan w:val="2"/>
            <w:shd w:val="clear" w:color="auto" w:fill="666666"/>
            <w:tcMar>
              <w:top w:w="100" w:type="dxa"/>
              <w:left w:w="100" w:type="dxa"/>
              <w:bottom w:w="100" w:type="dxa"/>
              <w:right w:w="100" w:type="dxa"/>
            </w:tcMar>
          </w:tcPr>
          <w:p w14:paraId="5F4B8BCE" w14:textId="77777777" w:rsidR="002765DA" w:rsidRDefault="000321E0">
            <w:pPr>
              <w:widowControl w:val="0"/>
              <w:pBdr>
                <w:top w:val="nil"/>
                <w:left w:val="nil"/>
                <w:bottom w:val="nil"/>
                <w:right w:val="nil"/>
                <w:between w:val="nil"/>
              </w:pBdr>
              <w:spacing w:before="0" w:after="0" w:line="240" w:lineRule="auto"/>
              <w:rPr>
                <w:b/>
                <w:color w:val="FFFFFF"/>
              </w:rPr>
            </w:pPr>
            <w:r>
              <w:rPr>
                <w:b/>
                <w:color w:val="FFFFFF"/>
              </w:rPr>
              <w:lastRenderedPageBreak/>
              <w:t>Burial fees - grave opening and closing</w:t>
            </w:r>
          </w:p>
        </w:tc>
      </w:tr>
      <w:tr w:rsidR="002765DA" w14:paraId="7158CC3A" w14:textId="77777777">
        <w:tc>
          <w:tcPr>
            <w:tcW w:w="4680" w:type="dxa"/>
            <w:shd w:val="clear" w:color="auto" w:fill="auto"/>
            <w:tcMar>
              <w:top w:w="100" w:type="dxa"/>
              <w:left w:w="100" w:type="dxa"/>
              <w:bottom w:w="100" w:type="dxa"/>
              <w:right w:w="100" w:type="dxa"/>
            </w:tcMar>
          </w:tcPr>
          <w:p w14:paraId="476F80A5" w14:textId="77777777" w:rsidR="002765DA" w:rsidRDefault="000321E0">
            <w:pPr>
              <w:widowControl w:val="0"/>
              <w:pBdr>
                <w:top w:val="nil"/>
                <w:left w:val="nil"/>
                <w:bottom w:val="nil"/>
                <w:right w:val="nil"/>
                <w:between w:val="nil"/>
              </w:pBdr>
              <w:spacing w:before="0" w:after="0" w:line="240" w:lineRule="auto"/>
            </w:pPr>
            <w:r>
              <w:t>Adult burial</w:t>
            </w:r>
          </w:p>
        </w:tc>
        <w:tc>
          <w:tcPr>
            <w:tcW w:w="4680" w:type="dxa"/>
            <w:shd w:val="clear" w:color="auto" w:fill="auto"/>
            <w:tcMar>
              <w:top w:w="100" w:type="dxa"/>
              <w:left w:w="100" w:type="dxa"/>
              <w:bottom w:w="100" w:type="dxa"/>
              <w:right w:w="100" w:type="dxa"/>
            </w:tcMar>
          </w:tcPr>
          <w:p w14:paraId="1BA70433" w14:textId="77777777" w:rsidR="002765DA" w:rsidRDefault="000321E0">
            <w:pPr>
              <w:widowControl w:val="0"/>
              <w:pBdr>
                <w:top w:val="nil"/>
                <w:left w:val="nil"/>
                <w:bottom w:val="nil"/>
                <w:right w:val="nil"/>
                <w:between w:val="nil"/>
              </w:pBdr>
              <w:spacing w:before="0" w:after="0" w:line="240" w:lineRule="auto"/>
            </w:pPr>
            <w:r>
              <w:t>$500</w:t>
            </w:r>
          </w:p>
        </w:tc>
      </w:tr>
      <w:tr w:rsidR="002765DA" w14:paraId="2704D02D" w14:textId="77777777">
        <w:tc>
          <w:tcPr>
            <w:tcW w:w="4680" w:type="dxa"/>
            <w:shd w:val="clear" w:color="auto" w:fill="auto"/>
            <w:tcMar>
              <w:top w:w="100" w:type="dxa"/>
              <w:left w:w="100" w:type="dxa"/>
              <w:bottom w:w="100" w:type="dxa"/>
              <w:right w:w="100" w:type="dxa"/>
            </w:tcMar>
          </w:tcPr>
          <w:p w14:paraId="769FB3A5" w14:textId="77777777" w:rsidR="002765DA" w:rsidRDefault="000321E0">
            <w:pPr>
              <w:widowControl w:val="0"/>
              <w:pBdr>
                <w:top w:val="nil"/>
                <w:left w:val="nil"/>
                <w:bottom w:val="nil"/>
                <w:right w:val="nil"/>
                <w:between w:val="nil"/>
              </w:pBdr>
              <w:spacing w:before="0" w:after="0" w:line="240" w:lineRule="auto"/>
            </w:pPr>
            <w:r>
              <w:t>Child burial</w:t>
            </w:r>
          </w:p>
        </w:tc>
        <w:tc>
          <w:tcPr>
            <w:tcW w:w="4680" w:type="dxa"/>
            <w:shd w:val="clear" w:color="auto" w:fill="auto"/>
            <w:tcMar>
              <w:top w:w="100" w:type="dxa"/>
              <w:left w:w="100" w:type="dxa"/>
              <w:bottom w:w="100" w:type="dxa"/>
              <w:right w:w="100" w:type="dxa"/>
            </w:tcMar>
          </w:tcPr>
          <w:p w14:paraId="67BBB467" w14:textId="77777777" w:rsidR="002765DA" w:rsidRDefault="000321E0">
            <w:pPr>
              <w:widowControl w:val="0"/>
              <w:pBdr>
                <w:top w:val="nil"/>
                <w:left w:val="nil"/>
                <w:bottom w:val="nil"/>
                <w:right w:val="nil"/>
                <w:between w:val="nil"/>
              </w:pBdr>
              <w:spacing w:before="0" w:after="0" w:line="240" w:lineRule="auto"/>
            </w:pPr>
            <w:r>
              <w:t>$500</w:t>
            </w:r>
          </w:p>
        </w:tc>
      </w:tr>
      <w:tr w:rsidR="002765DA" w14:paraId="26F02C75" w14:textId="77777777">
        <w:tc>
          <w:tcPr>
            <w:tcW w:w="4680" w:type="dxa"/>
            <w:shd w:val="clear" w:color="auto" w:fill="auto"/>
            <w:tcMar>
              <w:top w:w="100" w:type="dxa"/>
              <w:left w:w="100" w:type="dxa"/>
              <w:bottom w:w="100" w:type="dxa"/>
              <w:right w:w="100" w:type="dxa"/>
            </w:tcMar>
          </w:tcPr>
          <w:p w14:paraId="7EB31261" w14:textId="77777777" w:rsidR="002765DA" w:rsidRDefault="000321E0">
            <w:pPr>
              <w:widowControl w:val="0"/>
              <w:pBdr>
                <w:top w:val="nil"/>
                <w:left w:val="nil"/>
                <w:bottom w:val="nil"/>
                <w:right w:val="nil"/>
                <w:between w:val="nil"/>
              </w:pBdr>
              <w:spacing w:before="0" w:after="0" w:line="240" w:lineRule="auto"/>
            </w:pPr>
            <w:r>
              <w:t>Infant (hand dug)</w:t>
            </w:r>
          </w:p>
        </w:tc>
        <w:tc>
          <w:tcPr>
            <w:tcW w:w="4680" w:type="dxa"/>
            <w:shd w:val="clear" w:color="auto" w:fill="auto"/>
            <w:tcMar>
              <w:top w:w="100" w:type="dxa"/>
              <w:left w:w="100" w:type="dxa"/>
              <w:bottom w:w="100" w:type="dxa"/>
              <w:right w:w="100" w:type="dxa"/>
            </w:tcMar>
          </w:tcPr>
          <w:p w14:paraId="36D510BE" w14:textId="77777777" w:rsidR="002765DA" w:rsidRDefault="000321E0">
            <w:pPr>
              <w:widowControl w:val="0"/>
              <w:pBdr>
                <w:top w:val="nil"/>
                <w:left w:val="nil"/>
                <w:bottom w:val="nil"/>
                <w:right w:val="nil"/>
                <w:between w:val="nil"/>
              </w:pBdr>
              <w:spacing w:before="0" w:after="0" w:line="240" w:lineRule="auto"/>
            </w:pPr>
            <w:r>
              <w:t>$150</w:t>
            </w:r>
          </w:p>
        </w:tc>
      </w:tr>
      <w:tr w:rsidR="002765DA" w14:paraId="7269ABDE" w14:textId="77777777">
        <w:tc>
          <w:tcPr>
            <w:tcW w:w="4680" w:type="dxa"/>
            <w:shd w:val="clear" w:color="auto" w:fill="auto"/>
            <w:tcMar>
              <w:top w:w="100" w:type="dxa"/>
              <w:left w:w="100" w:type="dxa"/>
              <w:bottom w:w="100" w:type="dxa"/>
              <w:right w:w="100" w:type="dxa"/>
            </w:tcMar>
          </w:tcPr>
          <w:p w14:paraId="66E63967" w14:textId="77777777" w:rsidR="002765DA" w:rsidRDefault="000321E0">
            <w:pPr>
              <w:widowControl w:val="0"/>
              <w:pBdr>
                <w:top w:val="nil"/>
                <w:left w:val="nil"/>
                <w:bottom w:val="nil"/>
                <w:right w:val="nil"/>
                <w:between w:val="nil"/>
              </w:pBdr>
              <w:spacing w:before="0" w:after="0" w:line="240" w:lineRule="auto"/>
            </w:pPr>
            <w:r>
              <w:t>Cremation</w:t>
            </w:r>
          </w:p>
        </w:tc>
        <w:tc>
          <w:tcPr>
            <w:tcW w:w="4680" w:type="dxa"/>
            <w:shd w:val="clear" w:color="auto" w:fill="auto"/>
            <w:tcMar>
              <w:top w:w="100" w:type="dxa"/>
              <w:left w:w="100" w:type="dxa"/>
              <w:bottom w:w="100" w:type="dxa"/>
              <w:right w:w="100" w:type="dxa"/>
            </w:tcMar>
          </w:tcPr>
          <w:p w14:paraId="29350766" w14:textId="77777777" w:rsidR="002765DA" w:rsidRDefault="000321E0">
            <w:pPr>
              <w:widowControl w:val="0"/>
              <w:pBdr>
                <w:top w:val="nil"/>
                <w:left w:val="nil"/>
                <w:bottom w:val="nil"/>
                <w:right w:val="nil"/>
                <w:between w:val="nil"/>
              </w:pBdr>
              <w:spacing w:before="0" w:after="0" w:line="240" w:lineRule="auto"/>
            </w:pPr>
            <w:r>
              <w:t>$100</w:t>
            </w:r>
          </w:p>
        </w:tc>
      </w:tr>
      <w:tr w:rsidR="002765DA" w14:paraId="459DFBB4" w14:textId="77777777">
        <w:trPr>
          <w:trHeight w:val="420"/>
        </w:trPr>
        <w:tc>
          <w:tcPr>
            <w:tcW w:w="9360" w:type="dxa"/>
            <w:gridSpan w:val="2"/>
            <w:shd w:val="clear" w:color="auto" w:fill="666666"/>
            <w:tcMar>
              <w:top w:w="100" w:type="dxa"/>
              <w:left w:w="100" w:type="dxa"/>
              <w:bottom w:w="100" w:type="dxa"/>
              <w:right w:w="100" w:type="dxa"/>
            </w:tcMar>
          </w:tcPr>
          <w:p w14:paraId="5AF35F5B" w14:textId="77777777" w:rsidR="002765DA" w:rsidRDefault="000321E0">
            <w:pPr>
              <w:widowControl w:val="0"/>
              <w:spacing w:before="0" w:after="0" w:line="240" w:lineRule="auto"/>
            </w:pPr>
            <w:r>
              <w:rPr>
                <w:b/>
                <w:color w:val="FFFFFF"/>
              </w:rPr>
              <w:t>Burial plot - includes burial rights and perpetual care</w:t>
            </w:r>
          </w:p>
        </w:tc>
      </w:tr>
      <w:tr w:rsidR="002765DA" w14:paraId="1C0F5FBD" w14:textId="77777777">
        <w:tc>
          <w:tcPr>
            <w:tcW w:w="4680" w:type="dxa"/>
            <w:shd w:val="clear" w:color="auto" w:fill="auto"/>
            <w:tcMar>
              <w:top w:w="100" w:type="dxa"/>
              <w:left w:w="100" w:type="dxa"/>
              <w:bottom w:w="100" w:type="dxa"/>
              <w:right w:w="100" w:type="dxa"/>
            </w:tcMar>
          </w:tcPr>
          <w:p w14:paraId="58CDF378" w14:textId="77777777" w:rsidR="002765DA" w:rsidRDefault="000321E0">
            <w:pPr>
              <w:widowControl w:val="0"/>
              <w:pBdr>
                <w:top w:val="nil"/>
                <w:left w:val="nil"/>
                <w:bottom w:val="nil"/>
                <w:right w:val="nil"/>
                <w:between w:val="nil"/>
              </w:pBdr>
              <w:spacing w:before="0" w:after="0" w:line="240" w:lineRule="auto"/>
            </w:pPr>
            <w:r>
              <w:t>Local purchaser (84638 zip code)</w:t>
            </w:r>
          </w:p>
        </w:tc>
        <w:tc>
          <w:tcPr>
            <w:tcW w:w="4680" w:type="dxa"/>
            <w:shd w:val="clear" w:color="auto" w:fill="auto"/>
            <w:tcMar>
              <w:top w:w="100" w:type="dxa"/>
              <w:left w:w="100" w:type="dxa"/>
              <w:bottom w:w="100" w:type="dxa"/>
              <w:right w:w="100" w:type="dxa"/>
            </w:tcMar>
          </w:tcPr>
          <w:p w14:paraId="70021C94" w14:textId="77777777" w:rsidR="002765DA" w:rsidRDefault="000321E0">
            <w:pPr>
              <w:widowControl w:val="0"/>
              <w:pBdr>
                <w:top w:val="nil"/>
                <w:left w:val="nil"/>
                <w:bottom w:val="nil"/>
                <w:right w:val="nil"/>
                <w:between w:val="nil"/>
              </w:pBdr>
              <w:spacing w:before="0" w:after="0" w:line="240" w:lineRule="auto"/>
            </w:pPr>
            <w:r>
              <w:t>$100</w:t>
            </w:r>
          </w:p>
        </w:tc>
      </w:tr>
      <w:tr w:rsidR="002765DA" w14:paraId="261FDD0F" w14:textId="77777777">
        <w:tc>
          <w:tcPr>
            <w:tcW w:w="4680" w:type="dxa"/>
            <w:shd w:val="clear" w:color="auto" w:fill="auto"/>
            <w:tcMar>
              <w:top w:w="100" w:type="dxa"/>
              <w:left w:w="100" w:type="dxa"/>
              <w:bottom w:w="100" w:type="dxa"/>
              <w:right w:w="100" w:type="dxa"/>
            </w:tcMar>
          </w:tcPr>
          <w:p w14:paraId="14D8A6CF" w14:textId="77777777" w:rsidR="002765DA" w:rsidRDefault="000321E0">
            <w:pPr>
              <w:widowControl w:val="0"/>
              <w:pBdr>
                <w:top w:val="nil"/>
                <w:left w:val="nil"/>
                <w:bottom w:val="nil"/>
                <w:right w:val="nil"/>
                <w:between w:val="nil"/>
              </w:pBdr>
              <w:spacing w:before="0" w:after="0" w:line="240" w:lineRule="auto"/>
            </w:pPr>
            <w:r>
              <w:t>Non-local purchaser (per cemetery regulation)</w:t>
            </w:r>
          </w:p>
        </w:tc>
        <w:tc>
          <w:tcPr>
            <w:tcW w:w="4680" w:type="dxa"/>
            <w:shd w:val="clear" w:color="auto" w:fill="auto"/>
            <w:tcMar>
              <w:top w:w="100" w:type="dxa"/>
              <w:left w:w="100" w:type="dxa"/>
              <w:bottom w:w="100" w:type="dxa"/>
              <w:right w:w="100" w:type="dxa"/>
            </w:tcMar>
          </w:tcPr>
          <w:p w14:paraId="5684222C" w14:textId="77777777" w:rsidR="002765DA" w:rsidRDefault="000321E0">
            <w:pPr>
              <w:widowControl w:val="0"/>
              <w:spacing w:before="0" w:after="0" w:line="240" w:lineRule="auto"/>
            </w:pPr>
            <w:r>
              <w:t>$1,000</w:t>
            </w:r>
          </w:p>
        </w:tc>
      </w:tr>
      <w:tr w:rsidR="002765DA" w14:paraId="45821D5C" w14:textId="77777777">
        <w:tc>
          <w:tcPr>
            <w:tcW w:w="4680" w:type="dxa"/>
            <w:shd w:val="clear" w:color="auto" w:fill="auto"/>
            <w:tcMar>
              <w:top w:w="100" w:type="dxa"/>
              <w:left w:w="100" w:type="dxa"/>
              <w:bottom w:w="100" w:type="dxa"/>
              <w:right w:w="100" w:type="dxa"/>
            </w:tcMar>
          </w:tcPr>
          <w:p w14:paraId="2F705195" w14:textId="77777777" w:rsidR="002765DA" w:rsidRDefault="000321E0">
            <w:pPr>
              <w:widowControl w:val="0"/>
              <w:pBdr>
                <w:top w:val="nil"/>
                <w:left w:val="nil"/>
                <w:bottom w:val="nil"/>
                <w:right w:val="nil"/>
                <w:between w:val="nil"/>
              </w:pBdr>
              <w:spacing w:before="0" w:after="0" w:line="240" w:lineRule="auto"/>
            </w:pPr>
            <w:r>
              <w:t>Disinterment</w:t>
            </w:r>
          </w:p>
        </w:tc>
        <w:tc>
          <w:tcPr>
            <w:tcW w:w="4680" w:type="dxa"/>
            <w:shd w:val="clear" w:color="auto" w:fill="auto"/>
            <w:tcMar>
              <w:top w:w="100" w:type="dxa"/>
              <w:left w:w="100" w:type="dxa"/>
              <w:bottom w:w="100" w:type="dxa"/>
              <w:right w:w="100" w:type="dxa"/>
            </w:tcMar>
          </w:tcPr>
          <w:p w14:paraId="02F67F66" w14:textId="77777777" w:rsidR="002765DA" w:rsidRDefault="000321E0">
            <w:pPr>
              <w:widowControl w:val="0"/>
              <w:pBdr>
                <w:top w:val="nil"/>
                <w:left w:val="nil"/>
                <w:bottom w:val="nil"/>
                <w:right w:val="nil"/>
                <w:between w:val="nil"/>
              </w:pBdr>
              <w:spacing w:before="0" w:after="0" w:line="240" w:lineRule="auto"/>
            </w:pPr>
            <w:r>
              <w:t>$250</w:t>
            </w:r>
          </w:p>
        </w:tc>
      </w:tr>
      <w:tr w:rsidR="002765DA" w14:paraId="2AC4CED5" w14:textId="77777777">
        <w:trPr>
          <w:trHeight w:val="420"/>
        </w:trPr>
        <w:tc>
          <w:tcPr>
            <w:tcW w:w="9360" w:type="dxa"/>
            <w:gridSpan w:val="2"/>
            <w:shd w:val="clear" w:color="auto" w:fill="auto"/>
            <w:tcMar>
              <w:top w:w="100" w:type="dxa"/>
              <w:left w:w="100" w:type="dxa"/>
              <w:bottom w:w="100" w:type="dxa"/>
              <w:right w:w="100" w:type="dxa"/>
            </w:tcMar>
          </w:tcPr>
          <w:p w14:paraId="2BAD19D5" w14:textId="77777777" w:rsidR="002765DA" w:rsidRDefault="000321E0">
            <w:pPr>
              <w:widowControl w:val="0"/>
              <w:pBdr>
                <w:top w:val="nil"/>
                <w:left w:val="nil"/>
                <w:bottom w:val="nil"/>
                <w:right w:val="nil"/>
                <w:between w:val="nil"/>
              </w:pBdr>
              <w:spacing w:before="0" w:after="0" w:line="240" w:lineRule="auto"/>
              <w:rPr>
                <w:i/>
              </w:rPr>
            </w:pPr>
            <w:r>
              <w:t xml:space="preserve">Other fees: </w:t>
            </w:r>
            <w:r>
              <w:rPr>
                <w:i/>
              </w:rPr>
              <w:t xml:space="preserve"> At this time, the Leamington Cemetery requires only that notice given prior to any work done within the cemetery boundary.</w:t>
            </w:r>
          </w:p>
        </w:tc>
      </w:tr>
    </w:tbl>
    <w:p w14:paraId="5B3F7BAC" w14:textId="77777777" w:rsidR="002765DA" w:rsidRDefault="000321E0">
      <w:r>
        <w:t xml:space="preserve"> </w:t>
      </w:r>
    </w:p>
    <w:p w14:paraId="2D785B77" w14:textId="77777777" w:rsidR="002765DA" w:rsidRDefault="000321E0">
      <w:r>
        <w:t xml:space="preserve">   (H)   General fees.</w:t>
      </w:r>
    </w:p>
    <w:p w14:paraId="7D599FDF" w14:textId="77777777" w:rsidR="002765DA" w:rsidRDefault="002765DA"/>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765DA" w14:paraId="3522A02F" w14:textId="77777777">
        <w:tc>
          <w:tcPr>
            <w:tcW w:w="4680" w:type="dxa"/>
            <w:shd w:val="clear" w:color="auto" w:fill="auto"/>
            <w:tcMar>
              <w:top w:w="100" w:type="dxa"/>
              <w:left w:w="100" w:type="dxa"/>
              <w:bottom w:w="100" w:type="dxa"/>
              <w:right w:w="100" w:type="dxa"/>
            </w:tcMar>
          </w:tcPr>
          <w:p w14:paraId="72571E54" w14:textId="77777777" w:rsidR="002765DA" w:rsidRDefault="000321E0">
            <w:pPr>
              <w:widowControl w:val="0"/>
              <w:pBdr>
                <w:top w:val="nil"/>
                <w:left w:val="nil"/>
                <w:bottom w:val="nil"/>
                <w:right w:val="nil"/>
                <w:between w:val="nil"/>
              </w:pBdr>
              <w:spacing w:before="0" w:after="0" w:line="240" w:lineRule="auto"/>
            </w:pPr>
            <w:r>
              <w:t>Returned check fee</w:t>
            </w:r>
          </w:p>
        </w:tc>
        <w:tc>
          <w:tcPr>
            <w:tcW w:w="4680" w:type="dxa"/>
            <w:shd w:val="clear" w:color="auto" w:fill="auto"/>
            <w:tcMar>
              <w:top w:w="100" w:type="dxa"/>
              <w:left w:w="100" w:type="dxa"/>
              <w:bottom w:w="100" w:type="dxa"/>
              <w:right w:w="100" w:type="dxa"/>
            </w:tcMar>
          </w:tcPr>
          <w:p w14:paraId="13336126" w14:textId="77777777" w:rsidR="002765DA" w:rsidRDefault="000321E0">
            <w:pPr>
              <w:widowControl w:val="0"/>
              <w:pBdr>
                <w:top w:val="nil"/>
                <w:left w:val="nil"/>
                <w:bottom w:val="nil"/>
                <w:right w:val="nil"/>
                <w:between w:val="nil"/>
              </w:pBdr>
              <w:spacing w:before="0" w:after="0" w:line="240" w:lineRule="auto"/>
            </w:pPr>
            <w:r>
              <w:t>$35</w:t>
            </w:r>
          </w:p>
        </w:tc>
      </w:tr>
    </w:tbl>
    <w:p w14:paraId="0C67F974" w14:textId="77777777" w:rsidR="002765DA" w:rsidRDefault="002765DA"/>
    <w:sectPr w:rsidR="002765DA">
      <w:headerReference w:type="default" r:id="rId9"/>
      <w:footerReference w:type="default" r:id="rId1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HPG Admin" w:date="2024-04-17T19:48:00Z" w:initials="">
    <w:p w14:paraId="0BD98A78" w14:textId="77777777" w:rsidR="002765DA" w:rsidRDefault="000321E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look for fees in other titles</w:t>
      </w:r>
    </w:p>
  </w:comment>
  <w:comment w:id="8" w:author="HPG Admin" w:date="2024-04-17T19:47:00Z" w:initials="">
    <w:p w14:paraId="33A1E154" w14:textId="77777777" w:rsidR="002765DA" w:rsidRDefault="000321E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section for in-town user and section for out of town user</w:t>
      </w:r>
    </w:p>
  </w:comment>
  <w:comment w:id="9" w:author="Michael Lovell" w:date="2024-04-25T02:52:00Z" w:initials="">
    <w:p w14:paraId="644E3525" w14:textId="77777777" w:rsidR="002765DA" w:rsidRDefault="000321E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Please match with white front and black fill</w:t>
      </w:r>
    </w:p>
  </w:comment>
  <w:comment w:id="10" w:author="HPG Admin" w:date="2024-03-29T23:48:00Z" w:initials="">
    <w:p w14:paraId="2759C048" w14:textId="77777777" w:rsidR="002765DA" w:rsidRDefault="000321E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Note the Town doesn't currently have animal control fees.  The chart below is what Oak City is doing.</w:t>
      </w:r>
    </w:p>
  </w:comment>
  <w:comment w:id="11" w:author="HPG Admin" w:date="2024-03-29T23:49:00Z" w:initials="">
    <w:p w14:paraId="39325CF4" w14:textId="77777777" w:rsidR="002765DA" w:rsidRDefault="000321E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These need to be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BD98A78" w15:done="0"/>
  <w15:commentEx w15:paraId="33A1E154" w15:done="0"/>
  <w15:commentEx w15:paraId="644E3525" w15:done="0"/>
  <w15:commentEx w15:paraId="2759C048" w15:done="0"/>
  <w15:commentEx w15:paraId="39325C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D98A78" w16cid:durableId="1884E5C0"/>
  <w16cid:commentId w16cid:paraId="33A1E154" w16cid:durableId="3C3673AB"/>
  <w16cid:commentId w16cid:paraId="644E3525" w16cid:durableId="4E6EEE37"/>
  <w16cid:commentId w16cid:paraId="2759C048" w16cid:durableId="3E943B69"/>
  <w16cid:commentId w16cid:paraId="39325CF4" w16cid:durableId="54EAAD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D4D80" w14:textId="77777777" w:rsidR="000321E0" w:rsidRDefault="000321E0">
      <w:pPr>
        <w:spacing w:before="0" w:after="0" w:line="240" w:lineRule="auto"/>
      </w:pPr>
      <w:r>
        <w:separator/>
      </w:r>
    </w:p>
  </w:endnote>
  <w:endnote w:type="continuationSeparator" w:id="0">
    <w:p w14:paraId="20F1BF01" w14:textId="77777777" w:rsidR="000321E0" w:rsidRDefault="000321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0D1B6" w14:textId="77777777" w:rsidR="002765DA" w:rsidRDefault="000321E0">
    <w:pPr>
      <w:jc w:val="center"/>
      <w:rPr>
        <w:color w:val="FF0000"/>
        <w:sz w:val="18"/>
        <w:szCs w:val="18"/>
      </w:rPr>
    </w:pPr>
    <w:r>
      <w:pict w14:anchorId="59EE8842">
        <v:rect id="_x0000_i1026" style="width:0;height:1.5pt" o:hralign="center" o:hrstd="t" o:hr="t" fillcolor="#a0a0a0" stroked="f"/>
      </w:pict>
    </w:r>
  </w:p>
  <w:p w14:paraId="029A028C" w14:textId="77777777" w:rsidR="002765DA" w:rsidRDefault="000321E0">
    <w:pPr>
      <w:jc w:val="center"/>
      <w:rPr>
        <w:color w:val="666666"/>
        <w:sz w:val="18"/>
        <w:szCs w:val="18"/>
      </w:rPr>
    </w:pPr>
    <w:r>
      <w:rPr>
        <w:color w:val="FF0000"/>
        <w:sz w:val="18"/>
        <w:szCs w:val="18"/>
      </w:rPr>
      <w:t>WORKING DRAFT</w:t>
    </w:r>
    <w:r>
      <w:rPr>
        <w:color w:val="666666"/>
        <w:sz w:val="18"/>
        <w:szCs w:val="18"/>
      </w:rPr>
      <w:t xml:space="preserve"> - Leamington Town Code Update - p.</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E715F" w14:textId="77777777" w:rsidR="000321E0" w:rsidRDefault="000321E0">
      <w:pPr>
        <w:spacing w:before="0" w:after="0" w:line="240" w:lineRule="auto"/>
      </w:pPr>
      <w:r>
        <w:separator/>
      </w:r>
    </w:p>
  </w:footnote>
  <w:footnote w:type="continuationSeparator" w:id="0">
    <w:p w14:paraId="11047633" w14:textId="77777777" w:rsidR="000321E0" w:rsidRDefault="000321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CEFC2" w14:textId="77777777" w:rsidR="002765DA" w:rsidRDefault="000321E0">
    <w:pPr>
      <w:jc w:val="center"/>
      <w:rPr>
        <w:color w:val="666666"/>
        <w:sz w:val="18"/>
        <w:szCs w:val="18"/>
      </w:rPr>
    </w:pPr>
    <w:r>
      <w:rPr>
        <w:color w:val="666666"/>
        <w:sz w:val="18"/>
        <w:szCs w:val="18"/>
      </w:rPr>
      <w:t>Title 4 - REVENUE AND FINANCE</w:t>
    </w:r>
  </w:p>
  <w:p w14:paraId="5DF6A889" w14:textId="77777777" w:rsidR="002765DA" w:rsidRDefault="000321E0">
    <w:r>
      <w:pict w14:anchorId="1CCE6F35">
        <v:rect id="_x0000_i1025" style="width:0;height:1.5pt" o:hralign="center" o:hrstd="t" o:hr="t" fillcolor="#a0a0a0" stroked="f"/>
      </w:pict>
    </w:r>
    <w:r>
      <w:pict w14:anchorId="368CF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51.15pt;height:110.7pt;rotation:315;z-index:-251658752;mso-position-horizontal:center;mso-position-horizontal-relative:margin;mso-position-vertical:center;mso-position-vertical-relative:margin" fillcolor="#e8eaed" stroked="f">
          <v:textpath style="font-family:&quot;&amp;quot&quot;;font-size:1pt" string="working 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5DA"/>
    <w:rsid w:val="000321E0"/>
    <w:rsid w:val="001D23C3"/>
    <w:rsid w:val="00276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23A7A"/>
  <w15:docId w15:val="{304FA948-FB25-422C-83F8-9E87773D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 w:eastAsia="en-US" w:bidi="ar-SA"/>
      </w:rPr>
    </w:rPrDefault>
    <w:pPrDefault>
      <w:pPr>
        <w:spacing w:before="160"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32"/>
      <w:szCs w:val="32"/>
    </w:rPr>
  </w:style>
  <w:style w:type="paragraph" w:styleId="Heading2">
    <w:name w:val="heading 2"/>
    <w:basedOn w:val="Normal"/>
    <w:next w:val="Normal"/>
    <w:uiPriority w:val="9"/>
    <w:unhideWhenUsed/>
    <w:qFormat/>
    <w:pPr>
      <w:keepNext/>
      <w:keepLines/>
      <w:spacing w:before="360" w:after="120"/>
      <w:outlineLvl w:val="1"/>
    </w:pPr>
    <w:rPr>
      <w:b/>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40"/>
      <w:szCs w:val="40"/>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Leamington Town</dc:creator>
  <cp:lastModifiedBy>Shantel Oppenheimer</cp:lastModifiedBy>
  <cp:revision>2</cp:revision>
  <dcterms:created xsi:type="dcterms:W3CDTF">2024-05-14T20:57:00Z</dcterms:created>
  <dcterms:modified xsi:type="dcterms:W3CDTF">2024-05-14T20:57:00Z</dcterms:modified>
</cp:coreProperties>
</file>