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FB09" w14:textId="77777777" w:rsidR="002B52B2" w:rsidRDefault="002B52B2" w:rsidP="002B52B2">
      <w:pPr>
        <w:numPr>
          <w:ilvl w:val="12"/>
          <w:numId w:val="0"/>
        </w:numPr>
        <w:tabs>
          <w:tab w:val="left" w:pos="0"/>
          <w:tab w:val="center" w:pos="4680"/>
          <w:tab w:val="left" w:pos="5040"/>
          <w:tab w:val="left" w:pos="5760"/>
          <w:tab w:val="left" w:pos="6480"/>
          <w:tab w:val="left" w:pos="7200"/>
          <w:tab w:val="left" w:pos="7920"/>
          <w:tab w:val="left" w:pos="8640"/>
          <w:tab w:val="left" w:pos="9360"/>
        </w:tabs>
        <w:jc w:val="center"/>
        <w:rPr>
          <w:b/>
          <w:bCs/>
        </w:rPr>
      </w:pPr>
      <w:r>
        <w:rPr>
          <w:b/>
          <w:bCs/>
          <w:u w:val="single"/>
        </w:rPr>
        <w:t>AGREEMENT OF PURCHASE AND SALE</w:t>
      </w:r>
    </w:p>
    <w:p w14:paraId="0276608A" w14:textId="77777777" w:rsidR="002B52B2" w:rsidRDefault="002B52B2" w:rsidP="002B52B2">
      <w:pPr>
        <w:numPr>
          <w:ilvl w:val="12"/>
          <w:numId w:val="0"/>
        </w:numPr>
        <w:tabs>
          <w:tab w:val="left" w:pos="0"/>
          <w:tab w:val="center" w:pos="4680"/>
          <w:tab w:val="left" w:pos="5040"/>
          <w:tab w:val="left" w:pos="5760"/>
          <w:tab w:val="left" w:pos="6480"/>
          <w:tab w:val="left" w:pos="7200"/>
          <w:tab w:val="left" w:pos="7920"/>
          <w:tab w:val="left" w:pos="8640"/>
          <w:tab w:val="left" w:pos="9360"/>
        </w:tabs>
        <w:jc w:val="center"/>
        <w:rPr>
          <w:b/>
          <w:bCs/>
        </w:rPr>
      </w:pPr>
    </w:p>
    <w:p w14:paraId="12624090" w14:textId="526C0BE3" w:rsidR="002B52B2" w:rsidRDefault="00516599" w:rsidP="002B52B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Ascent Academies of Utah</w:t>
      </w:r>
      <w:r w:rsidR="007E5C9F">
        <w:t xml:space="preserve"> – </w:t>
      </w:r>
      <w:r>
        <w:t>Saratoga Springs Campus</w:t>
      </w:r>
      <w:r w:rsidR="002B52B2">
        <w:t xml:space="preserve"> </w:t>
      </w:r>
    </w:p>
    <w:p w14:paraId="5E539128" w14:textId="77777777" w:rsidR="002B52B2" w:rsidRDefault="002B52B2" w:rsidP="002B52B2">
      <w:pPr>
        <w:ind w:firstLine="720"/>
      </w:pPr>
    </w:p>
    <w:p w14:paraId="46F488E4" w14:textId="3D62A9BB" w:rsidR="002B52B2" w:rsidRDefault="002B52B2" w:rsidP="002B52B2">
      <w:r>
        <w:t>THIS AGREEMENT OF PURCHASE AND SALE (</w:t>
      </w:r>
      <w:r w:rsidR="00354069">
        <w:t>“</w:t>
      </w:r>
      <w:r>
        <w:t>Agreement</w:t>
      </w:r>
      <w:r w:rsidR="00354069">
        <w:t>”</w:t>
      </w:r>
      <w:r>
        <w:t xml:space="preserve">) is dated as of </w:t>
      </w:r>
      <w:r w:rsidR="00516599">
        <w:t>__________________</w:t>
      </w:r>
      <w:r>
        <w:t xml:space="preserve">, </w:t>
      </w:r>
      <w:r w:rsidR="003E722E">
        <w:t>20</w:t>
      </w:r>
      <w:r w:rsidR="000F19E0">
        <w:t>2</w:t>
      </w:r>
      <w:r w:rsidR="00516599">
        <w:t>4</w:t>
      </w:r>
      <w:r>
        <w:t xml:space="preserve"> (the </w:t>
      </w:r>
      <w:r w:rsidR="00354069">
        <w:t>“</w:t>
      </w:r>
      <w:r>
        <w:t>Effective Date</w:t>
      </w:r>
      <w:r w:rsidR="00354069">
        <w:t>”</w:t>
      </w:r>
      <w:r>
        <w:t xml:space="preserve">), by and between </w:t>
      </w:r>
      <w:r w:rsidR="00516599">
        <w:rPr>
          <w:b/>
          <w:bCs/>
        </w:rPr>
        <w:t>Saratoga Springs</w:t>
      </w:r>
      <w:r w:rsidR="000F19E0" w:rsidRPr="009C4A5E">
        <w:rPr>
          <w:b/>
          <w:bCs/>
        </w:rPr>
        <w:t xml:space="preserve"> </w:t>
      </w:r>
      <w:r w:rsidR="009C4A5E" w:rsidRPr="009C4A5E">
        <w:rPr>
          <w:b/>
          <w:bCs/>
        </w:rPr>
        <w:t>School Development</w:t>
      </w:r>
      <w:r w:rsidR="000F19E0" w:rsidRPr="009C4A5E">
        <w:rPr>
          <w:b/>
          <w:bCs/>
        </w:rPr>
        <w:t>,</w:t>
      </w:r>
      <w:r w:rsidRPr="009C4A5E">
        <w:rPr>
          <w:b/>
          <w:bCs/>
        </w:rPr>
        <w:t xml:space="preserve"> LLC</w:t>
      </w:r>
      <w:r w:rsidRPr="00344227">
        <w:t>, a Utah limited liability company</w:t>
      </w:r>
      <w:r>
        <w:t>, (</w:t>
      </w:r>
      <w:r w:rsidR="00354069">
        <w:t>“</w:t>
      </w:r>
      <w:r>
        <w:t>Seller</w:t>
      </w:r>
      <w:r w:rsidR="00354069">
        <w:t>”</w:t>
      </w:r>
      <w:r>
        <w:t xml:space="preserve">), and </w:t>
      </w:r>
      <w:r w:rsidR="00516599">
        <w:rPr>
          <w:b/>
          <w:bCs/>
        </w:rPr>
        <w:t>Ascent Academies of Utah</w:t>
      </w:r>
      <w:r>
        <w:t>, a Utah nonprofit corporation (</w:t>
      </w:r>
      <w:r w:rsidR="00354069">
        <w:t>“</w:t>
      </w:r>
      <w:r>
        <w:t>Buyer</w:t>
      </w:r>
      <w:r w:rsidR="00354069">
        <w:t>”</w:t>
      </w:r>
      <w:r>
        <w:t xml:space="preserve">), with reference to real property owned by Seller </w:t>
      </w:r>
      <w:r w:rsidR="000F19E0">
        <w:t xml:space="preserve">in </w:t>
      </w:r>
      <w:r w:rsidR="00516599">
        <w:t>Saratoga Springs</w:t>
      </w:r>
      <w:r w:rsidR="000F19E0">
        <w:t>, Utah</w:t>
      </w:r>
      <w:r>
        <w:t xml:space="preserve">, as more particularly described on </w:t>
      </w:r>
      <w:r>
        <w:rPr>
          <w:u w:val="single"/>
        </w:rPr>
        <w:t>Exhibit A</w:t>
      </w:r>
      <w:r>
        <w:t xml:space="preserve"> attached hereto (the </w:t>
      </w:r>
      <w:r w:rsidR="00354069">
        <w:t>“</w:t>
      </w:r>
      <w:r w:rsidR="00A219D1">
        <w:t>Property</w:t>
      </w:r>
      <w:r w:rsidR="00354069">
        <w:t>”</w:t>
      </w:r>
      <w:r>
        <w:t xml:space="preserve">).  </w:t>
      </w:r>
    </w:p>
    <w:p w14:paraId="2E34791B" w14:textId="77777777" w:rsidR="002B52B2" w:rsidRDefault="002B52B2" w:rsidP="002B52B2"/>
    <w:p w14:paraId="2E16D854" w14:textId="77777777" w:rsidR="002B52B2" w:rsidRDefault="002B52B2" w:rsidP="002B52B2">
      <w:pPr>
        <w:numPr>
          <w:ilvl w:val="12"/>
          <w:numId w:val="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In consideration of the mutual agreements herein contained, the Buyer and Seller agree as follows: </w:t>
      </w:r>
    </w:p>
    <w:p w14:paraId="3D75C7FC" w14:textId="77777777" w:rsidR="002B52B2" w:rsidRDefault="002B52B2" w:rsidP="002B52B2"/>
    <w:p w14:paraId="20418464" w14:textId="79673A07" w:rsidR="000A5DC4" w:rsidRPr="000A5DC4" w:rsidRDefault="000A5DC4" w:rsidP="000A5DC4">
      <w:pPr>
        <w:pStyle w:val="Heading1"/>
        <w:numPr>
          <w:ilvl w:val="0"/>
          <w:numId w:val="11"/>
        </w:numPr>
        <w:rPr>
          <w:szCs w:val="24"/>
        </w:rPr>
      </w:pPr>
      <w:r w:rsidRPr="000A5DC4">
        <w:rPr>
          <w:u w:val="single"/>
        </w:rPr>
        <w:t>Purchase and Sale</w:t>
      </w:r>
      <w:r>
        <w:t xml:space="preserve">.  </w:t>
      </w:r>
    </w:p>
    <w:p w14:paraId="4ADD20D6" w14:textId="476F8A7D" w:rsidR="000A5DC4" w:rsidRDefault="000A5DC4" w:rsidP="00824DA5">
      <w:pPr>
        <w:pStyle w:val="Heading1"/>
        <w:numPr>
          <w:ilvl w:val="0"/>
          <w:numId w:val="0"/>
        </w:numPr>
        <w:tabs>
          <w:tab w:val="left" w:pos="720"/>
        </w:tabs>
        <w:ind w:left="720"/>
      </w:pPr>
      <w:r>
        <w:t xml:space="preserve">Subject to the terms and conditions of this Agreement, Seller agrees to sell, and Buyer agrees to purchase, the following (hereinafter referred to as the “Property”):  Fee simple title to the Property, together with an approximately </w:t>
      </w:r>
      <w:r w:rsidR="00824DA5">
        <w:t>46,169</w:t>
      </w:r>
      <w:r>
        <w:t xml:space="preserve"> square foot building on an approximately </w:t>
      </w:r>
      <w:r w:rsidR="00824DA5">
        <w:t>5.7</w:t>
      </w:r>
      <w:r>
        <w:t xml:space="preserve"> acre piece of property and all other improvements thereon, and all easements, water rights and other rights appurtenant thereto, all of Seller’s right, title, and interest in any public rights</w:t>
      </w:r>
      <w:r>
        <w:noBreakHyphen/>
        <w:t>of</w:t>
      </w:r>
      <w:r>
        <w:noBreakHyphen/>
        <w:t xml:space="preserve">way adjoining the Property, and all equipment, tools, and other personal property, if any, owned by Seller and located at the Property and used or useful in connection therewith, all guarantees and warranties related to the Property and the equipment used in connection with the Property, and all rights of Seller to any plans, specifications, designs, drawings, and manuals related to the Premises. </w:t>
      </w:r>
    </w:p>
    <w:p w14:paraId="5D3B85C8" w14:textId="77777777" w:rsidR="002B52B2" w:rsidRDefault="002B52B2" w:rsidP="002B52B2">
      <w:pPr>
        <w:pStyle w:val="Heading1"/>
        <w:numPr>
          <w:ilvl w:val="0"/>
          <w:numId w:val="11"/>
        </w:numPr>
      </w:pPr>
      <w:r>
        <w:rPr>
          <w:u w:val="single"/>
        </w:rPr>
        <w:t>Purchase Price</w:t>
      </w:r>
    </w:p>
    <w:p w14:paraId="26686F84" w14:textId="6D94EFB8" w:rsidR="00A468FB" w:rsidRDefault="00A468FB" w:rsidP="00824DA5">
      <w:pPr>
        <w:pStyle w:val="Heading2"/>
        <w:numPr>
          <w:ilvl w:val="0"/>
          <w:numId w:val="0"/>
        </w:numPr>
        <w:ind w:left="720"/>
      </w:pPr>
      <w:r w:rsidRPr="00121C54">
        <w:t xml:space="preserve">The purchase price </w:t>
      </w:r>
      <w:r>
        <w:t>for</w:t>
      </w:r>
      <w:r w:rsidRPr="00121C54">
        <w:t xml:space="preserve"> the Property (</w:t>
      </w:r>
      <w:r>
        <w:t>“</w:t>
      </w:r>
      <w:r w:rsidRPr="00121C54">
        <w:t>Purchase Price</w:t>
      </w:r>
      <w:r>
        <w:t>”</w:t>
      </w:r>
      <w:r w:rsidRPr="00121C54">
        <w:t>) shall</w:t>
      </w:r>
      <w:r>
        <w:t xml:space="preserve"> be </w:t>
      </w:r>
      <w:r w:rsidR="00824DA5">
        <w:t>Fifteen</w:t>
      </w:r>
      <w:r w:rsidR="00963B60">
        <w:t xml:space="preserve"> Million </w:t>
      </w:r>
      <w:r w:rsidR="00824DA5">
        <w:t>Fifty-Nine</w:t>
      </w:r>
      <w:r w:rsidR="00963B60">
        <w:t xml:space="preserve"> Thousand </w:t>
      </w:r>
      <w:r w:rsidR="00824DA5">
        <w:t>Seven</w:t>
      </w:r>
      <w:r w:rsidR="00963B60">
        <w:t xml:space="preserve"> Hundred Dollars ($</w:t>
      </w:r>
      <w:r w:rsidR="00824DA5">
        <w:t>15,059,700</w:t>
      </w:r>
      <w:r w:rsidR="00963B60" w:rsidRPr="00963B60">
        <w:t>)</w:t>
      </w:r>
      <w:r w:rsidRPr="00963B60">
        <w:t>.</w:t>
      </w:r>
      <w:r>
        <w:t xml:space="preserve"> </w:t>
      </w:r>
    </w:p>
    <w:p w14:paraId="366FFDAB" w14:textId="4897B33A" w:rsidR="002B52B2" w:rsidRDefault="002B52B2" w:rsidP="002B52B2">
      <w:pPr>
        <w:pStyle w:val="Heading1"/>
        <w:numPr>
          <w:ilvl w:val="0"/>
          <w:numId w:val="11"/>
        </w:numPr>
      </w:pPr>
      <w:r>
        <w:rPr>
          <w:u w:val="single"/>
        </w:rPr>
        <w:t xml:space="preserve">Title to </w:t>
      </w:r>
      <w:r w:rsidR="00A219D1">
        <w:rPr>
          <w:u w:val="single"/>
        </w:rPr>
        <w:t>Property</w:t>
      </w:r>
      <w:r>
        <w:rPr>
          <w:u w:val="single"/>
        </w:rPr>
        <w:t xml:space="preserve"> and Title Insurance</w:t>
      </w:r>
      <w:r>
        <w:rPr>
          <w:i/>
        </w:rPr>
        <w:t>.</w:t>
      </w:r>
    </w:p>
    <w:p w14:paraId="01636669" w14:textId="31EF103A" w:rsidR="002B52B2" w:rsidRDefault="002B52B2" w:rsidP="002B52B2">
      <w:pPr>
        <w:pStyle w:val="Heading2"/>
        <w:numPr>
          <w:ilvl w:val="1"/>
          <w:numId w:val="11"/>
        </w:numPr>
      </w:pPr>
      <w:r>
        <w:t xml:space="preserve">Within ten (10) days following </w:t>
      </w:r>
      <w:r w:rsidR="00D803CB">
        <w:t>the Effective Date</w:t>
      </w:r>
      <w:r>
        <w:t xml:space="preserve">, Seller shall deliver a title commitment (the </w:t>
      </w:r>
      <w:r w:rsidR="00354069">
        <w:t>“</w:t>
      </w:r>
      <w:r>
        <w:t>Commitment</w:t>
      </w:r>
      <w:r w:rsidR="00354069">
        <w:t>”</w:t>
      </w:r>
      <w:r>
        <w:t xml:space="preserve">), from </w:t>
      </w:r>
      <w:r w:rsidR="0038071C">
        <w:t>Cottonwood</w:t>
      </w:r>
      <w:r w:rsidRPr="002857BF">
        <w:t xml:space="preserve"> Title</w:t>
      </w:r>
      <w:r>
        <w:t xml:space="preserve"> (the </w:t>
      </w:r>
      <w:r w:rsidR="00354069">
        <w:t>“</w:t>
      </w:r>
      <w:r>
        <w:t>Title Company</w:t>
      </w:r>
      <w:r w:rsidR="00354069">
        <w:t>”</w:t>
      </w:r>
      <w:r>
        <w:t xml:space="preserve">), in the amount of the Purchase Price, together with legible copies of all documents referred to therein (the </w:t>
      </w:r>
      <w:r w:rsidR="00354069">
        <w:t>“</w:t>
      </w:r>
      <w:r>
        <w:t>Title Documents</w:t>
      </w:r>
      <w:r w:rsidR="00354069">
        <w:t>”</w:t>
      </w:r>
      <w:r>
        <w:t>).  Buyer shall then have until 5:00 p.m. Mountain Time on the date which is thirty (30) days following Buyer</w:t>
      </w:r>
      <w:r w:rsidR="00354069">
        <w:t>’</w:t>
      </w:r>
      <w:r>
        <w:t xml:space="preserve">s receipt of the Commitment and the Title Documents (the </w:t>
      </w:r>
      <w:r w:rsidR="00354069">
        <w:t>“</w:t>
      </w:r>
      <w:r>
        <w:t>Title Review Period</w:t>
      </w:r>
      <w:r w:rsidR="00354069">
        <w:t>”</w:t>
      </w:r>
      <w:r>
        <w:t>) to give Seller written notice (</w:t>
      </w:r>
      <w:r w:rsidR="00354069">
        <w:t>“</w:t>
      </w:r>
      <w:r>
        <w:t>Buyer</w:t>
      </w:r>
      <w:r w:rsidR="00354069">
        <w:t>’</w:t>
      </w:r>
      <w:r>
        <w:t>s Title Notice</w:t>
      </w:r>
      <w:r w:rsidR="00354069">
        <w:t>”</w:t>
      </w:r>
      <w:r>
        <w:t>) of Buyer</w:t>
      </w:r>
      <w:r w:rsidR="00354069">
        <w:t>’</w:t>
      </w:r>
      <w:r>
        <w:t>s disapproval or conditional approval of any matters shown in the Commitment.  The failure of Buyer to give Buyer</w:t>
      </w:r>
      <w:r w:rsidR="00354069">
        <w:t>’</w:t>
      </w:r>
      <w:r>
        <w:t>s Title Notice on or before the end of the Title Review Period shall be deemed to constitute Buyer</w:t>
      </w:r>
      <w:r w:rsidR="00354069">
        <w:t>’</w:t>
      </w:r>
      <w:r>
        <w:t xml:space="preserve">s approval of the condition of title to the </w:t>
      </w:r>
      <w:r w:rsidR="00A219D1">
        <w:t>Property</w:t>
      </w:r>
      <w:r>
        <w:t>.</w:t>
      </w:r>
    </w:p>
    <w:p w14:paraId="5D5C8317" w14:textId="103E69A6" w:rsidR="002B52B2" w:rsidRDefault="002B52B2" w:rsidP="002B52B2">
      <w:pPr>
        <w:pStyle w:val="Heading3"/>
        <w:numPr>
          <w:ilvl w:val="2"/>
          <w:numId w:val="11"/>
        </w:numPr>
      </w:pPr>
      <w:r>
        <w:t>If Buyer expressly disapproves or expressly conditionally approves any matter of title shown in the Commitment, then Seller may, but shall have no obligation to, within ten (10) days after its receipt of Buyer</w:t>
      </w:r>
      <w:r w:rsidR="00354069">
        <w:t>’</w:t>
      </w:r>
      <w:r>
        <w:t xml:space="preserve">s Title Notice </w:t>
      </w:r>
      <w:r>
        <w:lastRenderedPageBreak/>
        <w:t>(</w:t>
      </w:r>
      <w:r w:rsidR="00354069">
        <w:t>“</w:t>
      </w:r>
      <w:r>
        <w:t>Seller</w:t>
      </w:r>
      <w:r w:rsidR="00354069">
        <w:t>’</w:t>
      </w:r>
      <w:r>
        <w:t>s Election Period</w:t>
      </w:r>
      <w:r w:rsidR="00354069">
        <w:t>”</w:t>
      </w:r>
      <w:r>
        <w:t>), elect to eliminate or resolve to Buyer</w:t>
      </w:r>
      <w:r w:rsidR="00354069">
        <w:t>’</w:t>
      </w:r>
      <w:r>
        <w:t>s satisfaction the disapproved or conditionally approved title matters by giving Buyer written notice (</w:t>
      </w:r>
      <w:r w:rsidR="00354069">
        <w:t>“</w:t>
      </w:r>
      <w:r>
        <w:t>Seller</w:t>
      </w:r>
      <w:r w:rsidR="00354069">
        <w:t>’</w:t>
      </w:r>
      <w:r>
        <w:t>s Title Notice</w:t>
      </w:r>
      <w:r w:rsidR="00354069">
        <w:t>”</w:t>
      </w:r>
      <w:r>
        <w:t xml:space="preserve">) of those disapproved or conditionally approved title matters, if any, which Seller agrees to so eliminate or resolve by the Closing. </w:t>
      </w:r>
    </w:p>
    <w:p w14:paraId="411DE4FF" w14:textId="5B08D162" w:rsidR="002B52B2" w:rsidRDefault="002B52B2" w:rsidP="002B52B2">
      <w:pPr>
        <w:pStyle w:val="Heading3"/>
        <w:numPr>
          <w:ilvl w:val="2"/>
          <w:numId w:val="11"/>
        </w:numPr>
      </w:pPr>
      <w:r>
        <w:t>If Seller does not elect to eliminate or resolve any disapproved or conditionally approved title matters, or if Buyer disapproves Seller</w:t>
      </w:r>
      <w:r w:rsidR="00354069">
        <w:t>’</w:t>
      </w:r>
      <w:r>
        <w:t>s Title Notice, or if Seller fails to timely deliver Seller</w:t>
      </w:r>
      <w:r w:rsidR="00354069">
        <w:t>’</w:t>
      </w:r>
      <w:r>
        <w:t>s Title Notice, then Buyer shall have the right, upon delivery to Seller and Title Company (on or before ten (10) days following the expiration of Seller</w:t>
      </w:r>
      <w:r w:rsidR="00354069">
        <w:t>’</w:t>
      </w:r>
      <w:r>
        <w:t>s Election Period) of a written notice, to either:  (</w:t>
      </w:r>
      <w:proofErr w:type="spellStart"/>
      <w:r>
        <w:t>i</w:t>
      </w:r>
      <w:proofErr w:type="spellEnd"/>
      <w:r>
        <w:t>) waive its prior disapproval, in which event said disapproved matters shall be deemed approved; or (ii) terminate this Agreement.  Failure to take either one of the actions described in (</w:t>
      </w:r>
      <w:proofErr w:type="spellStart"/>
      <w:r>
        <w:t>i</w:t>
      </w:r>
      <w:proofErr w:type="spellEnd"/>
      <w:r>
        <w:t>) and (ii) above shall be deemed to be Buyer</w:t>
      </w:r>
      <w:r w:rsidR="00354069">
        <w:t>’</w:t>
      </w:r>
      <w:r>
        <w:t>s waiver of its prior disapproval.</w:t>
      </w:r>
    </w:p>
    <w:p w14:paraId="32E6CF32" w14:textId="0A6DD991" w:rsidR="002B52B2" w:rsidRDefault="002B52B2" w:rsidP="002B52B2">
      <w:pPr>
        <w:pStyle w:val="Heading2"/>
        <w:numPr>
          <w:ilvl w:val="1"/>
          <w:numId w:val="11"/>
        </w:numPr>
      </w:pPr>
      <w:r>
        <w:rPr>
          <w:szCs w:val="24"/>
        </w:rPr>
        <w:t>At Closing, the Title Company will issue an Extended Coverage ALTA owner</w:t>
      </w:r>
      <w:r w:rsidR="00354069">
        <w:rPr>
          <w:szCs w:val="24"/>
        </w:rPr>
        <w:t>’</w:t>
      </w:r>
      <w:r>
        <w:rPr>
          <w:szCs w:val="24"/>
        </w:rPr>
        <w:t>s policy of title insurance, 2006 Form that also includes extended coverage for any mechanic</w:t>
      </w:r>
      <w:r w:rsidR="00354069">
        <w:rPr>
          <w:szCs w:val="24"/>
        </w:rPr>
        <w:t>’</w:t>
      </w:r>
      <w:r>
        <w:rPr>
          <w:szCs w:val="24"/>
        </w:rPr>
        <w:t xml:space="preserve">s lien filed under applicable law (the </w:t>
      </w:r>
      <w:r w:rsidR="00354069">
        <w:rPr>
          <w:szCs w:val="24"/>
        </w:rPr>
        <w:t>“</w:t>
      </w:r>
      <w:r>
        <w:rPr>
          <w:szCs w:val="24"/>
        </w:rPr>
        <w:t>Title Policy</w:t>
      </w:r>
      <w:r w:rsidR="00354069">
        <w:rPr>
          <w:szCs w:val="24"/>
        </w:rPr>
        <w:t>”</w:t>
      </w:r>
      <w:r>
        <w:rPr>
          <w:szCs w:val="24"/>
        </w:rPr>
        <w:t xml:space="preserve">) in the amount of the Purchase Price.  The Title Policy shall insure title to the </w:t>
      </w:r>
      <w:r w:rsidR="00A219D1">
        <w:rPr>
          <w:szCs w:val="24"/>
        </w:rPr>
        <w:t>Property</w:t>
      </w:r>
      <w:r>
        <w:rPr>
          <w:szCs w:val="24"/>
        </w:rPr>
        <w:t xml:space="preserve"> to be free and clear of encumbrances, other than real property taxes and assessments which are a lien not yet due, and the exceptions approved or waived in accordance with Section 3.1 above (the </w:t>
      </w:r>
      <w:r w:rsidR="00354069">
        <w:rPr>
          <w:szCs w:val="24"/>
        </w:rPr>
        <w:t>“</w:t>
      </w:r>
      <w:r>
        <w:rPr>
          <w:szCs w:val="24"/>
        </w:rPr>
        <w:t>Permitted Exceptions</w:t>
      </w:r>
      <w:r w:rsidR="00354069">
        <w:rPr>
          <w:szCs w:val="24"/>
        </w:rPr>
        <w:t>”</w:t>
      </w:r>
      <w:r>
        <w:rPr>
          <w:szCs w:val="24"/>
        </w:rPr>
        <w:t xml:space="preserve">). In any event, Seller shall pay and cause to be discharged any monetary obligations secured by liens against the </w:t>
      </w:r>
      <w:r w:rsidR="00A219D1">
        <w:rPr>
          <w:szCs w:val="24"/>
        </w:rPr>
        <w:t>Property</w:t>
      </w:r>
      <w:r>
        <w:rPr>
          <w:szCs w:val="24"/>
        </w:rPr>
        <w:t>, other than property taxes not yet due.</w:t>
      </w:r>
    </w:p>
    <w:p w14:paraId="5BA792B8" w14:textId="77777777" w:rsidR="002B52B2" w:rsidRDefault="002B52B2" w:rsidP="002B52B2">
      <w:pPr>
        <w:pStyle w:val="Heading1"/>
        <w:numPr>
          <w:ilvl w:val="0"/>
          <w:numId w:val="11"/>
        </w:numPr>
      </w:pPr>
      <w:r>
        <w:rPr>
          <w:u w:val="single"/>
        </w:rPr>
        <w:t>Due Diligence Items</w:t>
      </w:r>
      <w:r>
        <w:t>.</w:t>
      </w:r>
    </w:p>
    <w:p w14:paraId="46B489B7" w14:textId="788D2581" w:rsidR="002B52B2" w:rsidRDefault="002B52B2" w:rsidP="002B52B2">
      <w:pPr>
        <w:pStyle w:val="Heading2"/>
        <w:numPr>
          <w:ilvl w:val="1"/>
          <w:numId w:val="11"/>
        </w:numPr>
      </w:pPr>
      <w:r>
        <w:t>Seller shall deliver to Buyer, at Seller</w:t>
      </w:r>
      <w:r w:rsidR="00354069">
        <w:t>’</w:t>
      </w:r>
      <w:r>
        <w:t xml:space="preserve">s expense, each of the following within fifteen (15) business days of </w:t>
      </w:r>
      <w:r w:rsidR="00D803CB">
        <w:t>the Effective Date</w:t>
      </w:r>
      <w:r>
        <w:t xml:space="preserve"> (collectively, the </w:t>
      </w:r>
      <w:r w:rsidR="00354069">
        <w:t>“</w:t>
      </w:r>
      <w:r>
        <w:t>Due Diligence Items</w:t>
      </w:r>
      <w:r w:rsidR="00354069">
        <w:t>”</w:t>
      </w:r>
      <w:r>
        <w:t>):</w:t>
      </w:r>
    </w:p>
    <w:p w14:paraId="17140866" w14:textId="5A96CFFA" w:rsidR="002B52B2" w:rsidRDefault="00952F71" w:rsidP="002B52B2">
      <w:pPr>
        <w:pStyle w:val="Heading3"/>
        <w:numPr>
          <w:ilvl w:val="2"/>
          <w:numId w:val="11"/>
        </w:numPr>
      </w:pPr>
      <w:r>
        <w:t>A</w:t>
      </w:r>
      <w:r w:rsidRPr="00952F71">
        <w:t>ny surveys of the Property in Seller</w:t>
      </w:r>
      <w:r w:rsidR="00354069">
        <w:t>’</w:t>
      </w:r>
      <w:r w:rsidRPr="00952F71">
        <w:t>s possession or control</w:t>
      </w:r>
      <w:r>
        <w:t xml:space="preserve">.  </w:t>
      </w:r>
      <w:r w:rsidRPr="00952F71">
        <w:t>The cost of any survey prepared with respect to the Property in connection with this transaction shall be paid by Buyer</w:t>
      </w:r>
      <w:r>
        <w:t>.</w:t>
      </w:r>
    </w:p>
    <w:p w14:paraId="7692FF80" w14:textId="77777777" w:rsidR="002B52B2" w:rsidRDefault="002B52B2" w:rsidP="002B52B2">
      <w:pPr>
        <w:pStyle w:val="Heading3"/>
        <w:numPr>
          <w:ilvl w:val="2"/>
          <w:numId w:val="11"/>
        </w:numPr>
      </w:pPr>
      <w:r>
        <w:t>Copies of all contracts, warranties, or other agreements affecting the Property.</w:t>
      </w:r>
    </w:p>
    <w:p w14:paraId="0060D886" w14:textId="77777777" w:rsidR="002B52B2" w:rsidRDefault="002B52B2" w:rsidP="002B52B2">
      <w:pPr>
        <w:pStyle w:val="Heading3"/>
        <w:numPr>
          <w:ilvl w:val="2"/>
          <w:numId w:val="11"/>
        </w:numPr>
      </w:pPr>
      <w:r>
        <w:t>All site plans, drawings, environmental, geotechnical, structural, soils and similar reports and/or audits and plans and specifications relative to the Property in the possession of Seller or reasonably available to Seller.</w:t>
      </w:r>
    </w:p>
    <w:p w14:paraId="1E5F4C72" w14:textId="77777777" w:rsidR="002B52B2" w:rsidRDefault="002B52B2" w:rsidP="002B52B2">
      <w:pPr>
        <w:pStyle w:val="Heading1"/>
        <w:numPr>
          <w:ilvl w:val="0"/>
          <w:numId w:val="11"/>
        </w:numPr>
      </w:pPr>
      <w:r>
        <w:rPr>
          <w:u w:val="single"/>
        </w:rPr>
        <w:t>Inspections</w:t>
      </w:r>
      <w:r>
        <w:t>.</w:t>
      </w:r>
    </w:p>
    <w:p w14:paraId="49047AFF" w14:textId="17B10292" w:rsidR="002B52B2" w:rsidRDefault="002B52B2" w:rsidP="00952F71">
      <w:pPr>
        <w:pStyle w:val="Heading1"/>
        <w:numPr>
          <w:ilvl w:val="0"/>
          <w:numId w:val="0"/>
        </w:numPr>
        <w:tabs>
          <w:tab w:val="left" w:pos="720"/>
        </w:tabs>
      </w:pPr>
      <w:r>
        <w:t xml:space="preserve">Buyer, at its sole expense, shall have the right to conduct environmental, </w:t>
      </w:r>
      <w:proofErr w:type="gramStart"/>
      <w:r>
        <w:t>engineering</w:t>
      </w:r>
      <w:proofErr w:type="gramEnd"/>
      <w:r>
        <w:t xml:space="preserve"> and physical studies or other tests (the </w:t>
      </w:r>
      <w:r w:rsidR="00354069">
        <w:t>“</w:t>
      </w:r>
      <w:r>
        <w:t>Inspections</w:t>
      </w:r>
      <w:r w:rsidR="00354069">
        <w:t>”</w:t>
      </w:r>
      <w:r>
        <w:t xml:space="preserve">) of the Property for a period of </w:t>
      </w:r>
      <w:r w:rsidR="00940322">
        <w:t>ten</w:t>
      </w:r>
      <w:r w:rsidR="00952F71">
        <w:t xml:space="preserve"> (</w:t>
      </w:r>
      <w:r w:rsidR="00940322">
        <w:t>10</w:t>
      </w:r>
      <w:r>
        <w:t xml:space="preserve">) days following the </w:t>
      </w:r>
      <w:r w:rsidR="00952F71">
        <w:t>Effective Date</w:t>
      </w:r>
      <w:r>
        <w:t xml:space="preserve"> (</w:t>
      </w:r>
      <w:r w:rsidR="00354069">
        <w:t>“</w:t>
      </w:r>
      <w:r>
        <w:t>Inspection Period</w:t>
      </w:r>
      <w:r w:rsidR="00354069">
        <w:t>”</w:t>
      </w:r>
      <w:r>
        <w:t xml:space="preserve">).  </w:t>
      </w:r>
    </w:p>
    <w:p w14:paraId="4BEF58BC" w14:textId="77777777" w:rsidR="002B52B2" w:rsidRDefault="002B52B2" w:rsidP="002B52B2">
      <w:pPr>
        <w:pStyle w:val="Heading2"/>
        <w:numPr>
          <w:ilvl w:val="1"/>
          <w:numId w:val="11"/>
        </w:numPr>
      </w:pPr>
      <w:r>
        <w:rPr>
          <w:u w:val="single"/>
        </w:rPr>
        <w:lastRenderedPageBreak/>
        <w:t>Approval</w:t>
      </w:r>
      <w:r>
        <w:t>.</w:t>
      </w:r>
    </w:p>
    <w:p w14:paraId="1B7EB565" w14:textId="437D6C9E" w:rsidR="007277E2" w:rsidRPr="007277E2" w:rsidRDefault="002B52B2" w:rsidP="00824DA5">
      <w:pPr>
        <w:pStyle w:val="Heading2"/>
        <w:numPr>
          <w:ilvl w:val="0"/>
          <w:numId w:val="0"/>
        </w:numPr>
        <w:tabs>
          <w:tab w:val="left" w:pos="720"/>
        </w:tabs>
        <w:ind w:left="720"/>
      </w:pPr>
      <w:r>
        <w:t xml:space="preserve">If Buyer disapproves of the Inspections in its sole discretion, Buyer shall provide written notice of its disapproval within three (3) business days following the expiration of the Inspection Period.  If Buyer fails to notify Seller of its disapproval of the Inspections as provided in the preceding sentence, the condition of the Property shall be deemed approved.  If Buyer disapproves the condition of the Property, this Agreement and the Escrow shall be </w:t>
      </w:r>
      <w:proofErr w:type="gramStart"/>
      <w:r>
        <w:t>terminated</w:t>
      </w:r>
      <w:proofErr w:type="gramEnd"/>
      <w:r>
        <w:t xml:space="preserve"> and the parties shall be relieved of any further obligation to each other with respect to this Agreement.</w:t>
      </w:r>
    </w:p>
    <w:p w14:paraId="0BC12AE1" w14:textId="77777777" w:rsidR="002B52B2" w:rsidRDefault="002B52B2" w:rsidP="002B52B2">
      <w:pPr>
        <w:pStyle w:val="Heading1"/>
        <w:numPr>
          <w:ilvl w:val="0"/>
          <w:numId w:val="11"/>
        </w:numPr>
      </w:pPr>
      <w:r>
        <w:rPr>
          <w:u w:val="single"/>
        </w:rPr>
        <w:t>Escrow</w:t>
      </w:r>
      <w:r>
        <w:t>.</w:t>
      </w:r>
    </w:p>
    <w:p w14:paraId="0C96BDA0" w14:textId="77777777" w:rsidR="002B52B2" w:rsidRDefault="002B52B2" w:rsidP="002B52B2">
      <w:pPr>
        <w:pStyle w:val="Heading2"/>
        <w:numPr>
          <w:ilvl w:val="1"/>
          <w:numId w:val="11"/>
        </w:numPr>
      </w:pPr>
      <w:r>
        <w:rPr>
          <w:u w:val="single"/>
        </w:rPr>
        <w:t>Opening</w:t>
      </w:r>
      <w:r>
        <w:t>.</w:t>
      </w:r>
    </w:p>
    <w:p w14:paraId="0DF56C55" w14:textId="7F9358D3" w:rsidR="002B52B2" w:rsidRDefault="002B52B2" w:rsidP="002B52B2">
      <w:pPr>
        <w:pStyle w:val="BodyTextIndent2"/>
      </w:pPr>
      <w:r>
        <w:tab/>
        <w:t>Purchase and sale of the Property shall be consummated through an escrow (</w:t>
      </w:r>
      <w:r w:rsidR="00354069">
        <w:t>“</w:t>
      </w:r>
      <w:r>
        <w:t>Escrow</w:t>
      </w:r>
      <w:r w:rsidR="00354069">
        <w:t>”</w:t>
      </w:r>
      <w:r>
        <w:t xml:space="preserve">) to be opened with Title Company.  This Agreement shall be considered as the Escrow instructions between the parties, with such further instructions as Title Company shall require </w:t>
      </w:r>
      <w:proofErr w:type="gramStart"/>
      <w:r>
        <w:t>in order to</w:t>
      </w:r>
      <w:proofErr w:type="gramEnd"/>
      <w:r>
        <w:t xml:space="preserve"> clarify its duties and responsibilities.  </w:t>
      </w:r>
    </w:p>
    <w:p w14:paraId="1B49BE1D" w14:textId="77777777" w:rsidR="002B52B2" w:rsidRDefault="002B52B2" w:rsidP="002B52B2">
      <w:pPr>
        <w:pStyle w:val="BodyTextIndent2"/>
      </w:pPr>
    </w:p>
    <w:p w14:paraId="770F3214" w14:textId="77777777" w:rsidR="002B52B2" w:rsidRDefault="002B52B2" w:rsidP="002B52B2">
      <w:pPr>
        <w:pStyle w:val="Heading2"/>
        <w:numPr>
          <w:ilvl w:val="1"/>
          <w:numId w:val="11"/>
        </w:numPr>
      </w:pPr>
      <w:r>
        <w:rPr>
          <w:u w:val="single"/>
        </w:rPr>
        <w:t>Closing</w:t>
      </w:r>
      <w:r>
        <w:t xml:space="preserve">. </w:t>
      </w:r>
    </w:p>
    <w:p w14:paraId="1D01176A" w14:textId="3D467277" w:rsidR="002B52B2" w:rsidRDefault="002B52B2" w:rsidP="002B52B2">
      <w:pPr>
        <w:pStyle w:val="Heading3"/>
        <w:numPr>
          <w:ilvl w:val="0"/>
          <w:numId w:val="0"/>
        </w:numPr>
        <w:tabs>
          <w:tab w:val="left" w:pos="720"/>
        </w:tabs>
        <w:ind w:left="1440"/>
      </w:pPr>
      <w:r w:rsidRPr="00115BB9">
        <w:t>Escrow shall close (</w:t>
      </w:r>
      <w:r w:rsidR="00354069" w:rsidRPr="00115BB9">
        <w:t>“</w:t>
      </w:r>
      <w:r w:rsidRPr="00115BB9">
        <w:t>Closing</w:t>
      </w:r>
      <w:r w:rsidR="00354069" w:rsidRPr="00115BB9">
        <w:t>”</w:t>
      </w:r>
      <w:r w:rsidRPr="00115BB9">
        <w:t xml:space="preserve">) on the date on which the Financing, as defined in Section </w:t>
      </w:r>
      <w:r w:rsidR="0055487D">
        <w:t>10</w:t>
      </w:r>
      <w:r w:rsidR="005827CC" w:rsidRPr="00115BB9">
        <w:t>.1.4</w:t>
      </w:r>
      <w:r w:rsidRPr="00115BB9">
        <w:t xml:space="preserve"> below, is consummated.  </w:t>
      </w:r>
      <w:r w:rsidRPr="004B688E">
        <w:t>In the event the Closing shall not have occu</w:t>
      </w:r>
      <w:r w:rsidR="000179FC" w:rsidRPr="004B688E">
        <w:t xml:space="preserve">rred on or before </w:t>
      </w:r>
      <w:r w:rsidR="00612206" w:rsidRPr="004B688E">
        <w:t>August</w:t>
      </w:r>
      <w:r w:rsidR="007E5C9F" w:rsidRPr="004B688E">
        <w:t xml:space="preserve"> </w:t>
      </w:r>
      <w:r w:rsidR="00847C52" w:rsidRPr="004B688E">
        <w:t>15</w:t>
      </w:r>
      <w:r w:rsidR="000179FC" w:rsidRPr="004B688E">
        <w:t>, 20</w:t>
      </w:r>
      <w:r w:rsidR="000F19E0" w:rsidRPr="004B688E">
        <w:t>2</w:t>
      </w:r>
      <w:r w:rsidR="00847C52" w:rsidRPr="004B688E">
        <w:t>4</w:t>
      </w:r>
      <w:r w:rsidRPr="004B688E">
        <w:t xml:space="preserve">, then either </w:t>
      </w:r>
      <w:r w:rsidRPr="004B688E">
        <w:rPr>
          <w:szCs w:val="24"/>
        </w:rPr>
        <w:t>Buyer or Seller shall have the right to terminate this Agreement, in which event neither party shall have any continuing obligations under this Agreement.</w:t>
      </w:r>
      <w:r>
        <w:rPr>
          <w:szCs w:val="24"/>
        </w:rPr>
        <w:t xml:space="preserve">  </w:t>
      </w:r>
    </w:p>
    <w:p w14:paraId="4DEBF195" w14:textId="77777777" w:rsidR="002B52B2" w:rsidRDefault="002B52B2" w:rsidP="002B52B2">
      <w:pPr>
        <w:pStyle w:val="Heading2"/>
        <w:keepNext/>
        <w:numPr>
          <w:ilvl w:val="1"/>
          <w:numId w:val="11"/>
        </w:numPr>
      </w:pPr>
      <w:r>
        <w:rPr>
          <w:u w:val="single"/>
        </w:rPr>
        <w:t>Buyer Required to Deliver</w:t>
      </w:r>
      <w:r>
        <w:t>.</w:t>
      </w:r>
    </w:p>
    <w:p w14:paraId="6F9FC42E" w14:textId="77777777" w:rsidR="002B52B2" w:rsidRDefault="002B52B2" w:rsidP="002B52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pPr>
      <w:r>
        <w:t>On or before Closing, Buyer shall deliver to Escrow the following:</w:t>
      </w:r>
    </w:p>
    <w:p w14:paraId="5F361DDB" w14:textId="77777777" w:rsidR="002B52B2" w:rsidRDefault="002B52B2" w:rsidP="002B52B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0DAA18F2" w14:textId="429216F1" w:rsidR="00955571" w:rsidRPr="00955571" w:rsidRDefault="002B52B2" w:rsidP="00955571">
      <w:pPr>
        <w:pStyle w:val="Heading3"/>
        <w:numPr>
          <w:ilvl w:val="2"/>
          <w:numId w:val="11"/>
        </w:numPr>
      </w:pPr>
      <w:r>
        <w:t xml:space="preserve">The Purchase </w:t>
      </w:r>
      <w:proofErr w:type="gramStart"/>
      <w:r>
        <w:t>Price;</w:t>
      </w:r>
      <w:proofErr w:type="gramEnd"/>
      <w:r w:rsidR="000F19E0">
        <w:t xml:space="preserve"> </w:t>
      </w:r>
    </w:p>
    <w:p w14:paraId="6887262C" w14:textId="45AD09A0" w:rsidR="00955571" w:rsidRDefault="00955571" w:rsidP="00955571">
      <w:pPr>
        <w:pStyle w:val="Heading3"/>
      </w:pPr>
      <w:r>
        <w:t xml:space="preserve">An executed agreement terminating all rights and obligations under that certain Lease Agreement dated </w:t>
      </w:r>
      <w:r w:rsidR="00824DA5">
        <w:t>December</w:t>
      </w:r>
      <w:r>
        <w:t xml:space="preserve"> 6, </w:t>
      </w:r>
      <w:proofErr w:type="gramStart"/>
      <w:r>
        <w:t>202</w:t>
      </w:r>
      <w:r w:rsidR="00824DA5">
        <w:t>1</w:t>
      </w:r>
      <w:proofErr w:type="gramEnd"/>
      <w:r>
        <w:t xml:space="preserve"> by and between Seller and Buyer regarding the Property (“Lease Termination Agreement”); and</w:t>
      </w:r>
    </w:p>
    <w:p w14:paraId="5A88A24B" w14:textId="67292159" w:rsidR="002B52B2" w:rsidRDefault="002B52B2" w:rsidP="002B52B2">
      <w:pPr>
        <w:pStyle w:val="Heading3"/>
        <w:numPr>
          <w:ilvl w:val="2"/>
          <w:numId w:val="11"/>
        </w:numPr>
      </w:pPr>
      <w:r>
        <w:t xml:space="preserve">Such other documents as Title Company may require from Buyer </w:t>
      </w:r>
      <w:proofErr w:type="gramStart"/>
      <w:r>
        <w:t>in order to</w:t>
      </w:r>
      <w:proofErr w:type="gramEnd"/>
      <w:r>
        <w:t xml:space="preserve"> issue the Title Policy.</w:t>
      </w:r>
    </w:p>
    <w:p w14:paraId="46C6F4D5" w14:textId="27E54000" w:rsidR="002B52B2" w:rsidRDefault="002B52B2" w:rsidP="002B52B2">
      <w:pPr>
        <w:pStyle w:val="Heading2"/>
        <w:numPr>
          <w:ilvl w:val="1"/>
          <w:numId w:val="11"/>
        </w:numPr>
      </w:pPr>
      <w:r>
        <w:rPr>
          <w:u w:val="single"/>
        </w:rPr>
        <w:t>Seller Required to Deliver</w:t>
      </w:r>
      <w:r w:rsidR="008C4563">
        <w:rPr>
          <w:u w:val="single"/>
        </w:rPr>
        <w:t>.</w:t>
      </w:r>
    </w:p>
    <w:p w14:paraId="59AB6432" w14:textId="77777777" w:rsidR="002B52B2" w:rsidRDefault="002B52B2" w:rsidP="002B52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pPr>
      <w:r>
        <w:t>On or before Closing, Seller shall deliver to Escrow the following:</w:t>
      </w:r>
    </w:p>
    <w:p w14:paraId="1F2FC3AF" w14:textId="77777777" w:rsidR="002B52B2" w:rsidRDefault="002B52B2" w:rsidP="002B52B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tab/>
      </w:r>
    </w:p>
    <w:p w14:paraId="0672CB2C" w14:textId="4163179A" w:rsidR="002B52B2" w:rsidRDefault="002B52B2" w:rsidP="002B52B2">
      <w:pPr>
        <w:pStyle w:val="Heading3"/>
        <w:numPr>
          <w:ilvl w:val="2"/>
          <w:numId w:val="11"/>
        </w:numPr>
      </w:pPr>
      <w:r>
        <w:t xml:space="preserve">A duly executed and acknowledged special warranty deed, conveying fee title to the </w:t>
      </w:r>
      <w:r w:rsidR="00A219D1">
        <w:t>Property</w:t>
      </w:r>
      <w:r>
        <w:t xml:space="preserve"> in favor of Buyer, subject only to the Permitted Exceptions (the </w:t>
      </w:r>
      <w:r w:rsidR="00354069">
        <w:t>“</w:t>
      </w:r>
      <w:r>
        <w:t>Deed</w:t>
      </w:r>
      <w:r w:rsidR="00354069">
        <w:t>”</w:t>
      </w:r>
      <w:r>
        <w:t xml:space="preserve">).  </w:t>
      </w:r>
      <w:r>
        <w:rPr>
          <w:szCs w:val="24"/>
        </w:rPr>
        <w:t xml:space="preserve">The Deed shall specifically list the Permitted </w:t>
      </w:r>
      <w:r>
        <w:rPr>
          <w:szCs w:val="24"/>
        </w:rPr>
        <w:lastRenderedPageBreak/>
        <w:t xml:space="preserve">Exceptions on an exhibit and shall not contain language such as or similar in context to </w:t>
      </w:r>
      <w:r w:rsidR="00354069">
        <w:rPr>
          <w:szCs w:val="24"/>
        </w:rPr>
        <w:t>“</w:t>
      </w:r>
      <w:r>
        <w:rPr>
          <w:szCs w:val="24"/>
        </w:rPr>
        <w:t>subject to all matters of record</w:t>
      </w:r>
      <w:proofErr w:type="gramStart"/>
      <w:r w:rsidR="00354069">
        <w:rPr>
          <w:szCs w:val="24"/>
        </w:rPr>
        <w:t>”</w:t>
      </w:r>
      <w:r>
        <w:t>;</w:t>
      </w:r>
      <w:proofErr w:type="gramEnd"/>
    </w:p>
    <w:p w14:paraId="7CE90C1B" w14:textId="60BD7403" w:rsidR="002B52B2" w:rsidRDefault="002B52B2" w:rsidP="002B52B2">
      <w:pPr>
        <w:pStyle w:val="Heading3"/>
        <w:numPr>
          <w:ilvl w:val="2"/>
          <w:numId w:val="11"/>
        </w:numPr>
      </w:pPr>
      <w:r>
        <w:t xml:space="preserve">An executed Certificate of Non-Foreign </w:t>
      </w:r>
      <w:proofErr w:type="gramStart"/>
      <w:r>
        <w:t>Status;</w:t>
      </w:r>
      <w:proofErr w:type="gramEnd"/>
    </w:p>
    <w:p w14:paraId="5F1883E2" w14:textId="720179FA" w:rsidR="00940322" w:rsidRDefault="00940322" w:rsidP="00940322">
      <w:pPr>
        <w:pStyle w:val="BodyText"/>
        <w:ind w:left="2160" w:hanging="720"/>
      </w:pPr>
      <w:r>
        <w:t>6.4.3</w:t>
      </w:r>
      <w:r>
        <w:tab/>
        <w:t xml:space="preserve">An assignment of all items constituting Property other than the </w:t>
      </w:r>
      <w:proofErr w:type="gramStart"/>
      <w:r>
        <w:t>Property;</w:t>
      </w:r>
      <w:proofErr w:type="gramEnd"/>
    </w:p>
    <w:p w14:paraId="6E8D9414" w14:textId="77777777" w:rsidR="00940322" w:rsidRPr="00940322" w:rsidRDefault="00940322" w:rsidP="00940322">
      <w:pPr>
        <w:pStyle w:val="BodyText"/>
      </w:pPr>
    </w:p>
    <w:p w14:paraId="2077982E" w14:textId="4DE11D71" w:rsidR="00955571" w:rsidRDefault="00955571" w:rsidP="002B52B2">
      <w:pPr>
        <w:pStyle w:val="Heading3"/>
        <w:numPr>
          <w:ilvl w:val="2"/>
          <w:numId w:val="11"/>
        </w:numPr>
      </w:pPr>
      <w:r>
        <w:t>An executed Lease Termination Agreement; and</w:t>
      </w:r>
    </w:p>
    <w:p w14:paraId="095DD528" w14:textId="598D6564" w:rsidR="002B52B2" w:rsidRDefault="002B52B2" w:rsidP="002B52B2">
      <w:pPr>
        <w:pStyle w:val="Heading3"/>
        <w:numPr>
          <w:ilvl w:val="2"/>
          <w:numId w:val="11"/>
        </w:numPr>
      </w:pPr>
      <w:r>
        <w:t xml:space="preserve">Such other documents as Title Company may require from Seller </w:t>
      </w:r>
      <w:proofErr w:type="gramStart"/>
      <w:r>
        <w:t>in order to</w:t>
      </w:r>
      <w:proofErr w:type="gramEnd"/>
      <w:r>
        <w:t xml:space="preserve"> issue the Title Policy.</w:t>
      </w:r>
    </w:p>
    <w:p w14:paraId="6FC70C30" w14:textId="5BC264FD" w:rsidR="002B52B2" w:rsidRDefault="002B52B2" w:rsidP="002B52B2">
      <w:pPr>
        <w:pStyle w:val="BodyText"/>
      </w:pPr>
      <w:r>
        <w:tab/>
        <w:t>At Closing, Seller shall deliver to Buyer at the Property all keys in Seller</w:t>
      </w:r>
      <w:r w:rsidR="00354069">
        <w:t>’</w:t>
      </w:r>
      <w:r>
        <w:t>s possession and all personal property included in this sale transaction.</w:t>
      </w:r>
    </w:p>
    <w:p w14:paraId="422B712B" w14:textId="77777777" w:rsidR="002B52B2" w:rsidRDefault="002B52B2" w:rsidP="002B52B2">
      <w:pPr>
        <w:pStyle w:val="BodyText"/>
      </w:pPr>
    </w:p>
    <w:p w14:paraId="17A14F79" w14:textId="334E37E9" w:rsidR="002B52B2" w:rsidRDefault="002B52B2" w:rsidP="002B52B2">
      <w:pPr>
        <w:pStyle w:val="Heading2"/>
        <w:numPr>
          <w:ilvl w:val="1"/>
          <w:numId w:val="11"/>
        </w:numPr>
      </w:pPr>
      <w:r>
        <w:rPr>
          <w:u w:val="single"/>
        </w:rPr>
        <w:t>Buyer</w:t>
      </w:r>
      <w:r w:rsidR="00354069">
        <w:rPr>
          <w:u w:val="single"/>
        </w:rPr>
        <w:t>’</w:t>
      </w:r>
      <w:r>
        <w:rPr>
          <w:u w:val="single"/>
        </w:rPr>
        <w:t>s Costs</w:t>
      </w:r>
      <w:r>
        <w:t>.</w:t>
      </w:r>
    </w:p>
    <w:p w14:paraId="2272880F" w14:textId="77777777" w:rsidR="002B52B2" w:rsidRDefault="002B52B2" w:rsidP="002B52B2">
      <w:pPr>
        <w:pStyle w:val="BodyText"/>
        <w:ind w:left="1440"/>
      </w:pPr>
      <w:r>
        <w:t>Buyer shall pay the following:</w:t>
      </w:r>
    </w:p>
    <w:p w14:paraId="1EDA7CA5" w14:textId="77777777" w:rsidR="002B52B2" w:rsidRDefault="002B52B2" w:rsidP="002B52B2">
      <w:pPr>
        <w:pStyle w:val="BodyText"/>
      </w:pPr>
    </w:p>
    <w:p w14:paraId="3EEC8D93" w14:textId="4825231E" w:rsidR="002B52B2" w:rsidRDefault="002B52B2" w:rsidP="002B52B2">
      <w:pPr>
        <w:pStyle w:val="Heading3"/>
        <w:numPr>
          <w:ilvl w:val="2"/>
          <w:numId w:val="11"/>
        </w:numPr>
      </w:pPr>
      <w:r>
        <w:t>Buyer shall pay one-half, or fifty percent (50%), of the Title Company</w:t>
      </w:r>
      <w:r w:rsidR="00354069">
        <w:t>’</w:t>
      </w:r>
      <w:r>
        <w:t xml:space="preserve">s fees, costs and </w:t>
      </w:r>
      <w:r w:rsidRPr="003B458E">
        <w:t>expenses</w:t>
      </w:r>
      <w:r w:rsidR="00940322" w:rsidRPr="003B458E">
        <w:t>; all of the Title Company’s premium for a Title Policy</w:t>
      </w:r>
      <w:r w:rsidRPr="003B458E">
        <w:t>; as well as all o</w:t>
      </w:r>
      <w:r>
        <w:t>f the Title Company</w:t>
      </w:r>
      <w:r w:rsidR="00354069">
        <w:t>’</w:t>
      </w:r>
      <w:r>
        <w:t>s premium for an Extended Lender</w:t>
      </w:r>
      <w:r w:rsidR="00354069">
        <w:t>’</w:t>
      </w:r>
      <w:r>
        <w:t>s Title Policy and the cost of all reasonable endorsements to the Owner</w:t>
      </w:r>
      <w:r w:rsidR="00354069">
        <w:t>’</w:t>
      </w:r>
      <w:r>
        <w:t>s or Lender</w:t>
      </w:r>
      <w:r w:rsidR="00354069">
        <w:t>’</w:t>
      </w:r>
      <w:r>
        <w:t>s Title Policy to the extent Buyer is required or chooses to purchase such policies; and</w:t>
      </w:r>
    </w:p>
    <w:p w14:paraId="60F62579" w14:textId="64AB6083" w:rsidR="002B52B2" w:rsidRDefault="002B52B2" w:rsidP="00354069">
      <w:pPr>
        <w:pStyle w:val="Heading3"/>
        <w:numPr>
          <w:ilvl w:val="2"/>
          <w:numId w:val="11"/>
        </w:numPr>
        <w:tabs>
          <w:tab w:val="left" w:pos="2160"/>
        </w:tabs>
      </w:pPr>
      <w:r>
        <w:t xml:space="preserve">Any real estate taxes, irrigation assessments, improvement liens and other special assessments shall be reasonably prorated as of the Closing, with Buyer responsible for their payment after the Closing.  To the extent Seller fails to bring any such items to the attention of Buyer before Closing and such items are not a legal obligation of the Property and/or do not </w:t>
      </w:r>
      <w:r w:rsidR="00354069">
        <w:t>“</w:t>
      </w:r>
      <w:r>
        <w:t>run with the land</w:t>
      </w:r>
      <w:r w:rsidR="00354069">
        <w:t>”</w:t>
      </w:r>
      <w:r>
        <w:t>, then Buyer shall not be responsible for their payment after Closing under any circumstances.</w:t>
      </w:r>
    </w:p>
    <w:p w14:paraId="5E08793C" w14:textId="4DF07CED" w:rsidR="002B52B2" w:rsidRDefault="002B52B2" w:rsidP="002B52B2">
      <w:pPr>
        <w:pStyle w:val="Heading2"/>
        <w:numPr>
          <w:ilvl w:val="1"/>
          <w:numId w:val="11"/>
        </w:numPr>
      </w:pPr>
      <w:r>
        <w:rPr>
          <w:u w:val="single"/>
        </w:rPr>
        <w:t>Seller</w:t>
      </w:r>
      <w:r w:rsidR="00354069">
        <w:rPr>
          <w:u w:val="single"/>
        </w:rPr>
        <w:t>’</w:t>
      </w:r>
      <w:r>
        <w:rPr>
          <w:u w:val="single"/>
        </w:rPr>
        <w:t>s Costs</w:t>
      </w:r>
      <w:r>
        <w:t>.</w:t>
      </w:r>
    </w:p>
    <w:p w14:paraId="061FCA51" w14:textId="77777777" w:rsidR="002B52B2" w:rsidRDefault="002B52B2" w:rsidP="002B5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Seller shall pay the following:</w:t>
      </w:r>
    </w:p>
    <w:p w14:paraId="0CA13EE6" w14:textId="77777777" w:rsidR="002B52B2" w:rsidRDefault="002B52B2" w:rsidP="002B52B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20F6BD3F" w14:textId="5A9A2811" w:rsidR="002B52B2" w:rsidRDefault="002B52B2" w:rsidP="002B52B2">
      <w:pPr>
        <w:pStyle w:val="Heading3"/>
        <w:numPr>
          <w:ilvl w:val="2"/>
          <w:numId w:val="11"/>
        </w:numPr>
      </w:pPr>
      <w:r>
        <w:t>Seller shall pay one-half, or fifty percent (50%), of the Title Company</w:t>
      </w:r>
      <w:r w:rsidR="00354069">
        <w:t>’</w:t>
      </w:r>
      <w:r>
        <w:t xml:space="preserve">s fees, </w:t>
      </w:r>
      <w:proofErr w:type="gramStart"/>
      <w:r>
        <w:t>costs</w:t>
      </w:r>
      <w:proofErr w:type="gramEnd"/>
      <w:r>
        <w:t xml:space="preserve"> and expenses; and</w:t>
      </w:r>
    </w:p>
    <w:p w14:paraId="76752A5C" w14:textId="6041048C" w:rsidR="00940322" w:rsidRPr="00940322" w:rsidRDefault="002B52B2" w:rsidP="00B03609">
      <w:pPr>
        <w:pStyle w:val="Heading3"/>
        <w:numPr>
          <w:ilvl w:val="2"/>
          <w:numId w:val="11"/>
        </w:numPr>
      </w:pPr>
      <w:r>
        <w:t>Any real estate taxes, irrigation assessments, improvement liens and other special assessments shall be reasonably prorated as of the Closing, with Seller responsible for their payment before Closing.</w:t>
      </w:r>
    </w:p>
    <w:p w14:paraId="45C94588" w14:textId="0689FB2A" w:rsidR="002B52B2" w:rsidRDefault="002B52B2" w:rsidP="002B52B2">
      <w:pPr>
        <w:pStyle w:val="Heading1"/>
        <w:numPr>
          <w:ilvl w:val="0"/>
          <w:numId w:val="11"/>
        </w:numPr>
      </w:pPr>
      <w:r>
        <w:rPr>
          <w:u w:val="single"/>
        </w:rPr>
        <w:t>Representations, Warranties, and Covenants</w:t>
      </w:r>
      <w:r>
        <w:t>.</w:t>
      </w:r>
    </w:p>
    <w:p w14:paraId="557D39E1" w14:textId="77777777" w:rsidR="002B52B2" w:rsidRDefault="002B52B2" w:rsidP="002B52B2">
      <w:pPr>
        <w:pStyle w:val="Heading2"/>
        <w:numPr>
          <w:ilvl w:val="1"/>
          <w:numId w:val="11"/>
        </w:numPr>
        <w:tabs>
          <w:tab w:val="left" w:pos="720"/>
        </w:tabs>
      </w:pPr>
      <w:r>
        <w:t>Seller represents and warrants as of the date hereof as follows:</w:t>
      </w:r>
    </w:p>
    <w:p w14:paraId="4022423B" w14:textId="77777777" w:rsidR="002B52B2" w:rsidRDefault="002B52B2" w:rsidP="002B52B2">
      <w:pPr>
        <w:pStyle w:val="Heading3"/>
        <w:numPr>
          <w:ilvl w:val="2"/>
          <w:numId w:val="11"/>
        </w:numPr>
        <w:tabs>
          <w:tab w:val="left" w:pos="720"/>
        </w:tabs>
      </w:pPr>
      <w:r>
        <w:lastRenderedPageBreak/>
        <w:t xml:space="preserve">Seller has full power and authority to enter into this Agreement, to perform this Agreement and to consummate the transactions contemplated hereby.  The execution, delivery and performance of this Agreement and all documents contemplated hereby by Seller have been duly and validly authorized by all necessary action on the part of Seller and all required consents and approvals have been duly obtained and will not result in a breach of any of the terms or provisions of, or constitute a default under any indenture, agreement or instrument to which Seller is a party.  This Agreement is a legal, valid and binding obligation of Seller, enforceable against Seller in accordance with its </w:t>
      </w:r>
      <w:proofErr w:type="gramStart"/>
      <w:r>
        <w:t>terms;</w:t>
      </w:r>
      <w:proofErr w:type="gramEnd"/>
      <w:r>
        <w:t xml:space="preserve"> </w:t>
      </w:r>
    </w:p>
    <w:p w14:paraId="7D53B4EF" w14:textId="0CDC380F" w:rsidR="002B52B2" w:rsidRDefault="002B52B2" w:rsidP="002B52B2">
      <w:pPr>
        <w:pStyle w:val="Heading3"/>
        <w:numPr>
          <w:ilvl w:val="2"/>
          <w:numId w:val="11"/>
        </w:numPr>
        <w:tabs>
          <w:tab w:val="left" w:pos="720"/>
        </w:tabs>
      </w:pPr>
      <w:r>
        <w:t xml:space="preserve">Seller has good and marketable title to the Property, subject to the conditions of title approved by Buyer.  </w:t>
      </w:r>
      <w:r w:rsidR="000F19E0">
        <w:t>T</w:t>
      </w:r>
      <w:r>
        <w:t xml:space="preserve">here are no outstanding rights of first refusal, rights of </w:t>
      </w:r>
      <w:proofErr w:type="spellStart"/>
      <w:r>
        <w:t>reverter</w:t>
      </w:r>
      <w:proofErr w:type="spellEnd"/>
      <w:r>
        <w:t xml:space="preserve"> or option relating to the Property or any interest therein.  </w:t>
      </w:r>
      <w:r w:rsidR="000F19E0">
        <w:t>T</w:t>
      </w:r>
      <w:r>
        <w:t xml:space="preserve">here are no unrecorded or undisclosed documents or other matters which affect title to the </w:t>
      </w:r>
      <w:proofErr w:type="gramStart"/>
      <w:r>
        <w:t>Property;</w:t>
      </w:r>
      <w:proofErr w:type="gramEnd"/>
    </w:p>
    <w:p w14:paraId="3AAE10CE" w14:textId="41A7A1B9" w:rsidR="002B52B2" w:rsidRPr="000F19E0" w:rsidRDefault="002B52B2" w:rsidP="000F19E0">
      <w:pPr>
        <w:pStyle w:val="Heading3"/>
        <w:numPr>
          <w:ilvl w:val="2"/>
          <w:numId w:val="11"/>
        </w:numPr>
        <w:tabs>
          <w:tab w:val="left" w:pos="720"/>
        </w:tabs>
      </w:pPr>
      <w:r>
        <w:rPr>
          <w:color w:val="000000"/>
        </w:rPr>
        <w:t>To the best of the Seller</w:t>
      </w:r>
      <w:r w:rsidR="00354069">
        <w:rPr>
          <w:color w:val="000000"/>
        </w:rPr>
        <w:t>’</w:t>
      </w:r>
      <w:r>
        <w:rPr>
          <w:color w:val="000000"/>
        </w:rPr>
        <w:t>s knowledge, the Property complies with all local, state, and federal hazardous waste laws, rules, and regulations</w:t>
      </w:r>
      <w:r w:rsidRPr="000F19E0">
        <w:rPr>
          <w:rFonts w:eastAsia="@PMingLiU"/>
        </w:rPr>
        <w:t>; and</w:t>
      </w:r>
    </w:p>
    <w:p w14:paraId="42C78DFF" w14:textId="77777777" w:rsidR="002B52B2" w:rsidRDefault="002B52B2" w:rsidP="002B52B2">
      <w:pPr>
        <w:pStyle w:val="Heading3"/>
        <w:numPr>
          <w:ilvl w:val="2"/>
          <w:numId w:val="11"/>
        </w:numPr>
        <w:tabs>
          <w:tab w:val="left" w:pos="720"/>
        </w:tabs>
        <w:rPr>
          <w:rFonts w:eastAsia="@PMingLiU"/>
        </w:rPr>
      </w:pPr>
      <w:r>
        <w:rPr>
          <w:szCs w:val="24"/>
        </w:rPr>
        <w:t>Seller has no knowledge of any violations of city, county, state, federal, building, land use, fire, health, safety, environmental, hazardous materials or other governmental or public agency codes, ordinances, regulations, or orders with respect to the Property, or any lands adjacent to the Property.</w:t>
      </w:r>
    </w:p>
    <w:p w14:paraId="7C9F3D56" w14:textId="77777777" w:rsidR="002B52B2" w:rsidRDefault="002B52B2" w:rsidP="002B52B2">
      <w:pPr>
        <w:pStyle w:val="Heading2"/>
        <w:numPr>
          <w:ilvl w:val="1"/>
          <w:numId w:val="11"/>
        </w:numPr>
      </w:pPr>
      <w:r>
        <w:t>Seller hereby covenants as follows:</w:t>
      </w:r>
    </w:p>
    <w:p w14:paraId="0400F3F2" w14:textId="58B0EFD0" w:rsidR="002B52B2" w:rsidRDefault="002B52B2" w:rsidP="002B52B2">
      <w:pPr>
        <w:pStyle w:val="Heading3"/>
        <w:numPr>
          <w:ilvl w:val="2"/>
          <w:numId w:val="11"/>
        </w:numPr>
      </w:pPr>
      <w:r>
        <w:t>From the date of execution of this Agreement through the date of Closing or termination of this Agreement, Seller will not enter into any agreement or lease with respect to the Property or convey any right, title or interest whatsoever in or to the Property, or create or permit to attach any lien, security interest, easement, encumbrance, charge, or condition affecting the Property, without Buyer</w:t>
      </w:r>
      <w:r w:rsidR="00354069">
        <w:t>’</w:t>
      </w:r>
      <w:r>
        <w:t xml:space="preserve">s prior written </w:t>
      </w:r>
      <w:proofErr w:type="gramStart"/>
      <w:r>
        <w:t>consent;</w:t>
      </w:r>
      <w:proofErr w:type="gramEnd"/>
    </w:p>
    <w:p w14:paraId="339B4D60" w14:textId="6B88B47F" w:rsidR="002B52B2" w:rsidRDefault="002B52B2" w:rsidP="002B52B2">
      <w:pPr>
        <w:pStyle w:val="Heading3"/>
        <w:numPr>
          <w:ilvl w:val="2"/>
          <w:numId w:val="11"/>
        </w:numPr>
      </w:pPr>
      <w:r>
        <w:t>Except to the extent this Agreement provide</w:t>
      </w:r>
      <w:r w:rsidR="000F19E0">
        <w:t>s</w:t>
      </w:r>
      <w:r>
        <w:t xml:space="preserve"> otherwise, the Property will remain in the condition existing as of the execution of this Agreement until Closing, except to the extent any work remaining on the Facility is still required due to the Inspections, the architectural plans, or as agreed to by the parties; and</w:t>
      </w:r>
    </w:p>
    <w:p w14:paraId="67F43A22" w14:textId="17CC325E" w:rsidR="002B52B2" w:rsidRDefault="002B52B2" w:rsidP="002B52B2">
      <w:pPr>
        <w:pStyle w:val="Heading3"/>
        <w:numPr>
          <w:ilvl w:val="2"/>
          <w:numId w:val="11"/>
        </w:numPr>
        <w:rPr>
          <w:szCs w:val="24"/>
        </w:rPr>
      </w:pPr>
      <w:r>
        <w:rPr>
          <w:szCs w:val="24"/>
        </w:rPr>
        <w:t xml:space="preserve">Seller agrees to promptly provide Buyer with copies of </w:t>
      </w:r>
      <w:proofErr w:type="gramStart"/>
      <w:r>
        <w:rPr>
          <w:szCs w:val="24"/>
        </w:rPr>
        <w:t>any and all</w:t>
      </w:r>
      <w:proofErr w:type="gramEnd"/>
      <w:r>
        <w:rPr>
          <w:szCs w:val="24"/>
        </w:rPr>
        <w:t xml:space="preserve"> notices which Seller receives concerning (</w:t>
      </w:r>
      <w:proofErr w:type="spellStart"/>
      <w:r>
        <w:rPr>
          <w:szCs w:val="24"/>
        </w:rPr>
        <w:t>i</w:t>
      </w:r>
      <w:proofErr w:type="spellEnd"/>
      <w:r>
        <w:rPr>
          <w:szCs w:val="24"/>
        </w:rPr>
        <w:t>) any proposed or threatened condemnation of the Property, (ii) any alleged violations of the Property with respect to applicable governmental laws or requirements, (iii) any litigation filed or threatened against Seller or the Property or (iv) any change in Seller</w:t>
      </w:r>
      <w:r w:rsidR="00354069">
        <w:rPr>
          <w:szCs w:val="24"/>
        </w:rPr>
        <w:t>’</w:t>
      </w:r>
      <w:r>
        <w:rPr>
          <w:szCs w:val="24"/>
        </w:rPr>
        <w:t xml:space="preserve">s representations and warranties.  </w:t>
      </w:r>
    </w:p>
    <w:p w14:paraId="4CEB89C6" w14:textId="77777777" w:rsidR="00A12195" w:rsidRPr="00A12195" w:rsidRDefault="00A12195" w:rsidP="002A5182">
      <w:pPr>
        <w:pStyle w:val="BodyText"/>
      </w:pPr>
    </w:p>
    <w:p w14:paraId="1F671786" w14:textId="77777777" w:rsidR="002B52B2" w:rsidRDefault="002B52B2" w:rsidP="002B52B2">
      <w:pPr>
        <w:pStyle w:val="Heading1"/>
        <w:numPr>
          <w:ilvl w:val="0"/>
          <w:numId w:val="11"/>
        </w:numPr>
        <w:ind w:left="720" w:hanging="720"/>
      </w:pPr>
      <w:r>
        <w:rPr>
          <w:u w:val="single"/>
        </w:rPr>
        <w:lastRenderedPageBreak/>
        <w:t>Representations and Warranties of Buyer</w:t>
      </w:r>
      <w:r>
        <w:t xml:space="preserve">.  </w:t>
      </w:r>
    </w:p>
    <w:p w14:paraId="50FE3C1B" w14:textId="77777777" w:rsidR="002B52B2" w:rsidRDefault="002B52B2" w:rsidP="002B52B2">
      <w:pPr>
        <w:pStyle w:val="Heading1"/>
        <w:numPr>
          <w:ilvl w:val="0"/>
          <w:numId w:val="0"/>
        </w:numPr>
        <w:tabs>
          <w:tab w:val="left" w:pos="720"/>
        </w:tabs>
      </w:pPr>
      <w:r>
        <w:t xml:space="preserve">Buyer hereby represents and warrants to Seller that Buyer has full power and authority to enter into this Agreement, to perform this Agreement and to consummate the transactions contemplated hereby.  The execution, delivery and performance of this Agreement and all documents contemplated hereby by Buyer have been duly and validly authorized by all necessary action on the part of Buyer and all required consents and approvals have been duly obtained and will not result in a breach of any of the terms or provisions of, or constitute a default under any indenture, agreement or instrument to which Buyer is a party.  This Agreement is a legal, </w:t>
      </w:r>
      <w:proofErr w:type="gramStart"/>
      <w:r>
        <w:t>valid</w:t>
      </w:r>
      <w:proofErr w:type="gramEnd"/>
      <w:r>
        <w:t xml:space="preserve"> and binding obligation of Buyer, enforceable against Buyer in accordance with its terms.</w:t>
      </w:r>
    </w:p>
    <w:p w14:paraId="473B8E50" w14:textId="77777777" w:rsidR="007277E2" w:rsidRPr="007277E2" w:rsidRDefault="007277E2" w:rsidP="007277E2">
      <w:pPr>
        <w:pStyle w:val="BodyText"/>
      </w:pPr>
    </w:p>
    <w:p w14:paraId="01C26CE0" w14:textId="467E7D11" w:rsidR="002B52B2" w:rsidRDefault="002B52B2" w:rsidP="00612206">
      <w:pPr>
        <w:pStyle w:val="Heading1"/>
        <w:numPr>
          <w:ilvl w:val="0"/>
          <w:numId w:val="11"/>
        </w:numPr>
      </w:pPr>
      <w:r>
        <w:rPr>
          <w:u w:val="single"/>
        </w:rPr>
        <w:t>Conditions Precedent to Closing</w:t>
      </w:r>
      <w:r>
        <w:t>.</w:t>
      </w:r>
    </w:p>
    <w:p w14:paraId="1EA635BD" w14:textId="77777777" w:rsidR="000F19E0" w:rsidRDefault="000F19E0" w:rsidP="002B52B2">
      <w:pPr>
        <w:pStyle w:val="Heading2"/>
        <w:numPr>
          <w:ilvl w:val="1"/>
          <w:numId w:val="11"/>
        </w:numPr>
      </w:pPr>
      <w:r>
        <w:t>The obligations of Buyer pursuant to this Agreement shall, at the option of Buyer, be subject to the following conditions precedent:</w:t>
      </w:r>
    </w:p>
    <w:p w14:paraId="1AD77EE8" w14:textId="43C2AE51" w:rsidR="002B52B2" w:rsidRDefault="002B52B2" w:rsidP="000F19E0">
      <w:pPr>
        <w:pStyle w:val="Heading3"/>
      </w:pPr>
      <w:r>
        <w:t xml:space="preserve">All of the representations, warranties and agreements of Seller set forth in this Agreement shall be true and correct in all material respects as of the date hereof and as of the time of the Closing as if then </w:t>
      </w:r>
      <w:proofErr w:type="gramStart"/>
      <w:r>
        <w:t>made;</w:t>
      </w:r>
      <w:proofErr w:type="gramEnd"/>
    </w:p>
    <w:p w14:paraId="582C403B" w14:textId="2E433828" w:rsidR="002B52B2" w:rsidRDefault="002B52B2" w:rsidP="000F19E0">
      <w:pPr>
        <w:pStyle w:val="Heading3"/>
      </w:pPr>
      <w:r>
        <w:t>Seller shall have performed or complied with at or prior to the Closing all conditions or agreements on Seller</w:t>
      </w:r>
      <w:r w:rsidR="00354069">
        <w:t>’</w:t>
      </w:r>
      <w:r>
        <w:t xml:space="preserve">s part as required by the terms of this </w:t>
      </w:r>
      <w:proofErr w:type="gramStart"/>
      <w:r>
        <w:t>Agreement;</w:t>
      </w:r>
      <w:proofErr w:type="gramEnd"/>
      <w:r>
        <w:t xml:space="preserve"> </w:t>
      </w:r>
    </w:p>
    <w:p w14:paraId="34A8FFE2" w14:textId="77777777" w:rsidR="002B52B2" w:rsidRPr="00115BB9" w:rsidRDefault="002B52B2" w:rsidP="000F19E0">
      <w:pPr>
        <w:pStyle w:val="Heading3"/>
      </w:pPr>
      <w:r>
        <w:t xml:space="preserve">There shall be no change in the matters reflected in the Commitment, and there shall not exist any encumbrance or title defect affecting the Property not described in the Commitment except for the Permitted Exceptions or </w:t>
      </w:r>
      <w:r w:rsidRPr="00115BB9">
        <w:t xml:space="preserve">matters to be satisfied at </w:t>
      </w:r>
      <w:proofErr w:type="gramStart"/>
      <w:r w:rsidRPr="00115BB9">
        <w:t>Closing;</w:t>
      </w:r>
      <w:proofErr w:type="gramEnd"/>
      <w:r w:rsidRPr="00115BB9">
        <w:t xml:space="preserve"> </w:t>
      </w:r>
    </w:p>
    <w:p w14:paraId="526D62E2" w14:textId="03DC5F7D" w:rsidR="002B52B2" w:rsidRPr="00115BB9" w:rsidRDefault="002B52B2" w:rsidP="000F19E0">
      <w:pPr>
        <w:pStyle w:val="Heading3"/>
      </w:pPr>
      <w:r w:rsidRPr="00115BB9">
        <w:t>Buyer shall have consummated or be prepared to consummate, subject only to the Buyer</w:t>
      </w:r>
      <w:r w:rsidR="00354069" w:rsidRPr="00115BB9">
        <w:t>’</w:t>
      </w:r>
      <w:r w:rsidRPr="00115BB9">
        <w:t xml:space="preserve">s acquisition of the Property, the financing transaction pursuant to which Buyer shall borrow the amount reasonably necessary to purchase the Property (the </w:t>
      </w:r>
      <w:r w:rsidR="00354069" w:rsidRPr="00115BB9">
        <w:t>“</w:t>
      </w:r>
      <w:r w:rsidRPr="00115BB9">
        <w:t>Financing</w:t>
      </w:r>
      <w:r w:rsidR="00354069" w:rsidRPr="00115BB9">
        <w:t>”</w:t>
      </w:r>
      <w:r w:rsidRPr="00115BB9">
        <w:t>); and</w:t>
      </w:r>
    </w:p>
    <w:p w14:paraId="30D30566" w14:textId="77777777" w:rsidR="006E1B55" w:rsidRDefault="006E1B55" w:rsidP="006E1B55">
      <w:pPr>
        <w:pStyle w:val="Heading3"/>
      </w:pPr>
      <w:r w:rsidRPr="00115BB9">
        <w:t>The Title Company</w:t>
      </w:r>
      <w:r>
        <w:t xml:space="preserve"> shall be prepared to issue the Title Policy, subject only to recording of the Deed and payment of the required premium.</w:t>
      </w:r>
    </w:p>
    <w:p w14:paraId="0239F5D0" w14:textId="77777777" w:rsidR="006E1B55" w:rsidRDefault="006E1B55" w:rsidP="006E1B55">
      <w:pPr>
        <w:pStyle w:val="Heading3"/>
      </w:pPr>
      <w:r w:rsidRPr="006E1B55">
        <w:t xml:space="preserve">Seller shall have provided Buyer with evidence that </w:t>
      </w:r>
      <w:proofErr w:type="gramStart"/>
      <w:r w:rsidRPr="006E1B55">
        <w:t>any and all</w:t>
      </w:r>
      <w:proofErr w:type="gramEnd"/>
      <w:r w:rsidRPr="006E1B55">
        <w:t xml:space="preserve"> amounts owed under the Construction Contract are paid in full. Such evidence shall include progress payment receipts and a final lien waiver.</w:t>
      </w:r>
    </w:p>
    <w:p w14:paraId="379035D4" w14:textId="2AF987D6" w:rsidR="00EA6DFE" w:rsidRPr="00EA6DFE" w:rsidRDefault="00EA6DFE" w:rsidP="00C2246B">
      <w:pPr>
        <w:pStyle w:val="BodyText"/>
      </w:pPr>
    </w:p>
    <w:p w14:paraId="01CBB983" w14:textId="77777777" w:rsidR="002B52B2" w:rsidRDefault="002B52B2" w:rsidP="002B52B2">
      <w:pPr>
        <w:pStyle w:val="Heading1"/>
        <w:numPr>
          <w:ilvl w:val="0"/>
          <w:numId w:val="11"/>
        </w:numPr>
      </w:pPr>
      <w:r>
        <w:rPr>
          <w:u w:val="single"/>
        </w:rPr>
        <w:t>Risk of Loss and Condemnation</w:t>
      </w:r>
      <w:r>
        <w:t>.</w:t>
      </w:r>
    </w:p>
    <w:p w14:paraId="7F987FCC" w14:textId="77777777" w:rsidR="002B52B2" w:rsidRDefault="002B52B2" w:rsidP="002B52B2">
      <w:pPr>
        <w:pStyle w:val="Heading1"/>
        <w:numPr>
          <w:ilvl w:val="0"/>
          <w:numId w:val="0"/>
        </w:numPr>
        <w:tabs>
          <w:tab w:val="left" w:pos="720"/>
        </w:tabs>
      </w:pPr>
      <w:r>
        <w:t>Until Closing, Seller has the risk of loss or damage to the Property.  If any material loss or damage occurs prior to Closing, Buyer may, at its option, either (</w:t>
      </w:r>
      <w:proofErr w:type="spellStart"/>
      <w:r>
        <w:t>i</w:t>
      </w:r>
      <w:proofErr w:type="spellEnd"/>
      <w:r>
        <w:t xml:space="preserve">) cancel this Agreement or (ii) accept the Property with the Purchase Price reduced by the cost of replacement or repair.  If all or any material </w:t>
      </w:r>
      <w:r>
        <w:lastRenderedPageBreak/>
        <w:t>part of the Property is condemned or any condemnation action or proceeding is commenced prior to Closing, Buyer may, at its option, either (a) cancel this Agreement, or (b) complete the purchase, with all condemnation proceeds and claims being assigned to Buyer.</w:t>
      </w:r>
    </w:p>
    <w:p w14:paraId="186BB192" w14:textId="77777777" w:rsidR="002B52B2" w:rsidRDefault="002B52B2" w:rsidP="002B52B2">
      <w:pPr>
        <w:pStyle w:val="Heading1"/>
        <w:numPr>
          <w:ilvl w:val="0"/>
          <w:numId w:val="11"/>
        </w:numPr>
      </w:pPr>
      <w:r>
        <w:rPr>
          <w:u w:val="single"/>
        </w:rPr>
        <w:t>Notices</w:t>
      </w:r>
      <w:r>
        <w:t xml:space="preserve">. </w:t>
      </w:r>
    </w:p>
    <w:p w14:paraId="7687ED33" w14:textId="77777777" w:rsidR="002B52B2" w:rsidRDefault="002B52B2" w:rsidP="002B52B2">
      <w:pPr>
        <w:pStyle w:val="Heading1"/>
        <w:numPr>
          <w:ilvl w:val="0"/>
          <w:numId w:val="0"/>
        </w:numPr>
        <w:tabs>
          <w:tab w:val="left" w:pos="720"/>
        </w:tabs>
      </w:pPr>
      <w:r>
        <w:t>All notices and communications required or permitted to be given hereunder shall be in writing and hand delivered or mailed by certified or registered mail, postage prepaid, or by Federal Express, UPS, Airborne Express, or similar overnight delivery service, addressed as follows:</w:t>
      </w:r>
    </w:p>
    <w:p w14:paraId="57A3C273" w14:textId="5AF25479" w:rsidR="002B52B2" w:rsidRDefault="002B52B2" w:rsidP="002B52B2">
      <w:pPr>
        <w:keepNext/>
      </w:pPr>
      <w:r>
        <w:rPr>
          <w:u w:val="single"/>
        </w:rPr>
        <w:t>Seller</w:t>
      </w:r>
      <w:r>
        <w:t>:</w:t>
      </w:r>
      <w:r>
        <w:tab/>
      </w:r>
      <w:r>
        <w:tab/>
      </w:r>
      <w:r>
        <w:tab/>
      </w:r>
      <w:r>
        <w:tab/>
      </w:r>
      <w:r w:rsidR="005F513E">
        <w:t>Saratoga Springs</w:t>
      </w:r>
      <w:r w:rsidR="005827CC">
        <w:t xml:space="preserve"> </w:t>
      </w:r>
      <w:r w:rsidR="00612206">
        <w:t>School Development</w:t>
      </w:r>
      <w:r>
        <w:t>, LLC</w:t>
      </w:r>
    </w:p>
    <w:p w14:paraId="4067989C" w14:textId="77777777" w:rsidR="002B52B2" w:rsidRDefault="00047079" w:rsidP="002B52B2">
      <w:pPr>
        <w:keepNext/>
        <w:ind w:left="2160" w:firstLine="720"/>
      </w:pPr>
      <w:r>
        <w:t>290</w:t>
      </w:r>
      <w:r w:rsidR="002B52B2">
        <w:t xml:space="preserve"> N. Flint Street </w:t>
      </w:r>
    </w:p>
    <w:p w14:paraId="6156628D" w14:textId="77777777" w:rsidR="002B52B2" w:rsidRDefault="002B52B2" w:rsidP="002B52B2">
      <w:pPr>
        <w:keepNext/>
      </w:pPr>
      <w:r>
        <w:tab/>
      </w:r>
      <w:r>
        <w:tab/>
      </w:r>
      <w:r>
        <w:tab/>
      </w:r>
      <w:r>
        <w:tab/>
        <w:t>Kaysville, UT 84037</w:t>
      </w:r>
    </w:p>
    <w:p w14:paraId="4A0F98CF" w14:textId="77777777" w:rsidR="002B52B2" w:rsidRDefault="002B52B2" w:rsidP="002B52B2">
      <w:pPr>
        <w:keepNext/>
        <w:ind w:left="2160" w:firstLine="720"/>
      </w:pPr>
      <w:r>
        <w:t>Attn:  Manager</w:t>
      </w:r>
    </w:p>
    <w:p w14:paraId="53661204" w14:textId="77777777" w:rsidR="002B52B2" w:rsidRDefault="002B52B2" w:rsidP="002B52B2">
      <w:pPr>
        <w:keepNext/>
      </w:pPr>
    </w:p>
    <w:p w14:paraId="09ACEC57" w14:textId="46253F32" w:rsidR="007E5C9F" w:rsidRDefault="007E5C9F" w:rsidP="007E5C9F">
      <w:pPr>
        <w:numPr>
          <w:ilvl w:val="12"/>
          <w:numId w:val="0"/>
        </w:numPr>
      </w:pPr>
      <w:r>
        <w:rPr>
          <w:u w:val="single"/>
        </w:rPr>
        <w:t>Buyer</w:t>
      </w:r>
      <w:r>
        <w:t>:</w:t>
      </w:r>
      <w:r>
        <w:tab/>
      </w:r>
      <w:r>
        <w:tab/>
      </w:r>
      <w:r>
        <w:tab/>
      </w:r>
      <w:r>
        <w:tab/>
      </w:r>
      <w:r w:rsidR="005F513E">
        <w:t>Ascent Academies of Utah</w:t>
      </w:r>
    </w:p>
    <w:p w14:paraId="49F38512" w14:textId="4AE6071C" w:rsidR="007E5C9F" w:rsidRDefault="007E5C9F" w:rsidP="007E5C9F">
      <w:pPr>
        <w:numPr>
          <w:ilvl w:val="12"/>
          <w:numId w:val="0"/>
        </w:numPr>
      </w:pPr>
      <w:r>
        <w:tab/>
      </w:r>
      <w:r>
        <w:tab/>
      </w:r>
      <w:r>
        <w:tab/>
      </w:r>
      <w:r>
        <w:tab/>
        <w:t xml:space="preserve">Attn:  </w:t>
      </w:r>
      <w:r w:rsidR="005F513E">
        <w:t>Board President</w:t>
      </w:r>
    </w:p>
    <w:p w14:paraId="1E44D79C" w14:textId="3E300DCD" w:rsidR="007E5C9F" w:rsidRDefault="005F513E" w:rsidP="007E5C9F">
      <w:pPr>
        <w:numPr>
          <w:ilvl w:val="12"/>
          <w:numId w:val="0"/>
        </w:numPr>
        <w:ind w:left="2160" w:firstLine="720"/>
      </w:pPr>
      <w:r>
        <w:t>4179 S. Riverboat Rd., Suite 100</w:t>
      </w:r>
    </w:p>
    <w:p w14:paraId="52104DDE" w14:textId="3F4FE495" w:rsidR="007E5C9F" w:rsidRDefault="005F513E" w:rsidP="007E5C9F">
      <w:pPr>
        <w:numPr>
          <w:ilvl w:val="12"/>
          <w:numId w:val="0"/>
        </w:numPr>
        <w:ind w:left="2160" w:firstLine="720"/>
      </w:pPr>
      <w:r>
        <w:t>Salt Lake City, UT 84123</w:t>
      </w:r>
    </w:p>
    <w:p w14:paraId="79275A6A" w14:textId="3D51B07E" w:rsidR="002B52B2" w:rsidRPr="00496FC5" w:rsidRDefault="002B52B2" w:rsidP="00496FC5">
      <w:pPr>
        <w:numPr>
          <w:ilvl w:val="12"/>
          <w:numId w:val="0"/>
        </w:numPr>
      </w:pPr>
    </w:p>
    <w:p w14:paraId="75C48DBD" w14:textId="77777777" w:rsidR="002B52B2" w:rsidRDefault="002B52B2" w:rsidP="002B52B2">
      <w:pPr>
        <w:tabs>
          <w:tab w:val="left" w:pos="-1440"/>
          <w:tab w:val="left" w:pos="-720"/>
          <w:tab w:val="left" w:pos="1440"/>
          <w:tab w:val="left" w:pos="2160"/>
          <w:tab w:val="left" w:pos="2880"/>
          <w:tab w:val="left" w:pos="3600"/>
          <w:tab w:val="left" w:pos="4752"/>
          <w:tab w:val="left" w:pos="5040"/>
          <w:tab w:val="center" w:pos="7056"/>
          <w:tab w:val="right" w:pos="9360"/>
        </w:tabs>
        <w:suppressAutoHyphens/>
        <w:rPr>
          <w:szCs w:val="24"/>
        </w:rPr>
      </w:pPr>
      <w:r>
        <w:rPr>
          <w:szCs w:val="24"/>
        </w:rPr>
        <w:t>Notice shall be deemed to have been given upon receipt or refusal.</w:t>
      </w:r>
    </w:p>
    <w:p w14:paraId="107E87F8" w14:textId="77777777" w:rsidR="002B52B2" w:rsidRDefault="002B52B2" w:rsidP="002B52B2">
      <w:pPr>
        <w:numPr>
          <w:ilvl w:val="12"/>
          <w:numId w:val="0"/>
        </w:numPr>
        <w:rPr>
          <w:u w:val="single"/>
        </w:rPr>
      </w:pPr>
    </w:p>
    <w:p w14:paraId="6132F5C1" w14:textId="77777777" w:rsidR="002B52B2" w:rsidRDefault="002B52B2" w:rsidP="002B52B2">
      <w:pPr>
        <w:pStyle w:val="Heading1"/>
        <w:numPr>
          <w:ilvl w:val="0"/>
          <w:numId w:val="11"/>
        </w:numPr>
      </w:pPr>
      <w:r>
        <w:rPr>
          <w:u w:val="single"/>
        </w:rPr>
        <w:t>Remedies</w:t>
      </w:r>
      <w:r>
        <w:t>.</w:t>
      </w:r>
    </w:p>
    <w:p w14:paraId="7B0AE3F2" w14:textId="77777777" w:rsidR="002B52B2" w:rsidRDefault="002B52B2" w:rsidP="002B52B2">
      <w:pPr>
        <w:pStyle w:val="Heading2"/>
        <w:numPr>
          <w:ilvl w:val="1"/>
          <w:numId w:val="11"/>
        </w:numPr>
      </w:pPr>
      <w:r>
        <w:rPr>
          <w:u w:val="single"/>
        </w:rPr>
        <w:t>Defaults by Seller</w:t>
      </w:r>
      <w:r>
        <w:t xml:space="preserve">.  </w:t>
      </w:r>
      <w:r>
        <w:rPr>
          <w:rFonts w:eastAsia="@PMingLiU"/>
        </w:rPr>
        <w:t>If Seller defaults hereunder for any reason, Buyer shall deliver written notice thereof to Seller and Title Company.  If Seller does not cure such default within seven (7) days after receiving written notice thereof, Buyer shall be entitled to pursue all rights or remedies allowed to it at law or in equity, including without limitation to (</w:t>
      </w:r>
      <w:proofErr w:type="spellStart"/>
      <w:r>
        <w:rPr>
          <w:rFonts w:eastAsia="@PMingLiU"/>
        </w:rPr>
        <w:t>i</w:t>
      </w:r>
      <w:proofErr w:type="spellEnd"/>
      <w:r>
        <w:rPr>
          <w:rFonts w:eastAsia="@PMingLiU"/>
        </w:rPr>
        <w:t xml:space="preserve">) terminate this Agreement, and/or (ii) bring an action for damages; and/or (iii) bring an action to enforce the specific performance of this Agreement it being expressly agreed that the rights of the Buyer hereunder may be enforced by an action for specific performance and such other equitable relief as is provided under the laws of the State of Utah. </w:t>
      </w:r>
    </w:p>
    <w:p w14:paraId="6BD7BE43" w14:textId="5A7741C5" w:rsidR="002B52B2" w:rsidRDefault="002B52B2" w:rsidP="002B52B2">
      <w:pPr>
        <w:pStyle w:val="Heading2"/>
        <w:numPr>
          <w:ilvl w:val="1"/>
          <w:numId w:val="11"/>
        </w:numPr>
      </w:pPr>
      <w:r>
        <w:rPr>
          <w:u w:val="single"/>
        </w:rPr>
        <w:t>Defaults by Buyer</w:t>
      </w:r>
      <w:r>
        <w:t xml:space="preserve">.  </w:t>
      </w:r>
      <w:r>
        <w:rPr>
          <w:szCs w:val="24"/>
        </w:rPr>
        <w:t>Seller waives any right or claim for damages of any kind under this Agreement for a default by Buyer.</w:t>
      </w:r>
    </w:p>
    <w:p w14:paraId="4EAAFA37" w14:textId="77777777" w:rsidR="002B52B2" w:rsidRDefault="002B52B2" w:rsidP="002B52B2">
      <w:pPr>
        <w:pStyle w:val="Heading1"/>
        <w:numPr>
          <w:ilvl w:val="0"/>
          <w:numId w:val="11"/>
        </w:numPr>
      </w:pPr>
      <w:r>
        <w:rPr>
          <w:u w:val="single"/>
        </w:rPr>
        <w:t>Assignment</w:t>
      </w:r>
      <w:r>
        <w:t>.</w:t>
      </w:r>
    </w:p>
    <w:p w14:paraId="104DDCC9" w14:textId="77777777" w:rsidR="002B52B2" w:rsidRDefault="002B52B2" w:rsidP="002B52B2">
      <w:pPr>
        <w:jc w:val="both"/>
      </w:pPr>
      <w:r>
        <w:t xml:space="preserve">Buyer may assign its rights under this Agreement to any entity in which Buyer has an interest as a member, limited or general partner, </w:t>
      </w:r>
      <w:proofErr w:type="gramStart"/>
      <w:r>
        <w:t>shareholder</w:t>
      </w:r>
      <w:proofErr w:type="gramEnd"/>
      <w:r>
        <w:t xml:space="preserve"> or manager.</w:t>
      </w:r>
    </w:p>
    <w:p w14:paraId="161BC577" w14:textId="77777777" w:rsidR="002B52B2" w:rsidRDefault="002B52B2" w:rsidP="002B52B2">
      <w:pPr>
        <w:numPr>
          <w:ilvl w:val="12"/>
          <w:numId w:val="0"/>
        </w:numPr>
        <w:ind w:left="720" w:hanging="720"/>
        <w:jc w:val="both"/>
      </w:pPr>
    </w:p>
    <w:p w14:paraId="427333C8" w14:textId="77777777" w:rsidR="002B52B2" w:rsidRDefault="002B52B2" w:rsidP="002B52B2">
      <w:pPr>
        <w:pStyle w:val="Heading1"/>
        <w:numPr>
          <w:ilvl w:val="0"/>
          <w:numId w:val="11"/>
        </w:numPr>
      </w:pPr>
      <w:r>
        <w:rPr>
          <w:u w:val="single"/>
        </w:rPr>
        <w:t>Interpretation and Applicable Law</w:t>
      </w:r>
      <w:r>
        <w:t>.</w:t>
      </w:r>
    </w:p>
    <w:p w14:paraId="5896596B" w14:textId="1308A47C" w:rsidR="002B52B2" w:rsidRDefault="002B52B2" w:rsidP="002B52B2">
      <w:pPr>
        <w:jc w:val="both"/>
      </w:pPr>
      <w:r>
        <w:t xml:space="preserve">This Agreement shall be construed and interpreted in accordance with the laws of the State of Utah (the </w:t>
      </w:r>
      <w:r w:rsidR="00354069">
        <w:t>“</w:t>
      </w:r>
      <w:r>
        <w:t>State</w:t>
      </w:r>
      <w:r w:rsidR="00354069">
        <w:t>”</w:t>
      </w:r>
      <w:r>
        <w:t xml:space="preserve">).  </w:t>
      </w:r>
    </w:p>
    <w:p w14:paraId="1AF14EF1" w14:textId="77777777" w:rsidR="002B52B2" w:rsidRDefault="002B52B2" w:rsidP="002B52B2">
      <w:pPr>
        <w:numPr>
          <w:ilvl w:val="12"/>
          <w:numId w:val="0"/>
        </w:numPr>
        <w:ind w:left="720" w:hanging="720"/>
        <w:jc w:val="both"/>
      </w:pPr>
    </w:p>
    <w:p w14:paraId="539D7D75" w14:textId="77777777" w:rsidR="00A12195" w:rsidRDefault="00A12195" w:rsidP="002B52B2">
      <w:pPr>
        <w:numPr>
          <w:ilvl w:val="12"/>
          <w:numId w:val="0"/>
        </w:numPr>
        <w:ind w:left="720" w:hanging="720"/>
        <w:jc w:val="both"/>
      </w:pPr>
    </w:p>
    <w:p w14:paraId="366E2AB3" w14:textId="77777777" w:rsidR="002B52B2" w:rsidRDefault="002B52B2" w:rsidP="002B52B2">
      <w:pPr>
        <w:pStyle w:val="Heading1"/>
        <w:numPr>
          <w:ilvl w:val="0"/>
          <w:numId w:val="11"/>
        </w:numPr>
      </w:pPr>
      <w:r>
        <w:rPr>
          <w:u w:val="single"/>
        </w:rPr>
        <w:lastRenderedPageBreak/>
        <w:t>Amendment</w:t>
      </w:r>
      <w:r>
        <w:t>.</w:t>
      </w:r>
    </w:p>
    <w:p w14:paraId="3B68E2E1" w14:textId="43D4D6EE" w:rsidR="002B52B2" w:rsidRDefault="002B52B2" w:rsidP="002B52B2">
      <w:pPr>
        <w:jc w:val="both"/>
      </w:pPr>
      <w:r>
        <w:t>This Agreement may not be modified or amended, except by an agreement in writing signed by the parties.  The parties may waive any of the conditions contained herein or any of the obligations of the other party hereunder, but any such waiver shall be effective only if in writing and signed by the party waiving such conditions and obligations.  Notwithstanding the above, under no circumstances shall any modification or amendment to this Agreement be legally binding unless such modification or amendment is approved by Buyer</w:t>
      </w:r>
      <w:r w:rsidR="00354069">
        <w:t>’</w:t>
      </w:r>
      <w:r>
        <w:t>s Board of Trustees in a properly noticed board meeting.</w:t>
      </w:r>
    </w:p>
    <w:p w14:paraId="41D4A103" w14:textId="77777777" w:rsidR="002B52B2" w:rsidRDefault="002B52B2" w:rsidP="002B52B2">
      <w:pPr>
        <w:numPr>
          <w:ilvl w:val="12"/>
          <w:numId w:val="0"/>
        </w:numPr>
        <w:ind w:left="720" w:hanging="720"/>
        <w:jc w:val="both"/>
      </w:pPr>
    </w:p>
    <w:p w14:paraId="1531D0AD" w14:textId="3FDA1995" w:rsidR="002B52B2" w:rsidRDefault="002B52B2" w:rsidP="002B52B2">
      <w:pPr>
        <w:pStyle w:val="Heading1"/>
        <w:numPr>
          <w:ilvl w:val="0"/>
          <w:numId w:val="11"/>
        </w:numPr>
      </w:pPr>
      <w:r>
        <w:rPr>
          <w:u w:val="single"/>
        </w:rPr>
        <w:t>Attorney</w:t>
      </w:r>
      <w:r w:rsidR="00354069">
        <w:rPr>
          <w:u w:val="single"/>
        </w:rPr>
        <w:t>’</w:t>
      </w:r>
      <w:r>
        <w:rPr>
          <w:u w:val="single"/>
        </w:rPr>
        <w:t>s Fees</w:t>
      </w:r>
      <w:r>
        <w:t>.</w:t>
      </w:r>
    </w:p>
    <w:p w14:paraId="331F357F" w14:textId="7B7FAB1A" w:rsidR="002B52B2" w:rsidRDefault="002B52B2" w:rsidP="002B52B2">
      <w:pPr>
        <w:jc w:val="both"/>
      </w:pPr>
      <w:r>
        <w:t>In the event it becomes necessary for either party to file a suit to enforce this Agreement or any provisions contained herein, the prevailing party shall be entitled to recover, in addition to all other remedies or damages, reasonable attorneys</w:t>
      </w:r>
      <w:r w:rsidR="00354069">
        <w:t>’</w:t>
      </w:r>
      <w:r>
        <w:t xml:space="preserve"> fees and costs of court incurred in such suit.</w:t>
      </w:r>
    </w:p>
    <w:p w14:paraId="4F5408E6" w14:textId="77777777" w:rsidR="002B52B2" w:rsidRDefault="002B52B2" w:rsidP="002B52B2">
      <w:pPr>
        <w:numPr>
          <w:ilvl w:val="12"/>
          <w:numId w:val="0"/>
        </w:numPr>
        <w:jc w:val="both"/>
      </w:pPr>
    </w:p>
    <w:p w14:paraId="65E64F7F" w14:textId="77777777" w:rsidR="002B52B2" w:rsidRDefault="002B52B2" w:rsidP="002B52B2">
      <w:pPr>
        <w:pStyle w:val="Heading1"/>
        <w:numPr>
          <w:ilvl w:val="0"/>
          <w:numId w:val="11"/>
        </w:numPr>
      </w:pPr>
      <w:r>
        <w:rPr>
          <w:u w:val="single"/>
        </w:rPr>
        <w:t>Entire Agreement; Survival</w:t>
      </w:r>
      <w:r>
        <w:t>.</w:t>
      </w:r>
    </w:p>
    <w:p w14:paraId="4F84A336" w14:textId="77777777" w:rsidR="002B52B2" w:rsidRDefault="002B52B2" w:rsidP="002B52B2">
      <w:pPr>
        <w:jc w:val="both"/>
      </w:pPr>
      <w:r>
        <w:t>This Agreement (and the items to be furnished in accordance herewith) constitutes the entire agreement between the parties pertaining to the subject matter hereof and supersedes all prior and contemporaneous agreements and understandings of the parties in connection therewith.  No representation, warranty, covenant, agreement, or condition not expressed in this Agreement shall be binding upon the parties hereto nor affect or be effective to interpret, change, or restrict the provisions of this Agreement.  The obligations of the parties hereunder and all other provisions of this Agreement shall survive the Closing or earlier termination of this Agreement, except as expressly limited herein.</w:t>
      </w:r>
    </w:p>
    <w:p w14:paraId="2E7633EC" w14:textId="77777777" w:rsidR="002B52B2" w:rsidRDefault="002B52B2" w:rsidP="002B52B2">
      <w:pPr>
        <w:numPr>
          <w:ilvl w:val="12"/>
          <w:numId w:val="0"/>
        </w:numPr>
        <w:ind w:hanging="720"/>
        <w:jc w:val="both"/>
      </w:pPr>
    </w:p>
    <w:p w14:paraId="07B2AE65" w14:textId="77777777" w:rsidR="002B52B2" w:rsidRDefault="002B52B2" w:rsidP="002B52B2">
      <w:pPr>
        <w:pStyle w:val="Heading1"/>
        <w:numPr>
          <w:ilvl w:val="0"/>
          <w:numId w:val="11"/>
        </w:numPr>
      </w:pPr>
      <w:r>
        <w:rPr>
          <w:u w:val="single"/>
        </w:rPr>
        <w:t>Multiple Originals; Counterparts</w:t>
      </w:r>
      <w:r>
        <w:t>.</w:t>
      </w:r>
    </w:p>
    <w:p w14:paraId="6CD8FB02" w14:textId="77777777" w:rsidR="002B52B2" w:rsidRDefault="002B52B2" w:rsidP="002B52B2">
      <w:pPr>
        <w:jc w:val="both"/>
      </w:pPr>
      <w:r>
        <w:t>Numerous agreements may be executed by the parties hereto.  Each such executed copy shall have the full force and effect of an original executed instrument.  This Agreement may be executed in any number of counterparts, all of which when taken together shall constitute the entire agreement of the parties.</w:t>
      </w:r>
    </w:p>
    <w:p w14:paraId="5B225CE8" w14:textId="77777777" w:rsidR="002B52B2" w:rsidRDefault="002B52B2" w:rsidP="002B52B2">
      <w:pPr>
        <w:numPr>
          <w:ilvl w:val="12"/>
          <w:numId w:val="0"/>
        </w:numPr>
        <w:ind w:left="720" w:hanging="720"/>
        <w:jc w:val="both"/>
      </w:pPr>
    </w:p>
    <w:p w14:paraId="505320BF" w14:textId="77777777" w:rsidR="002B52B2" w:rsidRDefault="002B52B2" w:rsidP="002B52B2">
      <w:pPr>
        <w:pStyle w:val="Heading1"/>
        <w:numPr>
          <w:ilvl w:val="0"/>
          <w:numId w:val="11"/>
        </w:numPr>
      </w:pPr>
      <w:r>
        <w:rPr>
          <w:u w:val="single"/>
        </w:rPr>
        <w:t>Timing</w:t>
      </w:r>
      <w:r>
        <w:t>.</w:t>
      </w:r>
    </w:p>
    <w:p w14:paraId="201C31E1" w14:textId="77777777" w:rsidR="002B52B2" w:rsidRDefault="002B52B2" w:rsidP="002B52B2">
      <w:pPr>
        <w:jc w:val="both"/>
      </w:pPr>
      <w:r>
        <w:t>Time is of the essence of this Agreement.  If the final date of any period falls upon a Saturday, Sunday, or legal holiday under Federal law or the laws of the State, then in such event the expiration date of such period shall be extended to the next day which is not a Saturday, Sunday, or legal holiday under Federal law or the laws of the State.</w:t>
      </w:r>
    </w:p>
    <w:p w14:paraId="74B24D31" w14:textId="77777777" w:rsidR="002B52B2" w:rsidRDefault="002B52B2" w:rsidP="002B52B2">
      <w:pPr>
        <w:numPr>
          <w:ilvl w:val="12"/>
          <w:numId w:val="0"/>
        </w:numPr>
        <w:ind w:hanging="720"/>
        <w:jc w:val="both"/>
      </w:pPr>
    </w:p>
    <w:p w14:paraId="77484370" w14:textId="77777777" w:rsidR="002B52B2" w:rsidRDefault="002B52B2" w:rsidP="002B52B2">
      <w:pPr>
        <w:pStyle w:val="Heading1"/>
        <w:numPr>
          <w:ilvl w:val="0"/>
          <w:numId w:val="11"/>
        </w:numPr>
      </w:pPr>
      <w:r>
        <w:rPr>
          <w:u w:val="single"/>
        </w:rPr>
        <w:t>Real Estate Commission</w:t>
      </w:r>
      <w:r>
        <w:t>.</w:t>
      </w:r>
    </w:p>
    <w:p w14:paraId="2A501C98" w14:textId="3E1C98FD" w:rsidR="002B52B2" w:rsidRDefault="002B52B2" w:rsidP="002B52B2">
      <w:pPr>
        <w:jc w:val="both"/>
        <w:rPr>
          <w:szCs w:val="24"/>
        </w:rPr>
      </w:pPr>
      <w:r>
        <w:t xml:space="preserve">Seller and Buyer each </w:t>
      </w:r>
      <w:r>
        <w:rPr>
          <w:szCs w:val="24"/>
        </w:rPr>
        <w:t>represent that no broker is involved in this Agreement and each party indemnifies the other against brokerage or commission claims arising out of the indemnifying party</w:t>
      </w:r>
      <w:r w:rsidR="00354069">
        <w:rPr>
          <w:szCs w:val="24"/>
        </w:rPr>
        <w:t>’</w:t>
      </w:r>
      <w:r>
        <w:rPr>
          <w:szCs w:val="24"/>
        </w:rPr>
        <w:t>s actions.</w:t>
      </w:r>
      <w:r>
        <w:t xml:space="preserve"> </w:t>
      </w:r>
    </w:p>
    <w:p w14:paraId="5E65C544" w14:textId="77777777" w:rsidR="002B52B2" w:rsidRDefault="002B52B2" w:rsidP="002B52B2">
      <w:pPr>
        <w:numPr>
          <w:ilvl w:val="12"/>
          <w:numId w:val="0"/>
        </w:numPr>
        <w:jc w:val="both"/>
      </w:pPr>
    </w:p>
    <w:p w14:paraId="014D9793" w14:textId="77777777" w:rsidR="002B52B2" w:rsidRDefault="002B52B2" w:rsidP="002B52B2">
      <w:pPr>
        <w:pStyle w:val="Heading1"/>
        <w:numPr>
          <w:ilvl w:val="0"/>
          <w:numId w:val="11"/>
        </w:numPr>
      </w:pPr>
      <w:r>
        <w:rPr>
          <w:u w:val="single"/>
        </w:rPr>
        <w:lastRenderedPageBreak/>
        <w:t>Independent Counsel</w:t>
      </w:r>
      <w:r>
        <w:t xml:space="preserve">.  </w:t>
      </w:r>
    </w:p>
    <w:p w14:paraId="18BC9C06" w14:textId="23760FA4" w:rsidR="002B52B2" w:rsidRDefault="002B52B2" w:rsidP="002B52B2">
      <w:pPr>
        <w:pStyle w:val="LFHidden2"/>
        <w:rPr>
          <w:szCs w:val="24"/>
        </w:rPr>
      </w:pPr>
      <w:r>
        <w:rPr>
          <w:szCs w:val="24"/>
        </w:rPr>
        <w:t>Seller and Buyer each acknowledge that: (</w:t>
      </w:r>
      <w:proofErr w:type="spellStart"/>
      <w:r>
        <w:rPr>
          <w:szCs w:val="24"/>
        </w:rPr>
        <w:t>i</w:t>
      </w:r>
      <w:proofErr w:type="spellEnd"/>
      <w:r>
        <w:rPr>
          <w:szCs w:val="24"/>
        </w:rPr>
        <w:t>) they have been represented by independent counsel in connection with this Agreement; (ii) they have executed this Agreement with the advice of such counsel; and (iii) this Agreement is the result of negotiations between the parties hereto and the advice and assistance of their respective counsel.  The fact that this Agreement was prepared by Buyer</w:t>
      </w:r>
      <w:r w:rsidR="00354069">
        <w:rPr>
          <w:szCs w:val="24"/>
        </w:rPr>
        <w:t>’</w:t>
      </w:r>
      <w:r>
        <w:rPr>
          <w:szCs w:val="24"/>
        </w:rPr>
        <w:t>s counsel as a matter of convenience shall have no import or significance.  Any uncertainty or ambiguity in this Agreement shall not be construed against either party because such party</w:t>
      </w:r>
      <w:r w:rsidR="00354069">
        <w:rPr>
          <w:szCs w:val="24"/>
        </w:rPr>
        <w:t>’</w:t>
      </w:r>
      <w:r>
        <w:rPr>
          <w:szCs w:val="24"/>
        </w:rPr>
        <w:t xml:space="preserve">s counsel prepared or drafted the provision in question. </w:t>
      </w:r>
    </w:p>
    <w:p w14:paraId="16BA5FCF" w14:textId="77777777" w:rsidR="002B52B2" w:rsidRDefault="002B52B2" w:rsidP="002B52B2">
      <w:pPr>
        <w:pStyle w:val="Heading1"/>
        <w:numPr>
          <w:ilvl w:val="0"/>
          <w:numId w:val="11"/>
        </w:numPr>
      </w:pPr>
      <w:r>
        <w:rPr>
          <w:u w:val="single"/>
        </w:rPr>
        <w:t>Exchange</w:t>
      </w:r>
      <w:r>
        <w:t>.</w:t>
      </w:r>
    </w:p>
    <w:p w14:paraId="06FA4E13" w14:textId="3729C03C" w:rsidR="002B52B2" w:rsidRDefault="002B52B2" w:rsidP="002B52B2">
      <w:pPr>
        <w:jc w:val="both"/>
        <w:rPr>
          <w:szCs w:val="24"/>
        </w:rPr>
      </w:pPr>
      <w:r>
        <w:rPr>
          <w:szCs w:val="24"/>
        </w:rPr>
        <w:t>Seller and Buyer acknowledge that Seller may sell the Property as part of a tax-deferred exchange under Section 1031 of the Internal Revenue Code and Seller and Buyer agree to cooperate with each other as reasonably required to facilitate any such exchange, provided that all costs and expenses related to such exchange are borne by the party triggering the exchange costs and that such tax-deferred exchange shall not delay or condition Seller</w:t>
      </w:r>
      <w:r w:rsidR="00354069">
        <w:rPr>
          <w:szCs w:val="24"/>
        </w:rPr>
        <w:t>’</w:t>
      </w:r>
      <w:r>
        <w:rPr>
          <w:szCs w:val="24"/>
        </w:rPr>
        <w:t xml:space="preserve">s performance hereunder or the Close of Escrow.  </w:t>
      </w:r>
      <w:proofErr w:type="gramStart"/>
      <w:r>
        <w:rPr>
          <w:szCs w:val="24"/>
        </w:rPr>
        <w:t>In order to</w:t>
      </w:r>
      <w:proofErr w:type="gramEnd"/>
      <w:r>
        <w:rPr>
          <w:szCs w:val="24"/>
        </w:rPr>
        <w:t xml:space="preserve"> effectuate the exchange, Seller may assign this Agreement to an affiliate or an exchange intermediary prior to or at Close of Escrow, and Buyer agrees not to withhold consent to any such assignment, provided that (</w:t>
      </w:r>
      <w:proofErr w:type="spellStart"/>
      <w:r>
        <w:rPr>
          <w:szCs w:val="24"/>
        </w:rPr>
        <w:t>i</w:t>
      </w:r>
      <w:proofErr w:type="spellEnd"/>
      <w:r>
        <w:rPr>
          <w:szCs w:val="24"/>
        </w:rPr>
        <w:t>) the assignor shall remain responsible for its obligations hereunder and (ii) the documents relating to such assignment shall be reasonably acceptable to Buyer and Seller.</w:t>
      </w:r>
    </w:p>
    <w:p w14:paraId="3AAE3691" w14:textId="0A54F93C" w:rsidR="00940322" w:rsidRDefault="00940322" w:rsidP="00612206">
      <w:pPr>
        <w:numPr>
          <w:ilvl w:val="12"/>
          <w:numId w:val="0"/>
        </w:numPr>
      </w:pPr>
    </w:p>
    <w:p w14:paraId="78EA352E" w14:textId="23882DE3" w:rsidR="00940322" w:rsidRDefault="00940322" w:rsidP="00940322">
      <w:pPr>
        <w:numPr>
          <w:ilvl w:val="12"/>
          <w:numId w:val="0"/>
        </w:numPr>
        <w:jc w:val="center"/>
      </w:pPr>
      <w:r>
        <w:t>[signatures on following page]</w:t>
      </w:r>
    </w:p>
    <w:p w14:paraId="60019AF5" w14:textId="3A553488" w:rsidR="00940322" w:rsidRDefault="00940322">
      <w:r>
        <w:br w:type="page"/>
      </w:r>
    </w:p>
    <w:p w14:paraId="71CD21CA" w14:textId="77777777" w:rsidR="002B52B2" w:rsidRDefault="002B52B2" w:rsidP="002B52B2">
      <w:pPr>
        <w:numPr>
          <w:ilvl w:val="12"/>
          <w:numId w:val="0"/>
        </w:numPr>
        <w:ind w:left="720" w:hanging="720"/>
      </w:pPr>
    </w:p>
    <w:p w14:paraId="38A29EA4" w14:textId="4E258437" w:rsidR="002B52B2" w:rsidRDefault="002B52B2" w:rsidP="002B52B2">
      <w:pPr>
        <w:numPr>
          <w:ilvl w:val="12"/>
          <w:numId w:val="0"/>
        </w:numPr>
        <w:tabs>
          <w:tab w:val="left" w:pos="1440"/>
        </w:tabs>
        <w:ind w:left="1440" w:hanging="720"/>
      </w:pPr>
      <w:r>
        <w:rPr>
          <w:u w:val="single"/>
        </w:rPr>
        <w:t>SELLER</w:t>
      </w:r>
      <w:r>
        <w:t>:</w:t>
      </w:r>
      <w:r>
        <w:tab/>
      </w:r>
      <w:r>
        <w:tab/>
      </w:r>
      <w:r>
        <w:tab/>
      </w:r>
      <w:r>
        <w:tab/>
      </w:r>
      <w:r w:rsidR="005F513E">
        <w:t>Saratoga Springs</w:t>
      </w:r>
      <w:r w:rsidR="000F19E0">
        <w:t xml:space="preserve"> </w:t>
      </w:r>
      <w:r w:rsidR="00612206">
        <w:t>School Development</w:t>
      </w:r>
      <w:r>
        <w:t>, LLC,</w:t>
      </w:r>
    </w:p>
    <w:p w14:paraId="51ACDA29" w14:textId="77777777" w:rsidR="002B52B2" w:rsidRPr="00286B67" w:rsidRDefault="002B52B2" w:rsidP="002B52B2">
      <w:pPr>
        <w:numPr>
          <w:ilvl w:val="12"/>
          <w:numId w:val="0"/>
        </w:numPr>
        <w:tabs>
          <w:tab w:val="left" w:pos="1440"/>
        </w:tabs>
        <w:ind w:left="1440" w:hanging="720"/>
      </w:pPr>
      <w:r>
        <w:tab/>
      </w:r>
      <w:r>
        <w:tab/>
      </w:r>
      <w:r>
        <w:tab/>
      </w:r>
      <w:r>
        <w:tab/>
      </w:r>
      <w:r>
        <w:tab/>
        <w:t>a Utah limited liability company</w:t>
      </w:r>
    </w:p>
    <w:p w14:paraId="6F3A35E7" w14:textId="77777777" w:rsidR="002B52B2" w:rsidRDefault="002B52B2" w:rsidP="002B52B2">
      <w:pPr>
        <w:numPr>
          <w:ilvl w:val="12"/>
          <w:numId w:val="0"/>
        </w:numPr>
        <w:ind w:left="720" w:hanging="720"/>
      </w:pPr>
    </w:p>
    <w:p w14:paraId="2732C50C" w14:textId="77777777" w:rsidR="002B52B2" w:rsidRDefault="002B52B2" w:rsidP="002B52B2">
      <w:pPr>
        <w:numPr>
          <w:ilvl w:val="12"/>
          <w:numId w:val="0"/>
        </w:numPr>
        <w:ind w:left="720" w:hanging="720"/>
      </w:pPr>
    </w:p>
    <w:p w14:paraId="61BE2703" w14:textId="77777777" w:rsidR="002B52B2" w:rsidRDefault="002B52B2" w:rsidP="002B52B2">
      <w:pPr>
        <w:numPr>
          <w:ilvl w:val="12"/>
          <w:numId w:val="0"/>
        </w:numPr>
        <w:ind w:left="720"/>
      </w:pPr>
      <w:r>
        <w:tab/>
      </w:r>
      <w:r>
        <w:tab/>
      </w:r>
      <w:r>
        <w:tab/>
      </w:r>
      <w:r>
        <w:tab/>
      </w:r>
      <w:r>
        <w:tab/>
      </w:r>
      <w:proofErr w:type="gramStart"/>
      <w:r>
        <w:t>By:_</w:t>
      </w:r>
      <w:proofErr w:type="gramEnd"/>
      <w:r>
        <w:t>_________________________________</w:t>
      </w:r>
    </w:p>
    <w:p w14:paraId="56EB8D22" w14:textId="77777777" w:rsidR="002B52B2" w:rsidRDefault="002B52B2" w:rsidP="002B52B2">
      <w:pPr>
        <w:numPr>
          <w:ilvl w:val="12"/>
          <w:numId w:val="0"/>
        </w:numPr>
        <w:ind w:left="720" w:hanging="720"/>
      </w:pPr>
      <w:r>
        <w:tab/>
      </w:r>
      <w:r>
        <w:tab/>
      </w:r>
      <w:r>
        <w:tab/>
      </w:r>
      <w:r>
        <w:tab/>
      </w:r>
      <w:r>
        <w:tab/>
      </w:r>
      <w:r>
        <w:tab/>
        <w:t>Print Name: ___________________________</w:t>
      </w:r>
    </w:p>
    <w:p w14:paraId="25923289" w14:textId="77777777" w:rsidR="002B52B2" w:rsidRDefault="002B52B2" w:rsidP="002B52B2">
      <w:pPr>
        <w:numPr>
          <w:ilvl w:val="12"/>
          <w:numId w:val="0"/>
        </w:numPr>
        <w:ind w:left="720" w:hanging="720"/>
      </w:pPr>
      <w:r>
        <w:tab/>
      </w:r>
      <w:r>
        <w:tab/>
      </w:r>
      <w:r>
        <w:tab/>
      </w:r>
      <w:r>
        <w:tab/>
      </w:r>
      <w:r>
        <w:tab/>
      </w:r>
      <w:r>
        <w:tab/>
        <w:t>Title:</w:t>
      </w:r>
      <w:r>
        <w:tab/>
        <w:t>_______________________________</w:t>
      </w:r>
    </w:p>
    <w:p w14:paraId="74A97BCC" w14:textId="77777777" w:rsidR="002B52B2" w:rsidRDefault="002B52B2" w:rsidP="002B52B2">
      <w:pPr>
        <w:numPr>
          <w:ilvl w:val="12"/>
          <w:numId w:val="0"/>
        </w:numPr>
        <w:ind w:left="720" w:hanging="720"/>
      </w:pPr>
    </w:p>
    <w:p w14:paraId="24FF2CA2" w14:textId="77777777" w:rsidR="002B52B2" w:rsidRDefault="002B52B2" w:rsidP="002B52B2">
      <w:pPr>
        <w:numPr>
          <w:ilvl w:val="12"/>
          <w:numId w:val="0"/>
        </w:numPr>
        <w:ind w:left="720" w:hanging="720"/>
      </w:pPr>
    </w:p>
    <w:p w14:paraId="6C600F80" w14:textId="77777777" w:rsidR="002B52B2" w:rsidRDefault="002B52B2" w:rsidP="002B52B2">
      <w:pPr>
        <w:numPr>
          <w:ilvl w:val="12"/>
          <w:numId w:val="0"/>
        </w:numPr>
        <w:ind w:left="720" w:hanging="720"/>
      </w:pPr>
    </w:p>
    <w:p w14:paraId="3C3F9ABC" w14:textId="722E3830" w:rsidR="002B52B2" w:rsidRDefault="002B52B2" w:rsidP="002B52B2">
      <w:pPr>
        <w:numPr>
          <w:ilvl w:val="12"/>
          <w:numId w:val="0"/>
        </w:numPr>
        <w:tabs>
          <w:tab w:val="left" w:pos="1620"/>
        </w:tabs>
        <w:ind w:left="720" w:hanging="720"/>
      </w:pPr>
      <w:r>
        <w:tab/>
      </w:r>
      <w:r>
        <w:rPr>
          <w:u w:val="single"/>
        </w:rPr>
        <w:t>BUYER</w:t>
      </w:r>
      <w:r>
        <w:t>:</w:t>
      </w:r>
      <w:r>
        <w:tab/>
      </w:r>
      <w:r>
        <w:tab/>
      </w:r>
      <w:r>
        <w:tab/>
      </w:r>
      <w:r>
        <w:tab/>
      </w:r>
      <w:r>
        <w:tab/>
      </w:r>
      <w:r w:rsidR="005F513E">
        <w:t>Ascent Academies of Utah</w:t>
      </w:r>
      <w:r>
        <w:t>,</w:t>
      </w:r>
    </w:p>
    <w:p w14:paraId="6F1FF43D" w14:textId="77777777" w:rsidR="002B52B2" w:rsidRPr="0007608A" w:rsidRDefault="002B52B2" w:rsidP="002B52B2">
      <w:pPr>
        <w:numPr>
          <w:ilvl w:val="12"/>
          <w:numId w:val="0"/>
        </w:numPr>
        <w:tabs>
          <w:tab w:val="left" w:pos="1620"/>
        </w:tabs>
        <w:ind w:left="720" w:hanging="720"/>
      </w:pPr>
      <w:r>
        <w:tab/>
      </w:r>
      <w:r>
        <w:tab/>
      </w:r>
      <w:r>
        <w:tab/>
      </w:r>
      <w:r>
        <w:tab/>
      </w:r>
      <w:r>
        <w:tab/>
      </w:r>
      <w:r>
        <w:tab/>
        <w:t>a Utah nonprofit corporation</w:t>
      </w:r>
    </w:p>
    <w:p w14:paraId="37E9AF1D" w14:textId="77777777" w:rsidR="002B52B2" w:rsidRDefault="002B52B2" w:rsidP="002B52B2">
      <w:pPr>
        <w:numPr>
          <w:ilvl w:val="12"/>
          <w:numId w:val="0"/>
        </w:numPr>
        <w:tabs>
          <w:tab w:val="left" w:pos="1620"/>
        </w:tabs>
        <w:ind w:left="720" w:hanging="720"/>
      </w:pPr>
    </w:p>
    <w:p w14:paraId="1AEFB531" w14:textId="77777777" w:rsidR="002B52B2" w:rsidRDefault="002B52B2" w:rsidP="002B52B2">
      <w:pPr>
        <w:numPr>
          <w:ilvl w:val="12"/>
          <w:numId w:val="0"/>
        </w:numPr>
        <w:tabs>
          <w:tab w:val="left" w:pos="1620"/>
        </w:tabs>
        <w:ind w:left="720" w:hanging="720"/>
      </w:pPr>
      <w:r>
        <w:tab/>
      </w:r>
      <w:r>
        <w:tab/>
      </w:r>
      <w:r>
        <w:tab/>
      </w:r>
      <w:r>
        <w:tab/>
      </w:r>
      <w:r>
        <w:tab/>
      </w:r>
      <w:r>
        <w:tab/>
      </w:r>
      <w:proofErr w:type="gramStart"/>
      <w:r>
        <w:t>By:_</w:t>
      </w:r>
      <w:proofErr w:type="gramEnd"/>
      <w:r>
        <w:t>_________________________________</w:t>
      </w:r>
    </w:p>
    <w:p w14:paraId="7906E17A" w14:textId="77777777" w:rsidR="002B52B2" w:rsidRDefault="002B52B2" w:rsidP="002B52B2">
      <w:pPr>
        <w:numPr>
          <w:ilvl w:val="12"/>
          <w:numId w:val="0"/>
        </w:numPr>
        <w:ind w:left="720" w:hanging="720"/>
      </w:pPr>
      <w:r>
        <w:tab/>
      </w:r>
      <w:r>
        <w:tab/>
      </w:r>
      <w:r>
        <w:tab/>
      </w:r>
      <w:r>
        <w:tab/>
      </w:r>
      <w:r>
        <w:tab/>
      </w:r>
      <w:r>
        <w:tab/>
        <w:t>Print Name: ___________________________</w:t>
      </w:r>
    </w:p>
    <w:p w14:paraId="18050CDE" w14:textId="77777777" w:rsidR="002B52B2" w:rsidRDefault="002B52B2" w:rsidP="002B52B2">
      <w:pPr>
        <w:numPr>
          <w:ilvl w:val="12"/>
          <w:numId w:val="0"/>
        </w:numPr>
        <w:ind w:left="720" w:hanging="720"/>
      </w:pPr>
      <w:r>
        <w:tab/>
      </w:r>
      <w:r>
        <w:tab/>
      </w:r>
      <w:r>
        <w:tab/>
      </w:r>
      <w:r>
        <w:tab/>
      </w:r>
      <w:r>
        <w:tab/>
      </w:r>
      <w:r>
        <w:tab/>
        <w:t>Title:</w:t>
      </w:r>
      <w:r>
        <w:tab/>
        <w:t>_______________________________</w:t>
      </w:r>
    </w:p>
    <w:p w14:paraId="14CB6AC1" w14:textId="77777777" w:rsidR="002B52B2" w:rsidRDefault="002B52B2" w:rsidP="002B52B2">
      <w:pPr>
        <w:numPr>
          <w:ilvl w:val="12"/>
          <w:numId w:val="0"/>
        </w:numPr>
        <w:ind w:left="720" w:hanging="720"/>
      </w:pPr>
    </w:p>
    <w:p w14:paraId="5ACB3A3D" w14:textId="77777777" w:rsidR="002B52B2" w:rsidRDefault="002B52B2" w:rsidP="002B52B2">
      <w:pPr>
        <w:numPr>
          <w:ilvl w:val="12"/>
          <w:numId w:val="0"/>
        </w:numPr>
        <w:ind w:left="720" w:hanging="720"/>
      </w:pPr>
    </w:p>
    <w:p w14:paraId="418624FB" w14:textId="77777777" w:rsidR="002B52B2" w:rsidRDefault="002B52B2" w:rsidP="002B52B2">
      <w:pPr>
        <w:numPr>
          <w:ilvl w:val="12"/>
          <w:numId w:val="0"/>
        </w:numPr>
        <w:ind w:left="720" w:hanging="720"/>
      </w:pPr>
    </w:p>
    <w:p w14:paraId="52457D76" w14:textId="77777777" w:rsidR="002B52B2" w:rsidRDefault="002B52B2" w:rsidP="002B52B2">
      <w:pPr>
        <w:pStyle w:val="LFHeading1Center"/>
        <w:rPr>
          <w:b/>
          <w:bCs/>
          <w:szCs w:val="24"/>
        </w:rPr>
      </w:pPr>
      <w:r>
        <w:rPr>
          <w:b/>
          <w:bCs/>
          <w:szCs w:val="24"/>
        </w:rPr>
        <w:t xml:space="preserve">Acceptance by Title Company: </w:t>
      </w:r>
    </w:p>
    <w:p w14:paraId="4EEAEE42" w14:textId="162B8210" w:rsidR="002B52B2" w:rsidRDefault="0038071C" w:rsidP="002B52B2">
      <w:pPr>
        <w:pStyle w:val="LFBody1"/>
        <w:rPr>
          <w:szCs w:val="24"/>
        </w:rPr>
      </w:pPr>
      <w:r>
        <w:rPr>
          <w:szCs w:val="24"/>
        </w:rPr>
        <w:t>Cottonwood</w:t>
      </w:r>
      <w:r w:rsidR="002B52B2">
        <w:rPr>
          <w:szCs w:val="24"/>
        </w:rPr>
        <w:t xml:space="preserve"> Title Company hereby acknowledges that it has received originally executed counterparts or a fully executed original of the foregoing Agreement of Purchase and Sale and Joint Escrow Instructions and agrees to act as escrow agent thereunder and to be bound by and perform the terms thereof as such terms apply to Title Company. </w:t>
      </w:r>
    </w:p>
    <w:p w14:paraId="25C34460" w14:textId="7C18C4B4" w:rsidR="002B52B2" w:rsidRDefault="002B52B2" w:rsidP="002B52B2">
      <w:pPr>
        <w:pStyle w:val="LFBody1"/>
        <w:rPr>
          <w:szCs w:val="24"/>
        </w:rPr>
      </w:pPr>
      <w:r>
        <w:rPr>
          <w:szCs w:val="24"/>
        </w:rPr>
        <w:t xml:space="preserve">Dated:   ____________, </w:t>
      </w:r>
      <w:r w:rsidR="00623D59">
        <w:rPr>
          <w:szCs w:val="24"/>
        </w:rPr>
        <w:t>20</w:t>
      </w:r>
      <w:r w:rsidR="000F19E0">
        <w:rPr>
          <w:szCs w:val="24"/>
        </w:rPr>
        <w:t>2</w:t>
      </w:r>
      <w:r w:rsidR="005F513E">
        <w:rPr>
          <w:szCs w:val="24"/>
        </w:rPr>
        <w:t>4</w:t>
      </w:r>
    </w:p>
    <w:p w14:paraId="4F22EE04" w14:textId="33B7A0AF" w:rsidR="002B52B2" w:rsidRDefault="0038071C" w:rsidP="002B52B2">
      <w:pPr>
        <w:pStyle w:val="LFBody1"/>
        <w:ind w:left="4320"/>
        <w:rPr>
          <w:szCs w:val="24"/>
        </w:rPr>
      </w:pPr>
      <w:r>
        <w:rPr>
          <w:szCs w:val="24"/>
        </w:rPr>
        <w:t>Cottonwood</w:t>
      </w:r>
      <w:r w:rsidR="002B52B2">
        <w:rPr>
          <w:szCs w:val="24"/>
        </w:rPr>
        <w:t xml:space="preserve"> Title Company</w:t>
      </w:r>
    </w:p>
    <w:p w14:paraId="0A11F2D0" w14:textId="77777777" w:rsidR="002B52B2" w:rsidRDefault="002B52B2" w:rsidP="002B52B2">
      <w:pPr>
        <w:pStyle w:val="LFBody1"/>
        <w:ind w:left="4320"/>
        <w:rPr>
          <w:szCs w:val="24"/>
        </w:rPr>
      </w:pPr>
      <w:r>
        <w:rPr>
          <w:szCs w:val="24"/>
        </w:rPr>
        <w:t xml:space="preserve">By___________________________________  </w:t>
      </w:r>
      <w:r>
        <w:rPr>
          <w:szCs w:val="24"/>
        </w:rPr>
        <w:br/>
        <w:t xml:space="preserve">Its: __________________________________ </w:t>
      </w:r>
    </w:p>
    <w:p w14:paraId="6D9CC37E" w14:textId="77777777" w:rsidR="002B52B2" w:rsidRDefault="002B52B2" w:rsidP="002B52B2">
      <w:pPr>
        <w:numPr>
          <w:ilvl w:val="12"/>
          <w:numId w:val="0"/>
        </w:numPr>
        <w:ind w:left="720" w:hanging="720"/>
        <w:jc w:val="center"/>
        <w:rPr>
          <w:u w:val="single"/>
        </w:rPr>
      </w:pPr>
    </w:p>
    <w:p w14:paraId="32049FE0" w14:textId="77777777" w:rsidR="002B52B2" w:rsidRDefault="002B52B2" w:rsidP="002B52B2">
      <w:pPr>
        <w:numPr>
          <w:ilvl w:val="12"/>
          <w:numId w:val="0"/>
        </w:numPr>
        <w:ind w:left="720" w:hanging="720"/>
        <w:jc w:val="center"/>
        <w:rPr>
          <w:u w:val="single"/>
        </w:rPr>
      </w:pPr>
    </w:p>
    <w:p w14:paraId="76762BD0" w14:textId="77777777" w:rsidR="002B52B2" w:rsidRDefault="002B52B2" w:rsidP="002B52B2">
      <w:pPr>
        <w:numPr>
          <w:ilvl w:val="12"/>
          <w:numId w:val="0"/>
        </w:numPr>
        <w:ind w:left="720" w:hanging="720"/>
        <w:jc w:val="center"/>
        <w:rPr>
          <w:u w:val="single"/>
        </w:rPr>
      </w:pPr>
      <w:r>
        <w:rPr>
          <w:u w:val="single"/>
        </w:rPr>
        <w:br w:type="page"/>
      </w:r>
    </w:p>
    <w:p w14:paraId="2E7BC9CB" w14:textId="77777777" w:rsidR="002B52B2" w:rsidRDefault="002B52B2" w:rsidP="002B52B2">
      <w:pPr>
        <w:numPr>
          <w:ilvl w:val="12"/>
          <w:numId w:val="0"/>
        </w:numPr>
        <w:ind w:left="720" w:hanging="720"/>
        <w:jc w:val="center"/>
        <w:rPr>
          <w:u w:val="single"/>
        </w:rPr>
      </w:pPr>
    </w:p>
    <w:p w14:paraId="5DF934B4" w14:textId="77777777" w:rsidR="002B52B2" w:rsidRDefault="002B52B2" w:rsidP="002B52B2">
      <w:pPr>
        <w:ind w:left="720" w:hanging="720"/>
        <w:jc w:val="center"/>
      </w:pPr>
      <w:r>
        <w:rPr>
          <w:u w:val="single"/>
        </w:rPr>
        <w:t>EXHIBIT A</w:t>
      </w:r>
    </w:p>
    <w:p w14:paraId="3C67D3ED" w14:textId="77777777" w:rsidR="002B52B2" w:rsidRDefault="002B52B2" w:rsidP="002B52B2">
      <w:pPr>
        <w:ind w:left="720" w:hanging="720"/>
      </w:pPr>
    </w:p>
    <w:p w14:paraId="763A1292" w14:textId="746EB46F" w:rsidR="002B52B2" w:rsidRDefault="002B52B2" w:rsidP="002B52B2">
      <w:pPr>
        <w:pBdr>
          <w:bottom w:val="single" w:sz="12" w:space="1" w:color="auto"/>
        </w:pBdr>
        <w:ind w:left="720" w:hanging="720"/>
        <w:jc w:val="center"/>
      </w:pPr>
      <w:r w:rsidRPr="00EA5163">
        <w:t xml:space="preserve">Legal Description of the </w:t>
      </w:r>
      <w:r w:rsidR="00A219D1">
        <w:t>Property</w:t>
      </w:r>
    </w:p>
    <w:p w14:paraId="2CE76553" w14:textId="77777777" w:rsidR="002B52B2" w:rsidRPr="00EA5163" w:rsidRDefault="002B52B2" w:rsidP="002B52B2">
      <w:pPr>
        <w:ind w:left="720" w:hanging="720"/>
        <w:jc w:val="center"/>
      </w:pPr>
    </w:p>
    <w:p w14:paraId="05E6CA8C" w14:textId="1232043C" w:rsidR="00FD2360" w:rsidRDefault="00FD2360" w:rsidP="00FD2360">
      <w:pPr>
        <w:numPr>
          <w:ilvl w:val="12"/>
          <w:numId w:val="0"/>
        </w:numPr>
        <w:tabs>
          <w:tab w:val="left" w:pos="-1200"/>
          <w:tab w:val="left" w:pos="-720"/>
          <w:tab w:val="left" w:pos="720"/>
          <w:tab w:val="left" w:pos="1440"/>
          <w:tab w:val="left" w:pos="2160"/>
          <w:tab w:val="left" w:pos="2880"/>
          <w:tab w:val="left" w:pos="3600"/>
          <w:tab w:val="left" w:pos="4320"/>
        </w:tabs>
        <w:rPr>
          <w:noProof/>
          <w:szCs w:val="24"/>
        </w:rPr>
      </w:pPr>
      <w:r w:rsidRPr="00C77E37">
        <w:rPr>
          <w:noProof/>
          <w:szCs w:val="24"/>
        </w:rPr>
        <w:t xml:space="preserve">All of the following described real property located in </w:t>
      </w:r>
      <w:r w:rsidR="005F513E" w:rsidRPr="00C77E37">
        <w:rPr>
          <w:noProof/>
          <w:szCs w:val="24"/>
        </w:rPr>
        <w:t>Utah</w:t>
      </w:r>
      <w:r w:rsidRPr="00C77E37">
        <w:rPr>
          <w:noProof/>
          <w:szCs w:val="24"/>
        </w:rPr>
        <w:t xml:space="preserve"> County, Utah, to-wit:</w:t>
      </w:r>
    </w:p>
    <w:p w14:paraId="01F51D87" w14:textId="77777777" w:rsidR="00FD2360" w:rsidRPr="003F2EE3" w:rsidRDefault="00FD2360" w:rsidP="00FD2360">
      <w:pPr>
        <w:numPr>
          <w:ilvl w:val="12"/>
          <w:numId w:val="0"/>
        </w:numPr>
        <w:tabs>
          <w:tab w:val="left" w:pos="-1200"/>
          <w:tab w:val="left" w:pos="-720"/>
          <w:tab w:val="left" w:pos="720"/>
          <w:tab w:val="left" w:pos="1440"/>
          <w:tab w:val="left" w:pos="2160"/>
          <w:tab w:val="left" w:pos="2880"/>
          <w:tab w:val="left" w:pos="3600"/>
          <w:tab w:val="left" w:pos="4320"/>
        </w:tabs>
        <w:rPr>
          <w:noProof/>
          <w:szCs w:val="24"/>
        </w:rPr>
      </w:pPr>
    </w:p>
    <w:p w14:paraId="73EAA1C1" w14:textId="1B92FB33" w:rsidR="002B52B2" w:rsidRDefault="00C77E37" w:rsidP="00C77E37">
      <w:r>
        <w:t xml:space="preserve">ALL OF LOT </w:t>
      </w:r>
      <w:r w:rsidR="00824DA5">
        <w:t>1</w:t>
      </w:r>
      <w:r>
        <w:t xml:space="preserve">, WILDFLOWER VILLAGE 2 SCHOOL PLAT, ACCORDING TO THE OFFICIAL PLAT THEREOF ON FILE AND OF RECORD IN THE UTAH COUNTY RECORDER'S OFFICE RECORDED DECEMBER 9, </w:t>
      </w:r>
      <w:proofErr w:type="gramStart"/>
      <w:r>
        <w:t>2021</w:t>
      </w:r>
      <w:proofErr w:type="gramEnd"/>
      <w:r>
        <w:t xml:space="preserve"> AS ENTRY NO. 204366:2021.</w:t>
      </w:r>
    </w:p>
    <w:p w14:paraId="1159E7E3" w14:textId="6593980F" w:rsidR="00286F12" w:rsidRDefault="00286F12" w:rsidP="000F19E0"/>
    <w:p w14:paraId="6A3D56FB" w14:textId="65FD5A1C" w:rsidR="00C77E37" w:rsidRDefault="00C77E37" w:rsidP="000F19E0">
      <w:r>
        <w:t xml:space="preserve">Parcel No. </w:t>
      </w:r>
      <w:r w:rsidRPr="00C77E37">
        <w:t>55-951-000</w:t>
      </w:r>
      <w:r w:rsidR="00824DA5">
        <w:t>1</w:t>
      </w:r>
    </w:p>
    <w:p w14:paraId="0F179636" w14:textId="40B7247B" w:rsidR="00286F12" w:rsidRPr="00FD2360" w:rsidRDefault="00286F12" w:rsidP="000F19E0"/>
    <w:sectPr w:rsidR="00286F12" w:rsidRPr="00FD236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6BF8" w14:textId="77777777" w:rsidR="00892652" w:rsidRDefault="00892652">
      <w:r>
        <w:separator/>
      </w:r>
    </w:p>
  </w:endnote>
  <w:endnote w:type="continuationSeparator" w:id="0">
    <w:p w14:paraId="757155F4" w14:textId="77777777" w:rsidR="00892652" w:rsidRDefault="0089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a7cc2f44-8d66-4389-a6d0-0ece"/>
  <w:p w14:paraId="4DC7245E" w14:textId="77777777" w:rsidR="000158E4" w:rsidRDefault="000158E4">
    <w:pPr>
      <w:pStyle w:val="DocID"/>
    </w:pPr>
    <w:r>
      <w:fldChar w:fldCharType="begin"/>
    </w:r>
    <w:r>
      <w:instrText xml:space="preserve">  DOCPROPERTY "CUS_DocIDChunk0" </w:instrText>
    </w:r>
    <w:r>
      <w:fldChar w:fldCharType="separate"/>
    </w:r>
    <w:r>
      <w:rPr>
        <w:noProof/>
      </w:rPr>
      <w:t>4889-9099-7691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642E" w14:textId="77777777" w:rsidR="000158E4" w:rsidRPr="00D24AA9" w:rsidRDefault="000158E4" w:rsidP="001B4D5C">
    <w:pPr>
      <w:pStyle w:val="Footer"/>
      <w:rPr>
        <w:rStyle w:val="PageNumber"/>
      </w:rPr>
    </w:pPr>
    <w:r>
      <w:rPr>
        <w:rStyle w:val="PageNumber"/>
      </w:rPr>
      <w:tab/>
    </w:r>
    <w:r>
      <w:rPr>
        <w:rStyle w:val="PageNumber"/>
      </w:rPr>
      <w:fldChar w:fldCharType="begin"/>
    </w:r>
    <w:r>
      <w:rPr>
        <w:rStyle w:val="PageNumber"/>
      </w:rPr>
      <w:instrText xml:space="preserve">      </w:instrText>
    </w:r>
    <w:r>
      <w:rPr>
        <w:rStyle w:val="PageNumber"/>
      </w:rPr>
      <w:fldChar w:fldCharType="separate"/>
    </w:r>
    <w:r>
      <w:rPr>
        <w:rStyle w:val="PageNumber"/>
        <w:noProof/>
      </w:rPr>
      <w:t>13</w:t>
    </w:r>
    <w:r>
      <w:rPr>
        <w:rStyle w:val="PageNumber"/>
      </w:rPr>
      <w:fldChar w:fldCharType="end"/>
    </w:r>
  </w:p>
  <w:bookmarkStart w:id="1" w:name="_iDocIDField10721932-aac0-41e6-bcac-044f"/>
  <w:p w14:paraId="49001F23" w14:textId="77777777" w:rsidR="000158E4" w:rsidRDefault="000158E4">
    <w:pPr>
      <w:pStyle w:val="DocID"/>
    </w:pPr>
    <w:r>
      <w:fldChar w:fldCharType="begin"/>
    </w:r>
    <w:r>
      <w:instrText xml:space="preserve">  DOCPROPERTY "CUS_DocIDChunk0" </w:instrText>
    </w:r>
    <w:r>
      <w:fldChar w:fldCharType="separate"/>
    </w:r>
    <w:r>
      <w:rPr>
        <w:noProof/>
      </w:rPr>
      <w:t>4889-9099-7691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f128e51f-2835-4b4d-8efe-1bf9"/>
  <w:p w14:paraId="45B5EB49" w14:textId="77777777" w:rsidR="000158E4" w:rsidRDefault="000158E4">
    <w:pPr>
      <w:pStyle w:val="DocID"/>
    </w:pPr>
    <w:r>
      <w:fldChar w:fldCharType="begin"/>
    </w:r>
    <w:r>
      <w:instrText xml:space="preserve">  DOCPROPERTY "CUS_DocIDChunk0" </w:instrText>
    </w:r>
    <w:r>
      <w:fldChar w:fldCharType="separate"/>
    </w:r>
    <w:r>
      <w:rPr>
        <w:noProof/>
      </w:rPr>
      <w:t>4889-9099-7691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104C" w14:textId="77777777" w:rsidR="00892652" w:rsidRDefault="00892652">
      <w:r>
        <w:separator/>
      </w:r>
    </w:p>
  </w:footnote>
  <w:footnote w:type="continuationSeparator" w:id="0">
    <w:p w14:paraId="2477E491" w14:textId="77777777" w:rsidR="00892652" w:rsidRDefault="0089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E582" w14:textId="77777777" w:rsidR="000158E4" w:rsidRDefault="00015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F860" w14:textId="77777777" w:rsidR="000158E4" w:rsidRDefault="00015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CEC2" w14:textId="77777777" w:rsidR="000158E4" w:rsidRDefault="00015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724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C3F28E24"/>
    <w:lvl w:ilvl="0">
      <w:start w:val="1"/>
      <w:numFmt w:val="decimal"/>
      <w:pStyle w:val="Heading1"/>
      <w:lvlText w:val="%1."/>
      <w:lvlJc w:val="left"/>
      <w:pPr>
        <w:tabs>
          <w:tab w:val="num" w:pos="360"/>
        </w:tabs>
        <w:ind w:left="0" w:firstLine="0"/>
      </w:pPr>
      <w:rPr>
        <w:rFonts w:hint="default"/>
      </w:rPr>
    </w:lvl>
    <w:lvl w:ilvl="1">
      <w:start w:val="1"/>
      <w:numFmt w:val="lowerLetter"/>
      <w:pStyle w:val="Heading2"/>
      <w:isLgl/>
      <w:lvlText w:val="%1.%2"/>
      <w:lvlJc w:val="left"/>
      <w:pPr>
        <w:tabs>
          <w:tab w:val="num" w:pos="1440"/>
        </w:tabs>
        <w:ind w:left="1440" w:hanging="720"/>
      </w:pPr>
      <w:rPr>
        <w:rFonts w:ascii="Times New Roman" w:hAnsi="Times New Roman" w:hint="default"/>
        <w:b w:val="0"/>
        <w:i w:val="0"/>
        <w:sz w:val="24"/>
      </w:rPr>
    </w:lvl>
    <w:lvl w:ilvl="2">
      <w:start w:val="1"/>
      <w:numFmt w:val="decimal"/>
      <w:pStyle w:val="Heading3"/>
      <w:isLgl/>
      <w:lvlText w:val="%1.%2.%3"/>
      <w:lvlJc w:val="left"/>
      <w:pPr>
        <w:tabs>
          <w:tab w:val="num" w:pos="2160"/>
        </w:tabs>
        <w:ind w:left="2160" w:hanging="720"/>
      </w:pPr>
      <w:rPr>
        <w:rFonts w:hint="default"/>
      </w:rPr>
    </w:lvl>
    <w:lvl w:ilvl="3">
      <w:start w:val="1"/>
      <w:numFmt w:val="decimal"/>
      <w:pStyle w:val="Heading4"/>
      <w:lvlText w:val="(%4)"/>
      <w:lvlJc w:val="left"/>
      <w:pPr>
        <w:tabs>
          <w:tab w:val="num" w:pos="3240"/>
        </w:tabs>
        <w:ind w:left="0" w:firstLine="2880"/>
      </w:pPr>
      <w:rPr>
        <w:rFonts w:hint="default"/>
      </w:rPr>
    </w:lvl>
    <w:lvl w:ilvl="4">
      <w:start w:val="1"/>
      <w:numFmt w:val="lowerLetter"/>
      <w:pStyle w:val="Heading5"/>
      <w:lvlText w:val="(%5)"/>
      <w:lvlJc w:val="left"/>
      <w:pPr>
        <w:tabs>
          <w:tab w:val="num" w:pos="3960"/>
        </w:tabs>
        <w:ind w:left="0" w:firstLine="3600"/>
      </w:pPr>
      <w:rPr>
        <w:rFonts w:hint="default"/>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400"/>
        </w:tabs>
        <w:ind w:left="0" w:firstLine="5040"/>
      </w:pPr>
      <w:rPr>
        <w:rFonts w:hint="default"/>
      </w:rPr>
    </w:lvl>
    <w:lvl w:ilvl="7">
      <w:start w:val="1"/>
      <w:numFmt w:val="lowerLetter"/>
      <w:lvlText w:val="%8)"/>
      <w:lvlJc w:val="left"/>
      <w:pPr>
        <w:tabs>
          <w:tab w:val="num" w:pos="6120"/>
        </w:tabs>
        <w:ind w:left="0" w:firstLine="576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FC20DD"/>
    <w:multiLevelType w:val="multilevel"/>
    <w:tmpl w:val="7898CA94"/>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89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 w15:restartNumberingAfterBreak="0">
    <w:nsid w:val="0D430885"/>
    <w:multiLevelType w:val="singleLevel"/>
    <w:tmpl w:val="2C2A9852"/>
    <w:lvl w:ilvl="0">
      <w:start w:val="1551"/>
      <w:numFmt w:val="decimal"/>
      <w:lvlText w:val="%1"/>
      <w:lvlJc w:val="left"/>
      <w:pPr>
        <w:tabs>
          <w:tab w:val="num" w:pos="4200"/>
        </w:tabs>
        <w:ind w:left="4200" w:hanging="600"/>
      </w:pPr>
      <w:rPr>
        <w:rFonts w:hint="default"/>
      </w:rPr>
    </w:lvl>
  </w:abstractNum>
  <w:abstractNum w:abstractNumId="4" w15:restartNumberingAfterBreak="0">
    <w:nsid w:val="19016C94"/>
    <w:multiLevelType w:val="multilevel"/>
    <w:tmpl w:val="7898CA94"/>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89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5" w15:restartNumberingAfterBreak="0">
    <w:nsid w:val="1C470EE6"/>
    <w:multiLevelType w:val="multilevel"/>
    <w:tmpl w:val="8BBC401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1E961E64"/>
    <w:multiLevelType w:val="multilevel"/>
    <w:tmpl w:val="2BCA5674"/>
    <w:lvl w:ilvl="0">
      <w:start w:val="7"/>
      <w:numFmt w:val="decimal"/>
      <w:lvlText w:val="%1"/>
      <w:lvlJc w:val="left"/>
      <w:pPr>
        <w:tabs>
          <w:tab w:val="num" w:pos="720"/>
        </w:tabs>
        <w:ind w:left="720" w:hanging="720"/>
      </w:pPr>
      <w:rPr>
        <w:rFonts w:hint="default"/>
        <w:u w:val="none"/>
      </w:rPr>
    </w:lvl>
    <w:lvl w:ilvl="1">
      <w:start w:val="5"/>
      <w:numFmt w:val="decimal"/>
      <w:lvlText w:val="%1.%2"/>
      <w:lvlJc w:val="left"/>
      <w:pPr>
        <w:tabs>
          <w:tab w:val="num" w:pos="1440"/>
        </w:tabs>
        <w:ind w:left="1440" w:hanging="720"/>
      </w:pPr>
      <w:rPr>
        <w:rFonts w:hint="default"/>
        <w:b w:val="0"/>
        <w:i w:val="0"/>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7" w15:restartNumberingAfterBreak="0">
    <w:nsid w:val="29D33C2E"/>
    <w:multiLevelType w:val="multilevel"/>
    <w:tmpl w:val="F76EE7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43B12FB6"/>
    <w:multiLevelType w:val="multilevel"/>
    <w:tmpl w:val="10C496FE"/>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469572B2"/>
    <w:multiLevelType w:val="hybridMultilevel"/>
    <w:tmpl w:val="F350F708"/>
    <w:lvl w:ilvl="0" w:tplc="F02A0A9A">
      <w:start w:val="1"/>
      <w:numFmt w:val="decimal"/>
      <w:lvlText w:val="%1."/>
      <w:lvlJc w:val="left"/>
      <w:pPr>
        <w:tabs>
          <w:tab w:val="num" w:pos="1440"/>
        </w:tabs>
        <w:ind w:left="1440" w:hanging="720"/>
      </w:pPr>
      <w:rPr>
        <w:rFonts w:hint="default"/>
      </w:rPr>
    </w:lvl>
    <w:lvl w:ilvl="1" w:tplc="F47A95D2">
      <w:start w:val="1"/>
      <w:numFmt w:val="lowerLetter"/>
      <w:lvlText w:val="%2."/>
      <w:lvlJc w:val="left"/>
      <w:pPr>
        <w:tabs>
          <w:tab w:val="num" w:pos="1800"/>
        </w:tabs>
        <w:ind w:left="1800" w:hanging="360"/>
      </w:pPr>
    </w:lvl>
    <w:lvl w:ilvl="2" w:tplc="02A25652">
      <w:start w:val="1"/>
      <w:numFmt w:val="lowerRoman"/>
      <w:lvlText w:val="%3."/>
      <w:lvlJc w:val="right"/>
      <w:pPr>
        <w:tabs>
          <w:tab w:val="num" w:pos="2520"/>
        </w:tabs>
        <w:ind w:left="2520" w:hanging="180"/>
      </w:pPr>
    </w:lvl>
    <w:lvl w:ilvl="3" w:tplc="EC3695B0" w:tentative="1">
      <w:start w:val="1"/>
      <w:numFmt w:val="decimal"/>
      <w:lvlText w:val="%4."/>
      <w:lvlJc w:val="left"/>
      <w:pPr>
        <w:tabs>
          <w:tab w:val="num" w:pos="3240"/>
        </w:tabs>
        <w:ind w:left="3240" w:hanging="360"/>
      </w:pPr>
    </w:lvl>
    <w:lvl w:ilvl="4" w:tplc="1D4A0194" w:tentative="1">
      <w:start w:val="1"/>
      <w:numFmt w:val="lowerLetter"/>
      <w:lvlText w:val="%5."/>
      <w:lvlJc w:val="left"/>
      <w:pPr>
        <w:tabs>
          <w:tab w:val="num" w:pos="3960"/>
        </w:tabs>
        <w:ind w:left="3960" w:hanging="360"/>
      </w:pPr>
    </w:lvl>
    <w:lvl w:ilvl="5" w:tplc="D84C6A76" w:tentative="1">
      <w:start w:val="1"/>
      <w:numFmt w:val="lowerRoman"/>
      <w:lvlText w:val="%6."/>
      <w:lvlJc w:val="right"/>
      <w:pPr>
        <w:tabs>
          <w:tab w:val="num" w:pos="4680"/>
        </w:tabs>
        <w:ind w:left="4680" w:hanging="180"/>
      </w:pPr>
    </w:lvl>
    <w:lvl w:ilvl="6" w:tplc="957C46A6" w:tentative="1">
      <w:start w:val="1"/>
      <w:numFmt w:val="decimal"/>
      <w:lvlText w:val="%7."/>
      <w:lvlJc w:val="left"/>
      <w:pPr>
        <w:tabs>
          <w:tab w:val="num" w:pos="5400"/>
        </w:tabs>
        <w:ind w:left="5400" w:hanging="360"/>
      </w:pPr>
    </w:lvl>
    <w:lvl w:ilvl="7" w:tplc="BE02C34E" w:tentative="1">
      <w:start w:val="1"/>
      <w:numFmt w:val="lowerLetter"/>
      <w:lvlText w:val="%8."/>
      <w:lvlJc w:val="left"/>
      <w:pPr>
        <w:tabs>
          <w:tab w:val="num" w:pos="6120"/>
        </w:tabs>
        <w:ind w:left="6120" w:hanging="360"/>
      </w:pPr>
    </w:lvl>
    <w:lvl w:ilvl="8" w:tplc="0CC09B42" w:tentative="1">
      <w:start w:val="1"/>
      <w:numFmt w:val="lowerRoman"/>
      <w:lvlText w:val="%9."/>
      <w:lvlJc w:val="right"/>
      <w:pPr>
        <w:tabs>
          <w:tab w:val="num" w:pos="6840"/>
        </w:tabs>
        <w:ind w:left="6840" w:hanging="180"/>
      </w:pPr>
    </w:lvl>
  </w:abstractNum>
  <w:abstractNum w:abstractNumId="10" w15:restartNumberingAfterBreak="0">
    <w:nsid w:val="49F215F0"/>
    <w:multiLevelType w:val="multilevel"/>
    <w:tmpl w:val="76D41952"/>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601A2308"/>
    <w:multiLevelType w:val="multilevel"/>
    <w:tmpl w:val="F2CE91B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none"/>
      <w:suff w:val="nothing"/>
      <w:lvlText w:val="(1)"/>
      <w:lvlJc w:val="left"/>
      <w:pPr>
        <w:ind w:left="2880" w:hanging="720"/>
      </w:pPr>
    </w:lvl>
    <w:lvl w:ilvl="4">
      <w:start w:val="1"/>
      <w:numFmt w:val="none"/>
      <w:lvlText w:val="A."/>
      <w:lvlJc w:val="left"/>
      <w:pPr>
        <w:tabs>
          <w:tab w:val="num" w:pos="3240"/>
        </w:tabs>
        <w:ind w:left="0" w:firstLine="2880"/>
      </w:pPr>
    </w:lvl>
    <w:lvl w:ilvl="5">
      <w:start w:val="1"/>
      <w:numFmt w:val="lowerRoman"/>
      <w:lvlText w:val="(%6)"/>
      <w:lvlJc w:val="left"/>
      <w:pPr>
        <w:tabs>
          <w:tab w:val="num" w:pos="4320"/>
        </w:tabs>
        <w:ind w:left="0" w:firstLine="36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D5C2024"/>
    <w:multiLevelType w:val="singleLevel"/>
    <w:tmpl w:val="69B25BFC"/>
    <w:lvl w:ilvl="0">
      <w:start w:val="1"/>
      <w:numFmt w:val="upperLetter"/>
      <w:lvlText w:val="%1."/>
      <w:legacy w:legacy="1" w:legacySpace="0" w:legacyIndent="360"/>
      <w:lvlJc w:val="left"/>
      <w:pPr>
        <w:ind w:left="1080" w:hanging="360"/>
      </w:pPr>
    </w:lvl>
  </w:abstractNum>
  <w:abstractNum w:abstractNumId="13" w15:restartNumberingAfterBreak="0">
    <w:nsid w:val="7FF829A0"/>
    <w:multiLevelType w:val="multilevel"/>
    <w:tmpl w:val="3556A0B2"/>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0"/>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769274569">
    <w:abstractNumId w:val="12"/>
  </w:num>
  <w:num w:numId="2" w16cid:durableId="1686443516">
    <w:abstractNumId w:val="4"/>
  </w:num>
  <w:num w:numId="3" w16cid:durableId="1317342508">
    <w:abstractNumId w:val="3"/>
  </w:num>
  <w:num w:numId="4" w16cid:durableId="2046825807">
    <w:abstractNumId w:val="6"/>
  </w:num>
  <w:num w:numId="5" w16cid:durableId="1840197282">
    <w:abstractNumId w:val="7"/>
  </w:num>
  <w:num w:numId="6" w16cid:durableId="190462683">
    <w:abstractNumId w:val="2"/>
  </w:num>
  <w:num w:numId="7" w16cid:durableId="840241829">
    <w:abstractNumId w:val="8"/>
  </w:num>
  <w:num w:numId="8" w16cid:durableId="303394534">
    <w:abstractNumId w:val="13"/>
  </w:num>
  <w:num w:numId="9" w16cid:durableId="279918761">
    <w:abstractNumId w:val="5"/>
  </w:num>
  <w:num w:numId="10" w16cid:durableId="73557288">
    <w:abstractNumId w:val="10"/>
  </w:num>
  <w:num w:numId="11" w16cid:durableId="2031880706">
    <w:abstractNumId w:val="1"/>
  </w:num>
  <w:num w:numId="12" w16cid:durableId="363560706">
    <w:abstractNumId w:val="1"/>
  </w:num>
  <w:num w:numId="13" w16cid:durableId="1234703634">
    <w:abstractNumId w:val="1"/>
  </w:num>
  <w:num w:numId="14" w16cid:durableId="601378278">
    <w:abstractNumId w:val="1"/>
  </w:num>
  <w:num w:numId="15" w16cid:durableId="254948521">
    <w:abstractNumId w:val="1"/>
  </w:num>
  <w:num w:numId="16" w16cid:durableId="778722577">
    <w:abstractNumId w:val="11"/>
  </w:num>
  <w:num w:numId="17" w16cid:durableId="332346050">
    <w:abstractNumId w:val="1"/>
  </w:num>
  <w:num w:numId="18" w16cid:durableId="1649553913">
    <w:abstractNumId w:val="1"/>
  </w:num>
  <w:num w:numId="19" w16cid:durableId="220948553">
    <w:abstractNumId w:val="1"/>
  </w:num>
  <w:num w:numId="20" w16cid:durableId="1348143031">
    <w:abstractNumId w:val="1"/>
  </w:num>
  <w:num w:numId="21" w16cid:durableId="1972325682">
    <w:abstractNumId w:val="1"/>
  </w:num>
  <w:num w:numId="22" w16cid:durableId="2065399114">
    <w:abstractNumId w:val="1"/>
  </w:num>
  <w:num w:numId="23" w16cid:durableId="251469748">
    <w:abstractNumId w:val="1"/>
  </w:num>
  <w:num w:numId="24" w16cid:durableId="1411388180">
    <w:abstractNumId w:val="1"/>
  </w:num>
  <w:num w:numId="25" w16cid:durableId="1548374236">
    <w:abstractNumId w:val="1"/>
  </w:num>
  <w:num w:numId="26" w16cid:durableId="1741445557">
    <w:abstractNumId w:val="1"/>
  </w:num>
  <w:num w:numId="27" w16cid:durableId="1991597857">
    <w:abstractNumId w:val="1"/>
  </w:num>
  <w:num w:numId="28" w16cid:durableId="1934194093">
    <w:abstractNumId w:val="1"/>
  </w:num>
  <w:num w:numId="29" w16cid:durableId="380906281">
    <w:abstractNumId w:val="1"/>
  </w:num>
  <w:num w:numId="30" w16cid:durableId="1581982414">
    <w:abstractNumId w:val="1"/>
  </w:num>
  <w:num w:numId="31" w16cid:durableId="1902866751">
    <w:abstractNumId w:val="1"/>
  </w:num>
  <w:num w:numId="32" w16cid:durableId="1022168142">
    <w:abstractNumId w:val="1"/>
  </w:num>
  <w:num w:numId="33" w16cid:durableId="568224418">
    <w:abstractNumId w:val="1"/>
  </w:num>
  <w:num w:numId="34" w16cid:durableId="888684519">
    <w:abstractNumId w:val="1"/>
  </w:num>
  <w:num w:numId="35" w16cid:durableId="2045253261">
    <w:abstractNumId w:val="1"/>
  </w:num>
  <w:num w:numId="36" w16cid:durableId="948004737">
    <w:abstractNumId w:val="1"/>
  </w:num>
  <w:num w:numId="37" w16cid:durableId="1429691150">
    <w:abstractNumId w:val="1"/>
  </w:num>
  <w:num w:numId="38" w16cid:durableId="581912009">
    <w:abstractNumId w:val="1"/>
  </w:num>
  <w:num w:numId="39" w16cid:durableId="1200433205">
    <w:abstractNumId w:val="1"/>
  </w:num>
  <w:num w:numId="40" w16cid:durableId="14239358">
    <w:abstractNumId w:val="1"/>
  </w:num>
  <w:num w:numId="41" w16cid:durableId="1829783813">
    <w:abstractNumId w:val="1"/>
  </w:num>
  <w:num w:numId="42" w16cid:durableId="723213763">
    <w:abstractNumId w:val="1"/>
  </w:num>
  <w:num w:numId="43" w16cid:durableId="2070954547">
    <w:abstractNumId w:val="1"/>
  </w:num>
  <w:num w:numId="44" w16cid:durableId="132069289">
    <w:abstractNumId w:val="1"/>
  </w:num>
  <w:num w:numId="45" w16cid:durableId="534777332">
    <w:abstractNumId w:val="1"/>
  </w:num>
  <w:num w:numId="46" w16cid:durableId="800927300">
    <w:abstractNumId w:val="1"/>
  </w:num>
  <w:num w:numId="47" w16cid:durableId="2075658562">
    <w:abstractNumId w:val="9"/>
  </w:num>
  <w:num w:numId="48" w16cid:durableId="132188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FB"/>
    <w:rsid w:val="000158E4"/>
    <w:rsid w:val="000179FC"/>
    <w:rsid w:val="00027F3D"/>
    <w:rsid w:val="00030F4B"/>
    <w:rsid w:val="00047079"/>
    <w:rsid w:val="00076D2E"/>
    <w:rsid w:val="00090B2E"/>
    <w:rsid w:val="0009284F"/>
    <w:rsid w:val="000A5DC4"/>
    <w:rsid w:val="000C38C7"/>
    <w:rsid w:val="000D16DA"/>
    <w:rsid w:val="000D7851"/>
    <w:rsid w:val="000F19E0"/>
    <w:rsid w:val="00115BB9"/>
    <w:rsid w:val="0012433D"/>
    <w:rsid w:val="00162161"/>
    <w:rsid w:val="0017474E"/>
    <w:rsid w:val="001759BA"/>
    <w:rsid w:val="001A00B1"/>
    <w:rsid w:val="001E7396"/>
    <w:rsid w:val="00256997"/>
    <w:rsid w:val="00267E01"/>
    <w:rsid w:val="0027263F"/>
    <w:rsid w:val="0028535A"/>
    <w:rsid w:val="00286F12"/>
    <w:rsid w:val="002A5182"/>
    <w:rsid w:val="002B52B2"/>
    <w:rsid w:val="002C03E6"/>
    <w:rsid w:val="0032343A"/>
    <w:rsid w:val="0032599D"/>
    <w:rsid w:val="003362FB"/>
    <w:rsid w:val="00354069"/>
    <w:rsid w:val="00376857"/>
    <w:rsid w:val="0038071C"/>
    <w:rsid w:val="003B458E"/>
    <w:rsid w:val="003E722E"/>
    <w:rsid w:val="00417E7B"/>
    <w:rsid w:val="00421650"/>
    <w:rsid w:val="00477B1E"/>
    <w:rsid w:val="00496FC5"/>
    <w:rsid w:val="004B23A0"/>
    <w:rsid w:val="004B44B1"/>
    <w:rsid w:val="004B688E"/>
    <w:rsid w:val="004C2553"/>
    <w:rsid w:val="004E0620"/>
    <w:rsid w:val="004F3AF7"/>
    <w:rsid w:val="005136C5"/>
    <w:rsid w:val="00514F57"/>
    <w:rsid w:val="00516599"/>
    <w:rsid w:val="00523F5E"/>
    <w:rsid w:val="0055487D"/>
    <w:rsid w:val="005827CC"/>
    <w:rsid w:val="005975DB"/>
    <w:rsid w:val="005A7A39"/>
    <w:rsid w:val="005E4131"/>
    <w:rsid w:val="005F513E"/>
    <w:rsid w:val="00604D68"/>
    <w:rsid w:val="00612206"/>
    <w:rsid w:val="00614404"/>
    <w:rsid w:val="00623D59"/>
    <w:rsid w:val="006A05D1"/>
    <w:rsid w:val="006E1B55"/>
    <w:rsid w:val="00702352"/>
    <w:rsid w:val="00702C81"/>
    <w:rsid w:val="00710916"/>
    <w:rsid w:val="007277E2"/>
    <w:rsid w:val="007614FD"/>
    <w:rsid w:val="007734D6"/>
    <w:rsid w:val="00776696"/>
    <w:rsid w:val="007A4EAC"/>
    <w:rsid w:val="007E5C9F"/>
    <w:rsid w:val="007E63BA"/>
    <w:rsid w:val="007F25A7"/>
    <w:rsid w:val="00801723"/>
    <w:rsid w:val="008228FB"/>
    <w:rsid w:val="00822C22"/>
    <w:rsid w:val="00824DA5"/>
    <w:rsid w:val="00830E97"/>
    <w:rsid w:val="00842F8D"/>
    <w:rsid w:val="00847C52"/>
    <w:rsid w:val="00856407"/>
    <w:rsid w:val="00865A9A"/>
    <w:rsid w:val="00866BFD"/>
    <w:rsid w:val="00892652"/>
    <w:rsid w:val="008B08CC"/>
    <w:rsid w:val="008C4563"/>
    <w:rsid w:val="008D2014"/>
    <w:rsid w:val="008E2DEA"/>
    <w:rsid w:val="008F7026"/>
    <w:rsid w:val="00907A0F"/>
    <w:rsid w:val="00926D1B"/>
    <w:rsid w:val="00940322"/>
    <w:rsid w:val="00952F71"/>
    <w:rsid w:val="00955571"/>
    <w:rsid w:val="00956702"/>
    <w:rsid w:val="0095734E"/>
    <w:rsid w:val="00963B60"/>
    <w:rsid w:val="009C4A5E"/>
    <w:rsid w:val="009C4C48"/>
    <w:rsid w:val="00A12195"/>
    <w:rsid w:val="00A219D1"/>
    <w:rsid w:val="00A24F08"/>
    <w:rsid w:val="00A41DCF"/>
    <w:rsid w:val="00A468FB"/>
    <w:rsid w:val="00A654DA"/>
    <w:rsid w:val="00A6679D"/>
    <w:rsid w:val="00A957A8"/>
    <w:rsid w:val="00AD0875"/>
    <w:rsid w:val="00B03609"/>
    <w:rsid w:val="00B754D6"/>
    <w:rsid w:val="00BA133F"/>
    <w:rsid w:val="00BA3FBA"/>
    <w:rsid w:val="00BB163C"/>
    <w:rsid w:val="00BB6A09"/>
    <w:rsid w:val="00BD2AA3"/>
    <w:rsid w:val="00C07257"/>
    <w:rsid w:val="00C1003A"/>
    <w:rsid w:val="00C15A9E"/>
    <w:rsid w:val="00C2246B"/>
    <w:rsid w:val="00C36E3F"/>
    <w:rsid w:val="00C51E72"/>
    <w:rsid w:val="00C540D7"/>
    <w:rsid w:val="00C748E8"/>
    <w:rsid w:val="00C77E37"/>
    <w:rsid w:val="00CC0B74"/>
    <w:rsid w:val="00CE701C"/>
    <w:rsid w:val="00D03D6E"/>
    <w:rsid w:val="00D07B29"/>
    <w:rsid w:val="00D236B5"/>
    <w:rsid w:val="00D803CB"/>
    <w:rsid w:val="00DB2AC9"/>
    <w:rsid w:val="00DB62A6"/>
    <w:rsid w:val="00E65A78"/>
    <w:rsid w:val="00EA6DFE"/>
    <w:rsid w:val="00EB5F06"/>
    <w:rsid w:val="00EC5B34"/>
    <w:rsid w:val="00F21FAA"/>
    <w:rsid w:val="00F61B18"/>
    <w:rsid w:val="00F747A8"/>
    <w:rsid w:val="00F81B46"/>
    <w:rsid w:val="00F81C5D"/>
    <w:rsid w:val="00FC6BF5"/>
    <w:rsid w:val="00FD2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9A7815"/>
  <w14:defaultImageDpi w14:val="300"/>
  <w15:docId w15:val="{E4A34CDF-CDE0-C84F-AA31-1C4280DF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Heading2"/>
    <w:next w:val="BodyText"/>
    <w:link w:val="Heading1Char"/>
    <w:qFormat/>
    <w:pPr>
      <w:numPr>
        <w:ilvl w:val="0"/>
      </w:numPr>
      <w:outlineLvl w:val="0"/>
    </w:pPr>
  </w:style>
  <w:style w:type="paragraph" w:styleId="Heading2">
    <w:name w:val="heading 2"/>
    <w:basedOn w:val="Normal"/>
    <w:next w:val="BodyText"/>
    <w:link w:val="Heading2Char"/>
    <w:qFormat/>
    <w:pPr>
      <w:numPr>
        <w:ilvl w:val="1"/>
        <w:numId w:val="12"/>
      </w:numPr>
      <w:overflowPunct w:val="0"/>
      <w:autoSpaceDE w:val="0"/>
      <w:autoSpaceDN w:val="0"/>
      <w:adjustRightInd w:val="0"/>
      <w:spacing w:after="240"/>
      <w:jc w:val="both"/>
      <w:textAlignment w:val="baseline"/>
      <w:outlineLvl w:val="1"/>
    </w:pPr>
  </w:style>
  <w:style w:type="paragraph" w:styleId="Heading3">
    <w:name w:val="heading 3"/>
    <w:basedOn w:val="Normal"/>
    <w:next w:val="BodyText"/>
    <w:link w:val="Heading3Char"/>
    <w:qFormat/>
    <w:pPr>
      <w:numPr>
        <w:ilvl w:val="2"/>
        <w:numId w:val="12"/>
      </w:numPr>
      <w:overflowPunct w:val="0"/>
      <w:autoSpaceDE w:val="0"/>
      <w:autoSpaceDN w:val="0"/>
      <w:adjustRightInd w:val="0"/>
      <w:spacing w:after="240"/>
      <w:jc w:val="both"/>
      <w:textAlignment w:val="baseline"/>
      <w:outlineLvl w:val="2"/>
    </w:pPr>
  </w:style>
  <w:style w:type="paragraph" w:styleId="Heading4">
    <w:name w:val="heading 4"/>
    <w:basedOn w:val="Normal"/>
    <w:next w:val="BodyText"/>
    <w:qFormat/>
    <w:pPr>
      <w:numPr>
        <w:ilvl w:val="3"/>
        <w:numId w:val="12"/>
      </w:numPr>
      <w:overflowPunct w:val="0"/>
      <w:autoSpaceDE w:val="0"/>
      <w:autoSpaceDN w:val="0"/>
      <w:adjustRightInd w:val="0"/>
      <w:spacing w:after="240"/>
      <w:textAlignment w:val="baseline"/>
      <w:outlineLvl w:val="3"/>
    </w:pPr>
    <w:rPr>
      <w:spacing w:val="10"/>
    </w:rPr>
  </w:style>
  <w:style w:type="paragraph" w:styleId="Heading5">
    <w:name w:val="heading 5"/>
    <w:basedOn w:val="Normal"/>
    <w:next w:val="BodyText"/>
    <w:qFormat/>
    <w:pPr>
      <w:numPr>
        <w:ilvl w:val="4"/>
        <w:numId w:val="12"/>
      </w:numPr>
      <w:overflowPunct w:val="0"/>
      <w:autoSpaceDE w:val="0"/>
      <w:autoSpaceDN w:val="0"/>
      <w:adjustRightInd w:val="0"/>
      <w:spacing w:after="240"/>
      <w:textAlignment w:val="baseline"/>
      <w:outlineLvl w:val="4"/>
    </w:pPr>
    <w:rPr>
      <w:spacing w:val="10"/>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rPr>
  </w:style>
  <w:style w:type="paragraph" w:styleId="BodyText">
    <w:name w:val="Body Text"/>
    <w:basedOn w:val="Normal"/>
    <w:link w:val="BodyTextChar"/>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styleId="BodyTextIndent2">
    <w:name w:val="Body Text Indent 2"/>
    <w:basedOn w:val="Normal"/>
    <w:link w:val="BodyTextIndent2Char"/>
    <w:pPr>
      <w:numPr>
        <w:ilvl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jc w:val="both"/>
    </w:p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rPr>
  </w:style>
  <w:style w:type="paragraph" w:styleId="NoteHeading">
    <w:name w:val="Note Heading"/>
    <w:basedOn w:val="Normal"/>
    <w:next w:val="Normal"/>
  </w:style>
  <w:style w:type="paragraph" w:styleId="TOAHeading">
    <w:name w:val="toa heading"/>
    <w:basedOn w:val="Normal"/>
    <w:next w:val="Normal"/>
    <w:semiHidden/>
    <w:pPr>
      <w:spacing w:before="120"/>
    </w:pPr>
    <w:rPr>
      <w:rFonts w:ascii="Arial" w:hAnsi="Arial" w:cs="Arial"/>
      <w:b/>
      <w:bCs/>
      <w:szCs w:val="24"/>
    </w:rPr>
  </w:style>
  <w:style w:type="paragraph" w:customStyle="1" w:styleId="FirmSingle">
    <w:name w:val="Firm Single"/>
    <w:basedOn w:val="Normal"/>
    <w:pPr>
      <w:spacing w:after="240"/>
      <w:jc w:val="both"/>
    </w:pPr>
    <w:rPr>
      <w:szCs w:val="24"/>
    </w:rPr>
  </w:style>
  <w:style w:type="paragraph" w:customStyle="1" w:styleId="FirmSingle05">
    <w:name w:val="Firm Single 05"/>
    <w:basedOn w:val="Normal"/>
    <w:pPr>
      <w:spacing w:after="240"/>
      <w:ind w:firstLine="720"/>
      <w:jc w:val="both"/>
    </w:pPr>
    <w:rPr>
      <w:szCs w:val="24"/>
    </w:rPr>
  </w:style>
  <w:style w:type="paragraph" w:customStyle="1" w:styleId="Char">
    <w:name w:val="Char"/>
    <w:basedOn w:val="Normal"/>
    <w:pPr>
      <w:spacing w:after="160" w:line="240" w:lineRule="exact"/>
    </w:pPr>
    <w:rPr>
      <w:rFonts w:ascii="Verdana" w:hAnsi="Verdana"/>
      <w:sz w:val="20"/>
    </w:rPr>
  </w:style>
  <w:style w:type="paragraph" w:customStyle="1" w:styleId="LFHidden2">
    <w:name w:val="LF Hidden 2"/>
    <w:basedOn w:val="Normal"/>
    <w:pPr>
      <w:spacing w:after="240"/>
      <w:jc w:val="both"/>
    </w:pPr>
    <w:rPr>
      <w:rFonts w:eastAsia="MS Mincho"/>
    </w:rPr>
  </w:style>
  <w:style w:type="paragraph" w:customStyle="1" w:styleId="LFBody1">
    <w:name w:val="LF Body 1"/>
    <w:basedOn w:val="Normal"/>
    <w:pPr>
      <w:spacing w:after="240"/>
      <w:jc w:val="both"/>
    </w:pPr>
    <w:rPr>
      <w:rFonts w:eastAsia="MS Mincho"/>
    </w:rPr>
  </w:style>
  <w:style w:type="paragraph" w:customStyle="1" w:styleId="LFHeading1Center">
    <w:name w:val="LF Heading 1 Center"/>
    <w:basedOn w:val="Normal"/>
    <w:pPr>
      <w:keepNext/>
      <w:keepLines/>
      <w:spacing w:after="240"/>
      <w:jc w:val="center"/>
    </w:pPr>
    <w:rPr>
      <w:rFonts w:eastAsia="MS Mincho"/>
    </w:rPr>
  </w:style>
  <w:style w:type="paragraph" w:customStyle="1" w:styleId="DocID">
    <w:name w:val="DocID"/>
    <w:basedOn w:val="Footer"/>
    <w:next w:val="Footer"/>
    <w:link w:val="DocIDChar"/>
    <w:rsid w:val="00A46E14"/>
    <w:pPr>
      <w:numPr>
        <w:ilvl w:val="12"/>
      </w:numPr>
      <w:tabs>
        <w:tab w:val="clear" w:pos="4320"/>
        <w:tab w:val="clear" w:pos="8640"/>
      </w:tabs>
      <w:jc w:val="right"/>
    </w:pPr>
    <w:rPr>
      <w:bCs/>
      <w:sz w:val="18"/>
    </w:rPr>
  </w:style>
  <w:style w:type="character" w:customStyle="1" w:styleId="DocIDChar">
    <w:name w:val="DocID Char"/>
    <w:link w:val="DocID"/>
    <w:rsid w:val="00A46E14"/>
    <w:rPr>
      <w:bCs/>
      <w:sz w:val="18"/>
    </w:rPr>
  </w:style>
  <w:style w:type="paragraph" w:styleId="NormalWeb">
    <w:name w:val="Normal (Web)"/>
    <w:basedOn w:val="Normal"/>
    <w:uiPriority w:val="99"/>
    <w:unhideWhenUsed/>
    <w:rsid w:val="00D213C9"/>
    <w:pPr>
      <w:spacing w:before="100" w:beforeAutospacing="1" w:after="100" w:afterAutospacing="1"/>
    </w:pPr>
    <w:rPr>
      <w:szCs w:val="24"/>
    </w:rPr>
  </w:style>
  <w:style w:type="character" w:customStyle="1" w:styleId="apple-converted-space">
    <w:name w:val="apple-converted-space"/>
    <w:basedOn w:val="DefaultParagraphFont"/>
    <w:rsid w:val="00D213C9"/>
  </w:style>
  <w:style w:type="character" w:customStyle="1" w:styleId="BodyTextChar">
    <w:name w:val="Body Text Char"/>
    <w:link w:val="BodyText"/>
    <w:rsid w:val="00236BC7"/>
    <w:rPr>
      <w:sz w:val="24"/>
    </w:rPr>
  </w:style>
  <w:style w:type="character" w:customStyle="1" w:styleId="BodyTextIndent2Char">
    <w:name w:val="Body Text Indent 2 Char"/>
    <w:link w:val="BodyTextIndent2"/>
    <w:rsid w:val="00236BC7"/>
    <w:rPr>
      <w:sz w:val="24"/>
    </w:rPr>
  </w:style>
  <w:style w:type="character" w:customStyle="1" w:styleId="FooterChar">
    <w:name w:val="Footer Char"/>
    <w:link w:val="Footer"/>
    <w:uiPriority w:val="99"/>
    <w:rsid w:val="007041CD"/>
    <w:rPr>
      <w:sz w:val="24"/>
    </w:rPr>
  </w:style>
  <w:style w:type="paragraph" w:customStyle="1" w:styleId="Style0">
    <w:name w:val="Style0"/>
    <w:rsid w:val="007041CD"/>
    <w:pPr>
      <w:autoSpaceDE w:val="0"/>
      <w:autoSpaceDN w:val="0"/>
      <w:adjustRightInd w:val="0"/>
    </w:pPr>
    <w:rPr>
      <w:rFonts w:ascii="Arial" w:hAnsi="Arial"/>
      <w:sz w:val="24"/>
      <w:szCs w:val="24"/>
    </w:rPr>
  </w:style>
  <w:style w:type="paragraph" w:styleId="PlainText">
    <w:name w:val="Plain Text"/>
    <w:basedOn w:val="Normal"/>
    <w:link w:val="PlainTextChar"/>
    <w:rsid w:val="007041CD"/>
    <w:rPr>
      <w:rFonts w:ascii="Courier New" w:hAnsi="Courier New" w:cs="Courier New"/>
      <w:sz w:val="20"/>
    </w:rPr>
  </w:style>
  <w:style w:type="character" w:customStyle="1" w:styleId="PlainTextChar">
    <w:name w:val="Plain Text Char"/>
    <w:link w:val="PlainText"/>
    <w:rsid w:val="007041CD"/>
    <w:rPr>
      <w:rFonts w:ascii="Courier New" w:hAnsi="Courier New" w:cs="Courier New"/>
    </w:rPr>
  </w:style>
  <w:style w:type="character" w:customStyle="1" w:styleId="Heading1Char">
    <w:name w:val="Heading 1 Char"/>
    <w:link w:val="Heading1"/>
    <w:rsid w:val="00394279"/>
    <w:rPr>
      <w:sz w:val="24"/>
    </w:rPr>
  </w:style>
  <w:style w:type="character" w:customStyle="1" w:styleId="Heading2Char">
    <w:name w:val="Heading 2 Char"/>
    <w:link w:val="Heading2"/>
    <w:rsid w:val="00394279"/>
    <w:rPr>
      <w:sz w:val="24"/>
    </w:rPr>
  </w:style>
  <w:style w:type="character" w:customStyle="1" w:styleId="Heading3Char">
    <w:name w:val="Heading 3 Char"/>
    <w:link w:val="Heading3"/>
    <w:rsid w:val="00394279"/>
    <w:rPr>
      <w:sz w:val="24"/>
    </w:rPr>
  </w:style>
  <w:style w:type="paragraph" w:styleId="DocumentMap">
    <w:name w:val="Document Map"/>
    <w:basedOn w:val="Normal"/>
    <w:link w:val="DocumentMapChar"/>
    <w:rsid w:val="0095734E"/>
    <w:rPr>
      <w:rFonts w:ascii="Lucida Grande" w:hAnsi="Lucida Grande" w:cs="Lucida Grande"/>
      <w:szCs w:val="24"/>
    </w:rPr>
  </w:style>
  <w:style w:type="character" w:customStyle="1" w:styleId="DocumentMapChar">
    <w:name w:val="Document Map Char"/>
    <w:link w:val="DocumentMap"/>
    <w:rsid w:val="0095734E"/>
    <w:rPr>
      <w:rFonts w:ascii="Lucida Grande" w:hAnsi="Lucida Grande" w:cs="Lucida Grande"/>
      <w:sz w:val="24"/>
      <w:szCs w:val="24"/>
    </w:rPr>
  </w:style>
  <w:style w:type="paragraph" w:styleId="ListParagraph">
    <w:name w:val="List Paragraph"/>
    <w:basedOn w:val="Normal"/>
    <w:uiPriority w:val="34"/>
    <w:qFormat/>
    <w:rsid w:val="00A468FB"/>
    <w:pPr>
      <w:spacing w:after="200"/>
      <w:ind w:left="720"/>
      <w:contextualSpacing/>
    </w:pPr>
    <w:rPr>
      <w:rFonts w:ascii="Cambria" w:hAnsi="Cambria"/>
      <w:szCs w:val="24"/>
    </w:rPr>
  </w:style>
  <w:style w:type="character" w:styleId="CommentReference">
    <w:name w:val="annotation reference"/>
    <w:basedOn w:val="DefaultParagraphFont"/>
    <w:semiHidden/>
    <w:unhideWhenUsed/>
    <w:rsid w:val="00940322"/>
    <w:rPr>
      <w:sz w:val="16"/>
      <w:szCs w:val="16"/>
    </w:rPr>
  </w:style>
  <w:style w:type="paragraph" w:styleId="CommentText">
    <w:name w:val="annotation text"/>
    <w:basedOn w:val="Normal"/>
    <w:link w:val="CommentTextChar"/>
    <w:semiHidden/>
    <w:unhideWhenUsed/>
    <w:rsid w:val="00940322"/>
    <w:rPr>
      <w:sz w:val="20"/>
    </w:rPr>
  </w:style>
  <w:style w:type="character" w:customStyle="1" w:styleId="CommentTextChar">
    <w:name w:val="Comment Text Char"/>
    <w:basedOn w:val="DefaultParagraphFont"/>
    <w:link w:val="CommentText"/>
    <w:semiHidden/>
    <w:rsid w:val="00940322"/>
  </w:style>
  <w:style w:type="paragraph" w:styleId="CommentSubject">
    <w:name w:val="annotation subject"/>
    <w:basedOn w:val="CommentText"/>
    <w:next w:val="CommentText"/>
    <w:link w:val="CommentSubjectChar"/>
    <w:semiHidden/>
    <w:unhideWhenUsed/>
    <w:rsid w:val="00940322"/>
    <w:rPr>
      <w:b/>
      <w:bCs/>
    </w:rPr>
  </w:style>
  <w:style w:type="character" w:customStyle="1" w:styleId="CommentSubjectChar">
    <w:name w:val="Comment Subject Char"/>
    <w:basedOn w:val="CommentTextChar"/>
    <w:link w:val="CommentSubject"/>
    <w:semiHidden/>
    <w:rsid w:val="00940322"/>
    <w:rPr>
      <w:b/>
      <w:bCs/>
    </w:rPr>
  </w:style>
  <w:style w:type="paragraph" w:styleId="FootnoteText">
    <w:name w:val="footnote text"/>
    <w:basedOn w:val="Normal"/>
    <w:link w:val="FootnoteTextChar"/>
    <w:semiHidden/>
    <w:unhideWhenUsed/>
    <w:rsid w:val="000D16DA"/>
    <w:rPr>
      <w:sz w:val="20"/>
    </w:rPr>
  </w:style>
  <w:style w:type="character" w:customStyle="1" w:styleId="FootnoteTextChar">
    <w:name w:val="Footnote Text Char"/>
    <w:basedOn w:val="DefaultParagraphFont"/>
    <w:link w:val="FootnoteText"/>
    <w:semiHidden/>
    <w:rsid w:val="000D16DA"/>
  </w:style>
  <w:style w:type="character" w:styleId="FootnoteReference">
    <w:name w:val="footnote reference"/>
    <w:basedOn w:val="DefaultParagraphFont"/>
    <w:semiHidden/>
    <w:unhideWhenUsed/>
    <w:rsid w:val="000D16DA"/>
    <w:rPr>
      <w:vertAlign w:val="superscript"/>
    </w:rPr>
  </w:style>
  <w:style w:type="paragraph" w:styleId="Revision">
    <w:name w:val="Revision"/>
    <w:hidden/>
    <w:uiPriority w:val="71"/>
    <w:semiHidden/>
    <w:rsid w:val="00907A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806DD9EE7EE46B2C51133BE2FEBB2" ma:contentTypeVersion="18" ma:contentTypeDescription="Create a new document." ma:contentTypeScope="" ma:versionID="5aaa03a7dd2a7c37e6866a1b2c24ff75">
  <xsd:schema xmlns:xsd="http://www.w3.org/2001/XMLSchema" xmlns:xs="http://www.w3.org/2001/XMLSchema" xmlns:p="http://schemas.microsoft.com/office/2006/metadata/properties" xmlns:ns2="d1152cab-7e80-4d5d-896a-a43022c26fa2" xmlns:ns3="df334728-d4ac-46b2-bbe6-33a4af7af268" targetNamespace="http://schemas.microsoft.com/office/2006/metadata/properties" ma:root="true" ma:fieldsID="895eee09b89d822ffb013ad73781a14c" ns2:_="" ns3:_="">
    <xsd:import namespace="d1152cab-7e80-4d5d-896a-a43022c26fa2"/>
    <xsd:import namespace="df334728-d4ac-46b2-bbe6-33a4af7af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52cab-7e80-4d5d-896a-a43022c26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6f418-96b3-4d6b-a934-14fa5f0bda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728-d4ac-46b2-bbe6-33a4af7af2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933f0e-e254-47cb-938f-3782ba6e0ce2}" ma:internalName="TaxCatchAll" ma:showField="CatchAllData" ma:web="df334728-d4ac-46b2-bbe6-33a4af7af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93E6E-550B-4519-B78B-639D9F0336A6}"/>
</file>

<file path=customXml/itemProps2.xml><?xml version="1.0" encoding="utf-8"?>
<ds:datastoreItem xmlns:ds="http://schemas.openxmlformats.org/officeDocument/2006/customXml" ds:itemID="{726D3DE9-C466-4CA0-A7DB-5AF24E5E8D4B}"/>
</file>

<file path=docProps/app.xml><?xml version="1.0" encoding="utf-8"?>
<Properties xmlns="http://schemas.openxmlformats.org/officeDocument/2006/extended-properties" xmlns:vt="http://schemas.openxmlformats.org/officeDocument/2006/docPropsVTypes">
  <Template>Normal.dotm</Template>
  <TotalTime>1</TotalTime>
  <Pages>11</Pages>
  <Words>3294</Words>
  <Characters>18778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Clark</dc:creator>
  <cp:keywords/>
  <dc:description/>
  <cp:lastModifiedBy>Gabe Clark</cp:lastModifiedBy>
  <cp:revision>3</cp:revision>
  <dcterms:created xsi:type="dcterms:W3CDTF">2024-05-06T20:06:00Z</dcterms:created>
  <dcterms:modified xsi:type="dcterms:W3CDTF">2024-05-06T20:06:00Z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32768</vt:lpwstr>
  </property>
  <property fmtid="{D5CDD505-2E9C-101B-9397-08002B2CF9AE}" pid="3" name="CUS_DocIDChunk0">
    <vt:lpwstr>4889-9099-7691</vt:lpwstr>
  </property>
  <property fmtid="{D5CDD505-2E9C-101B-9397-08002B2CF9AE}" pid="4" name="CUS_DocIDLocation">
    <vt:lpwstr>EVERY_PAGE</vt:lpwstr>
  </property>
  <property fmtid="{D5CDD505-2E9C-101B-9397-08002B2CF9AE}" pid="5" name="CUS_DocIDString">
    <vt:lpwstr>4889-9099-7691</vt:lpwstr>
  </property>
  <property fmtid="{D5CDD505-2E9C-101B-9397-08002B2CF9AE}" pid="6" name="EMAIL_OWNER_ADDRESS">
    <vt:lpwstr>sAAAUYtyAkeNWR6V5S1ORyGJynTLwHB5oIJcfAzTmZct/As=</vt:lpwstr>
  </property>
  <property fmtid="{D5CDD505-2E9C-101B-9397-08002B2CF9AE}" pid="7" name="MAIL_MSG_ID1">
    <vt:lpwstr>0FAA7+zFiN7nU6yJ8IOvdr6PjjZeKliFamMJgmWZZNLYyHOs/uiHO0rUx02BmmkMgdpjagx9qfoxpUJA_x000d_
rIsKwtyBK9aZaTZLgc+Xc0A8tBE3CsXEDM4i0cHH0zgsxnGu8ZNd+LuS0N9nntJArIsKwtyBK9aZ_x000d_
aTZLgc+Xc0A8tBE3CsXEDM4i0cHH0zgsxnGu8ZNd+aG3p2hXD2vlSJsZPrMm7ZbQvCFeqiFKnrQ0_x000d_
gBDgnhGGW3v/1iFD4</vt:lpwstr>
  </property>
  <property fmtid="{D5CDD505-2E9C-101B-9397-08002B2CF9AE}" pid="8" name="MAIL_MSG_ID2">
    <vt:lpwstr>HiGDEjfXJ5wBorWzXSnmGDvoSXrLVbYhDxI2J7SyyNQrQDl8Pi06e+R/+Pe_x000d_
hBIWgMkKa9KcZKPUlayeVSgdhrdG27/4X2HEB3wM05mXLfwLRn0CHAylKRY=</vt:lpwstr>
  </property>
  <property fmtid="{D5CDD505-2E9C-101B-9397-08002B2CF9AE}" pid="9" name="NDDocNumber">
    <vt:lpwstr>4845-4288-8465</vt:lpwstr>
  </property>
  <property fmtid="{D5CDD505-2E9C-101B-9397-08002B2CF9AE}" pid="10" name="RESPONSE_SENDER_NAME">
    <vt:lpwstr>sAAAXRTqSjcrLAoPh+idtiaL8fQXShtB1jyvDpRCMZ3P39U=</vt:lpwstr>
  </property>
  <property fmtid="{D5CDD505-2E9C-101B-9397-08002B2CF9AE}" pid="11" name="CUS_DocIDReference">
    <vt:lpwstr>everyPage</vt:lpwstr>
  </property>
</Properties>
</file>