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C50A4" w14:textId="216C7798" w:rsidR="00240E16" w:rsidRPr="00787E6C" w:rsidRDefault="00636AD4">
      <w:pPr>
        <w:pStyle w:val="Title"/>
        <w:rPr>
          <w:lang w:val="es-CO"/>
        </w:rPr>
      </w:pPr>
      <w:r>
        <w:rPr>
          <w:noProof/>
        </w:rPr>
        <w:drawing>
          <wp:anchor distT="0" distB="0" distL="0" distR="0" simplePos="0" relativeHeight="15728640" behindDoc="0" locked="0" layoutInCell="1" allowOverlap="1" wp14:anchorId="65162715" wp14:editId="1DE64A8A">
            <wp:simplePos x="0" y="0"/>
            <wp:positionH relativeFrom="page">
              <wp:posOffset>558137</wp:posOffset>
            </wp:positionH>
            <wp:positionV relativeFrom="paragraph">
              <wp:posOffset>45719</wp:posOffset>
            </wp:positionV>
            <wp:extent cx="1291645" cy="10286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91645" cy="1028699"/>
                    </a:xfrm>
                    <a:prstGeom prst="rect">
                      <a:avLst/>
                    </a:prstGeom>
                  </pic:spPr>
                </pic:pic>
              </a:graphicData>
            </a:graphic>
          </wp:anchor>
        </w:drawing>
      </w:r>
      <w:r w:rsidR="00787E6C" w:rsidRPr="00787E6C">
        <w:rPr>
          <w:lang w:val="es-CO"/>
        </w:rPr>
        <w:t>Comunicado de Prensa</w:t>
      </w:r>
    </w:p>
    <w:p w14:paraId="2D9E6A63" w14:textId="24164B37" w:rsidR="00240E16" w:rsidRPr="00787E6C" w:rsidRDefault="00636AD4">
      <w:pPr>
        <w:ind w:left="3068"/>
        <w:rPr>
          <w:sz w:val="24"/>
          <w:lang w:val="es-CO"/>
        </w:rPr>
      </w:pPr>
      <w:r w:rsidRPr="00787E6C">
        <w:rPr>
          <w:sz w:val="24"/>
          <w:lang w:val="es-CO"/>
        </w:rPr>
        <w:t>Mar</w:t>
      </w:r>
      <w:r w:rsidR="00787E6C" w:rsidRPr="00787E6C">
        <w:rPr>
          <w:sz w:val="24"/>
          <w:lang w:val="es-CO"/>
        </w:rPr>
        <w:t>zo</w:t>
      </w:r>
      <w:r w:rsidRPr="00787E6C">
        <w:rPr>
          <w:spacing w:val="-2"/>
          <w:sz w:val="24"/>
          <w:lang w:val="es-CO"/>
        </w:rPr>
        <w:t xml:space="preserve"> </w:t>
      </w:r>
      <w:r w:rsidRPr="00787E6C">
        <w:rPr>
          <w:sz w:val="24"/>
          <w:lang w:val="es-CO"/>
        </w:rPr>
        <w:t>22,</w:t>
      </w:r>
      <w:r w:rsidRPr="00787E6C">
        <w:rPr>
          <w:spacing w:val="-2"/>
          <w:sz w:val="24"/>
          <w:lang w:val="es-CO"/>
        </w:rPr>
        <w:t xml:space="preserve"> </w:t>
      </w:r>
      <w:r w:rsidRPr="00787E6C">
        <w:rPr>
          <w:spacing w:val="-4"/>
          <w:sz w:val="24"/>
          <w:lang w:val="es-CO"/>
        </w:rPr>
        <w:t>2024</w:t>
      </w:r>
    </w:p>
    <w:p w14:paraId="5330DD06" w14:textId="77777777" w:rsidR="00787E6C" w:rsidRDefault="00636AD4">
      <w:pPr>
        <w:spacing w:before="1"/>
        <w:ind w:left="3067" w:right="4810"/>
        <w:rPr>
          <w:spacing w:val="31"/>
          <w:sz w:val="24"/>
          <w:lang w:val="es-CO"/>
        </w:rPr>
      </w:pPr>
      <w:r w:rsidRPr="00787E6C">
        <w:rPr>
          <w:sz w:val="24"/>
          <w:lang w:val="es-CO"/>
        </w:rPr>
        <w:t>Contact</w:t>
      </w:r>
      <w:r w:rsidR="00787E6C">
        <w:rPr>
          <w:sz w:val="24"/>
          <w:lang w:val="es-CO"/>
        </w:rPr>
        <w:t>e</w:t>
      </w:r>
      <w:r w:rsidRPr="00787E6C">
        <w:rPr>
          <w:sz w:val="24"/>
          <w:lang w:val="es-CO"/>
        </w:rPr>
        <w:t>:</w:t>
      </w:r>
      <w:r w:rsidRPr="00787E6C">
        <w:rPr>
          <w:spacing w:val="31"/>
          <w:sz w:val="24"/>
          <w:lang w:val="es-CO"/>
        </w:rPr>
        <w:t xml:space="preserve"> </w:t>
      </w:r>
    </w:p>
    <w:p w14:paraId="412F9532" w14:textId="77777777" w:rsidR="00787E6C" w:rsidRDefault="00787E6C">
      <w:pPr>
        <w:spacing w:before="1"/>
        <w:ind w:left="3067" w:right="4810"/>
        <w:rPr>
          <w:sz w:val="24"/>
          <w:lang w:val="es-CO"/>
        </w:rPr>
      </w:pPr>
      <w:r w:rsidRPr="00787E6C">
        <w:rPr>
          <w:sz w:val="24"/>
          <w:lang w:val="es-CO"/>
        </w:rPr>
        <w:t>Jennifer</w:t>
      </w:r>
      <w:r>
        <w:rPr>
          <w:sz w:val="24"/>
          <w:lang w:val="es-CO"/>
        </w:rPr>
        <w:t xml:space="preserve"> </w:t>
      </w:r>
      <w:r w:rsidR="00636AD4" w:rsidRPr="00787E6C">
        <w:rPr>
          <w:sz w:val="24"/>
          <w:lang w:val="es-CO"/>
        </w:rPr>
        <w:t xml:space="preserve">Jimenez </w:t>
      </w:r>
    </w:p>
    <w:p w14:paraId="31642465" w14:textId="149C09C5" w:rsidR="00240E16" w:rsidRDefault="00636AD4">
      <w:pPr>
        <w:spacing w:before="1"/>
        <w:ind w:left="3067" w:right="4810"/>
        <w:rPr>
          <w:sz w:val="24"/>
        </w:rPr>
      </w:pPr>
      <w:r>
        <w:rPr>
          <w:spacing w:val="-2"/>
          <w:sz w:val="24"/>
        </w:rPr>
        <w:t>385-468-4944</w:t>
      </w:r>
    </w:p>
    <w:p w14:paraId="69D4F4A8" w14:textId="77777777" w:rsidR="00240E16" w:rsidRDefault="00636AD4">
      <w:pPr>
        <w:spacing w:line="272" w:lineRule="exact"/>
        <w:ind w:left="3067"/>
        <w:rPr>
          <w:sz w:val="24"/>
        </w:rPr>
      </w:pPr>
      <w:r>
        <w:rPr>
          <w:sz w:val="24"/>
        </w:rPr>
        <w:t>TTY</w:t>
      </w:r>
      <w:r>
        <w:rPr>
          <w:spacing w:val="1"/>
          <w:sz w:val="24"/>
        </w:rPr>
        <w:t xml:space="preserve"> </w:t>
      </w:r>
      <w:r>
        <w:rPr>
          <w:sz w:val="24"/>
        </w:rPr>
        <w:t>-</w:t>
      </w:r>
      <w:r>
        <w:rPr>
          <w:spacing w:val="-2"/>
          <w:sz w:val="24"/>
        </w:rPr>
        <w:t xml:space="preserve"> </w:t>
      </w:r>
      <w:r>
        <w:rPr>
          <w:spacing w:val="-5"/>
          <w:sz w:val="24"/>
        </w:rPr>
        <w:t>711</w:t>
      </w:r>
    </w:p>
    <w:p w14:paraId="29BAB330" w14:textId="77777777" w:rsidR="00240E16" w:rsidRDefault="00000000">
      <w:pPr>
        <w:spacing w:before="1"/>
        <w:ind w:left="3067"/>
        <w:rPr>
          <w:sz w:val="24"/>
        </w:rPr>
      </w:pPr>
      <w:hyperlink r:id="rId6">
        <w:r w:rsidR="00636AD4">
          <w:rPr>
            <w:color w:val="0000FF"/>
            <w:spacing w:val="-2"/>
            <w:sz w:val="24"/>
            <w:u w:val="single" w:color="0000FF"/>
          </w:rPr>
          <w:t>jjimenez@slco.org</w:t>
        </w:r>
      </w:hyperlink>
    </w:p>
    <w:p w14:paraId="34349077" w14:textId="5DE8A0F0" w:rsidR="00240E16" w:rsidRDefault="00787E6C">
      <w:pPr>
        <w:pStyle w:val="BodyText"/>
        <w:spacing w:before="182"/>
        <w:rPr>
          <w:b/>
          <w:sz w:val="28"/>
          <w:szCs w:val="22"/>
          <w:lang w:val="es-CO"/>
        </w:rPr>
      </w:pPr>
      <w:r w:rsidRPr="00787E6C">
        <w:rPr>
          <w:b/>
          <w:sz w:val="28"/>
          <w:szCs w:val="22"/>
          <w:lang w:val="es-CO"/>
        </w:rPr>
        <w:t>El condado de Salt Lake anuncia la audiencia pública y el período de comentarios públicos para las recomendaciones de financiamiento federal 2024-2025 y el Informe Consolidado Anual de Desempeño y Evaluación (CAPER) para el año del programa 2022-2023.</w:t>
      </w:r>
    </w:p>
    <w:p w14:paraId="2B4D0A1F" w14:textId="77777777" w:rsidR="00636AD4" w:rsidRDefault="00636AD4" w:rsidP="00636AD4">
      <w:pPr>
        <w:tabs>
          <w:tab w:val="left" w:pos="1543"/>
        </w:tabs>
        <w:ind w:left="720" w:right="409" w:hanging="720"/>
        <w:rPr>
          <w:b/>
          <w:spacing w:val="-2"/>
          <w:sz w:val="20"/>
          <w:lang w:val="es-CO"/>
        </w:rPr>
      </w:pPr>
    </w:p>
    <w:p w14:paraId="3B90EC12" w14:textId="2C509ABD" w:rsidR="00240E16" w:rsidRDefault="00787E6C" w:rsidP="00636AD4">
      <w:pPr>
        <w:tabs>
          <w:tab w:val="left" w:pos="1543"/>
        </w:tabs>
        <w:ind w:left="720" w:right="409" w:hanging="720"/>
        <w:rPr>
          <w:b/>
          <w:sz w:val="20"/>
          <w:lang w:val="es-CO"/>
        </w:rPr>
      </w:pPr>
      <w:r w:rsidRPr="00787E6C">
        <w:rPr>
          <w:b/>
          <w:spacing w:val="-2"/>
          <w:sz w:val="20"/>
          <w:lang w:val="es-CO"/>
        </w:rPr>
        <w:t>QUE</w:t>
      </w:r>
      <w:r w:rsidR="00636AD4" w:rsidRPr="00787E6C">
        <w:rPr>
          <w:b/>
          <w:spacing w:val="-2"/>
          <w:sz w:val="20"/>
          <w:lang w:val="es-CO"/>
        </w:rPr>
        <w:t>:</w:t>
      </w:r>
      <w:r w:rsidR="00636AD4" w:rsidRPr="00787E6C">
        <w:rPr>
          <w:b/>
          <w:sz w:val="20"/>
          <w:lang w:val="es-CO"/>
        </w:rPr>
        <w:tab/>
      </w:r>
      <w:r w:rsidRPr="00787E6C">
        <w:rPr>
          <w:sz w:val="20"/>
          <w:lang w:val="es-CO"/>
        </w:rPr>
        <w:t>Los alcaldes del Condado Urbano de Salt Lake buscan comentarios públicos sobre el Plan de Acción de un Año 2024 y las recomendaciones de financiamiento proporcionadas por las Juntas Asesoras Ciudadanas para los fondos federales bajo los siguientes programas:</w:t>
      </w:r>
      <w:r w:rsidRPr="00787E6C">
        <w:rPr>
          <w:b/>
          <w:sz w:val="20"/>
          <w:lang w:val="es-CO"/>
        </w:rPr>
        <w:t xml:space="preserve"> Subsidio de Bloque de Desarrollo Comunitario, Subsidio de Soluciones de Emergencia, Subsidio de Bloque de Servicios Sociales y Programa de Asociación de Inversión en Vivienda (HOME).</w:t>
      </w:r>
    </w:p>
    <w:p w14:paraId="0D3431D7" w14:textId="77777777" w:rsidR="00787E6C" w:rsidRPr="00787E6C" w:rsidRDefault="00787E6C" w:rsidP="00787E6C">
      <w:pPr>
        <w:tabs>
          <w:tab w:val="left" w:pos="1543"/>
        </w:tabs>
        <w:ind w:left="1543" w:right="409" w:hanging="1440"/>
        <w:rPr>
          <w:b/>
          <w:lang w:val="es-CO"/>
        </w:rPr>
      </w:pPr>
    </w:p>
    <w:p w14:paraId="1346FD2B" w14:textId="7FC1B2A1" w:rsidR="00240E16" w:rsidRPr="00787E6C" w:rsidRDefault="00787E6C" w:rsidP="00787E6C">
      <w:pPr>
        <w:tabs>
          <w:tab w:val="left" w:pos="1543"/>
        </w:tabs>
        <w:ind w:left="103"/>
        <w:rPr>
          <w:b/>
          <w:sz w:val="20"/>
          <w:u w:val="single"/>
          <w:lang w:val="es-CO"/>
        </w:rPr>
      </w:pPr>
      <w:r w:rsidRPr="00787E6C">
        <w:rPr>
          <w:b/>
          <w:spacing w:val="-2"/>
          <w:sz w:val="20"/>
          <w:lang w:val="es-CO"/>
        </w:rPr>
        <w:t>CUANDO</w:t>
      </w:r>
      <w:r w:rsidR="00636AD4" w:rsidRPr="00787E6C">
        <w:rPr>
          <w:b/>
          <w:spacing w:val="-2"/>
          <w:sz w:val="20"/>
          <w:lang w:val="es-CO"/>
        </w:rPr>
        <w:t>:</w:t>
      </w:r>
      <w:r w:rsidR="00636AD4" w:rsidRPr="00787E6C">
        <w:rPr>
          <w:b/>
          <w:sz w:val="20"/>
          <w:lang w:val="es-CO"/>
        </w:rPr>
        <w:tab/>
      </w:r>
      <w:r w:rsidRPr="00787E6C">
        <w:rPr>
          <w:b/>
          <w:sz w:val="20"/>
          <w:u w:val="single"/>
          <w:lang w:val="es-CO"/>
        </w:rPr>
        <w:t>Audiencia pública: jueves 2 de mayo de 2024, de 4:00 p. m. a 6:00 p. m.</w:t>
      </w:r>
    </w:p>
    <w:p w14:paraId="256B063B" w14:textId="77777777" w:rsidR="00240E16" w:rsidRPr="00787E6C" w:rsidRDefault="00240E16">
      <w:pPr>
        <w:pStyle w:val="BodyText"/>
        <w:spacing w:before="1"/>
        <w:rPr>
          <w:lang w:val="es-CO"/>
        </w:rPr>
      </w:pPr>
    </w:p>
    <w:p w14:paraId="15DAD456" w14:textId="4CCAA880" w:rsidR="00240E16" w:rsidRPr="00787E6C" w:rsidRDefault="00787E6C">
      <w:pPr>
        <w:tabs>
          <w:tab w:val="left" w:pos="1543"/>
        </w:tabs>
        <w:spacing w:before="1"/>
        <w:ind w:left="1544" w:right="172" w:hanging="1441"/>
        <w:rPr>
          <w:sz w:val="20"/>
          <w:lang w:val="es-CO"/>
        </w:rPr>
      </w:pPr>
      <w:r w:rsidRPr="00787E6C">
        <w:rPr>
          <w:b/>
          <w:spacing w:val="-2"/>
          <w:sz w:val="20"/>
          <w:lang w:val="es-CO"/>
        </w:rPr>
        <w:t>DONDE</w:t>
      </w:r>
      <w:r w:rsidR="00636AD4" w:rsidRPr="00787E6C">
        <w:rPr>
          <w:b/>
          <w:spacing w:val="-2"/>
          <w:sz w:val="20"/>
          <w:lang w:val="es-CO"/>
        </w:rPr>
        <w:t>:</w:t>
      </w:r>
      <w:r w:rsidR="00636AD4" w:rsidRPr="00787E6C">
        <w:rPr>
          <w:b/>
          <w:sz w:val="20"/>
          <w:lang w:val="es-CO"/>
        </w:rPr>
        <w:tab/>
      </w:r>
      <w:r w:rsidRPr="00787E6C">
        <w:rPr>
          <w:b/>
          <w:sz w:val="20"/>
          <w:lang w:val="es-CO"/>
        </w:rPr>
        <w:t xml:space="preserve">Salt Lake County facilitará una Audiencia Pública híbrida que incluirá opciones tanto para asistencia en persona como virtual a través de WebEx. </w:t>
      </w:r>
      <w:r w:rsidRPr="00787E6C">
        <w:rPr>
          <w:bCs/>
          <w:sz w:val="20"/>
          <w:lang w:val="es-CO"/>
        </w:rPr>
        <w:t xml:space="preserve">Se puede encontrar información adicional sobre las opciones de participación en </w:t>
      </w:r>
      <w:hyperlink r:id="rId7" w:history="1">
        <w:r w:rsidRPr="00787E6C">
          <w:rPr>
            <w:rStyle w:val="Hyperlink"/>
            <w:bCs/>
            <w:sz w:val="20"/>
            <w:lang w:val="es-CO"/>
          </w:rPr>
          <w:t>https://slco.org/</w:t>
        </w:r>
      </w:hyperlink>
      <w:r w:rsidRPr="00787E6C">
        <w:rPr>
          <w:bCs/>
          <w:sz w:val="20"/>
          <w:lang w:val="es-CO"/>
        </w:rPr>
        <w:t>, incluidas las instrucciones sobre cómo inscribirse para hablar en línea...</w:t>
      </w:r>
    </w:p>
    <w:p w14:paraId="034180A0" w14:textId="77777777" w:rsidR="00787E6C" w:rsidRDefault="00787E6C">
      <w:pPr>
        <w:spacing w:before="2"/>
        <w:ind w:left="1904" w:right="77"/>
        <w:rPr>
          <w:b/>
          <w:bCs/>
          <w:sz w:val="20"/>
          <w:szCs w:val="20"/>
          <w:lang w:val="es-CO"/>
        </w:rPr>
      </w:pPr>
      <w:r w:rsidRPr="00787E6C">
        <w:rPr>
          <w:b/>
          <w:bCs/>
          <w:sz w:val="20"/>
          <w:szCs w:val="20"/>
          <w:lang w:val="es-CO"/>
        </w:rPr>
        <w:t xml:space="preserve">Asistencia en persona: Salón del Consejo del Condado, 2001 South </w:t>
      </w:r>
      <w:proofErr w:type="spellStart"/>
      <w:r w:rsidRPr="00787E6C">
        <w:rPr>
          <w:b/>
          <w:bCs/>
          <w:sz w:val="20"/>
          <w:szCs w:val="20"/>
          <w:lang w:val="es-CO"/>
        </w:rPr>
        <w:t>State</w:t>
      </w:r>
      <w:proofErr w:type="spellEnd"/>
      <w:r w:rsidRPr="00787E6C">
        <w:rPr>
          <w:b/>
          <w:bCs/>
          <w:sz w:val="20"/>
          <w:szCs w:val="20"/>
          <w:lang w:val="es-CO"/>
        </w:rPr>
        <w:t xml:space="preserve"> Street, Primer Piso, Edificio Norte, Sala N1-100.</w:t>
      </w:r>
    </w:p>
    <w:p w14:paraId="249624CD" w14:textId="500A39E2" w:rsidR="00240E16" w:rsidRPr="00787E6C" w:rsidRDefault="00787E6C">
      <w:pPr>
        <w:spacing w:before="2"/>
        <w:ind w:left="1904" w:right="77"/>
        <w:rPr>
          <w:i/>
          <w:sz w:val="20"/>
          <w:lang w:val="es-CO"/>
        </w:rPr>
      </w:pPr>
      <w:r w:rsidRPr="00787E6C">
        <w:rPr>
          <w:i/>
          <w:sz w:val="20"/>
          <w:lang w:val="es-CO"/>
        </w:rPr>
        <w:t>El Centro de Gobierno del Condado de Salt Lake es accesible según la Ley de Estadounidenses con Discapacidades (ADA). Hay estacionamiento accesible y entrada disponible en el lado este del edificio norte. También hay estacionamiento accesible en el lado este del edificio sur...</w:t>
      </w:r>
    </w:p>
    <w:p w14:paraId="2F0E8A5D" w14:textId="77777777" w:rsidR="00240E16" w:rsidRPr="00787E6C" w:rsidRDefault="00240E16">
      <w:pPr>
        <w:pStyle w:val="BodyText"/>
        <w:spacing w:before="1"/>
        <w:rPr>
          <w:i/>
          <w:lang w:val="es-CO"/>
        </w:rPr>
      </w:pPr>
    </w:p>
    <w:p w14:paraId="4ABD9C98" w14:textId="757BE016" w:rsidR="00787E6C" w:rsidRPr="00787E6C" w:rsidRDefault="00787E6C" w:rsidP="00787E6C">
      <w:pPr>
        <w:pStyle w:val="ListParagraph"/>
        <w:numPr>
          <w:ilvl w:val="0"/>
          <w:numId w:val="4"/>
        </w:numPr>
        <w:tabs>
          <w:tab w:val="left" w:pos="1903"/>
        </w:tabs>
        <w:ind w:right="874"/>
        <w:rPr>
          <w:b/>
          <w:sz w:val="20"/>
          <w:lang w:val="es-CO"/>
        </w:rPr>
      </w:pPr>
      <w:r w:rsidRPr="00787E6C">
        <w:rPr>
          <w:b/>
          <w:sz w:val="20"/>
          <w:lang w:val="es-CO"/>
        </w:rPr>
        <w:t xml:space="preserve">"Presencia Virtual: Únete desde el enlace de la reunión de </w:t>
      </w:r>
      <w:proofErr w:type="spellStart"/>
      <w:r w:rsidRPr="00787E6C">
        <w:rPr>
          <w:b/>
          <w:sz w:val="20"/>
          <w:lang w:val="es-CO"/>
        </w:rPr>
        <w:t>Webex</w:t>
      </w:r>
      <w:proofErr w:type="spellEnd"/>
      <w:r w:rsidRPr="00787E6C">
        <w:rPr>
          <w:b/>
          <w:sz w:val="20"/>
          <w:lang w:val="es-CO"/>
        </w:rPr>
        <w:t xml:space="preserve">." </w:t>
      </w:r>
      <w:hyperlink r:id="rId8">
        <w:r w:rsidR="00636AD4" w:rsidRPr="00787E6C">
          <w:rPr>
            <w:rFonts w:ascii="Times New Roman" w:hAnsi="Times New Roman"/>
            <w:color w:val="005E7C"/>
            <w:spacing w:val="-2"/>
            <w:sz w:val="24"/>
            <w:u w:val="single" w:color="005E7C"/>
            <w:lang w:val="es-CO"/>
          </w:rPr>
          <w:t>https://slco.webex.com/slco/j.php?MTID=mbd6696ef45e891216f965415a2a65ca5</w:t>
        </w:r>
      </w:hyperlink>
      <w:r w:rsidR="00636AD4" w:rsidRPr="00636AD4">
        <w:rPr>
          <w:rFonts w:ascii="Times New Roman" w:hAnsi="Times New Roman"/>
          <w:color w:val="005E7C"/>
          <w:spacing w:val="-2"/>
          <w:sz w:val="24"/>
          <w:u w:val="single" w:color="005E7C"/>
          <w:lang w:val="es-CO"/>
        </w:rPr>
        <w:t xml:space="preserve"> </w:t>
      </w:r>
      <w:r w:rsidR="00636AD4">
        <w:rPr>
          <w:rFonts w:ascii="Times New Roman" w:hAnsi="Times New Roman"/>
          <w:color w:val="005E7C"/>
          <w:spacing w:val="-2"/>
          <w:sz w:val="24"/>
          <w:u w:val="single" w:color="005E7C"/>
          <w:lang w:val="es-CO"/>
        </w:rPr>
        <w:t xml:space="preserve"> </w:t>
      </w:r>
      <w:r w:rsidR="00636AD4" w:rsidRPr="00787E6C">
        <w:rPr>
          <w:rFonts w:ascii="Times New Roman" w:hAnsi="Times New Roman"/>
          <w:color w:val="005E7C"/>
          <w:spacing w:val="-2"/>
          <w:sz w:val="24"/>
          <w:lang w:val="es-CO"/>
        </w:rPr>
        <w:t xml:space="preserve"> </w:t>
      </w:r>
      <w:r w:rsidRPr="00787E6C">
        <w:rPr>
          <w:b/>
          <w:sz w:val="20"/>
          <w:lang w:val="es-CO"/>
        </w:rPr>
        <w:t xml:space="preserve">Número de reunión (código de acceso): </w:t>
      </w:r>
      <w:r w:rsidRPr="00787E6C">
        <w:rPr>
          <w:bCs/>
          <w:sz w:val="20"/>
          <w:lang w:val="es-CO"/>
        </w:rPr>
        <w:t>2494 171 9400</w:t>
      </w:r>
    </w:p>
    <w:p w14:paraId="672D5E5D" w14:textId="1504AD66" w:rsidR="00787E6C" w:rsidRPr="00787E6C" w:rsidRDefault="00787E6C" w:rsidP="00787E6C">
      <w:pPr>
        <w:pStyle w:val="ListParagraph"/>
        <w:tabs>
          <w:tab w:val="left" w:pos="1903"/>
        </w:tabs>
        <w:ind w:left="1904" w:right="874" w:firstLine="0"/>
        <w:rPr>
          <w:bCs/>
          <w:sz w:val="20"/>
          <w:lang w:val="es-CO"/>
        </w:rPr>
      </w:pPr>
      <w:r w:rsidRPr="00787E6C">
        <w:rPr>
          <w:b/>
          <w:sz w:val="20"/>
          <w:lang w:val="es-CO"/>
        </w:rPr>
        <w:t xml:space="preserve">de la reunión: </w:t>
      </w:r>
      <w:r w:rsidRPr="00787E6C">
        <w:rPr>
          <w:bCs/>
          <w:sz w:val="20"/>
          <w:lang w:val="es-CO"/>
        </w:rPr>
        <w:t>M4mrMCpP5G5</w:t>
      </w:r>
    </w:p>
    <w:p w14:paraId="39DA7960" w14:textId="6F7CD3BB" w:rsidR="00240E16" w:rsidRPr="00787E6C" w:rsidRDefault="00787E6C" w:rsidP="00787E6C">
      <w:pPr>
        <w:pStyle w:val="ListParagraph"/>
        <w:tabs>
          <w:tab w:val="left" w:pos="1903"/>
        </w:tabs>
        <w:ind w:left="1904" w:right="874" w:firstLine="0"/>
        <w:rPr>
          <w:bCs/>
          <w:lang w:val="es-CO"/>
        </w:rPr>
      </w:pPr>
      <w:r w:rsidRPr="00787E6C">
        <w:rPr>
          <w:b/>
          <w:sz w:val="20"/>
          <w:lang w:val="es-CO"/>
        </w:rPr>
        <w:t>Únete por teléfono</w:t>
      </w:r>
      <w:r>
        <w:rPr>
          <w:bCs/>
          <w:sz w:val="20"/>
          <w:lang w:val="es-CO"/>
        </w:rPr>
        <w:t>:</w:t>
      </w:r>
      <w:r w:rsidRPr="00787E6C">
        <w:rPr>
          <w:bCs/>
          <w:sz w:val="20"/>
          <w:lang w:val="es-CO"/>
        </w:rPr>
        <w:t xml:space="preserve"> llamando al 1-213-306-3065 (Tarifa local en Estados Unidos)</w:t>
      </w:r>
    </w:p>
    <w:p w14:paraId="0D6F30F8" w14:textId="77777777" w:rsidR="00240E16" w:rsidRPr="00787E6C" w:rsidRDefault="00240E16">
      <w:pPr>
        <w:pStyle w:val="BodyText"/>
        <w:spacing w:before="2"/>
        <w:rPr>
          <w:lang w:val="es-CO"/>
        </w:rPr>
      </w:pPr>
    </w:p>
    <w:p w14:paraId="6EC9FBD2" w14:textId="77777777" w:rsidR="00691C95" w:rsidRPr="00691C95" w:rsidRDefault="00691C95" w:rsidP="00691C95">
      <w:pPr>
        <w:ind w:left="104" w:right="172" w:hanging="1"/>
        <w:rPr>
          <w:b/>
          <w:bCs/>
          <w:sz w:val="20"/>
          <w:lang w:val="es-CO"/>
        </w:rPr>
      </w:pPr>
      <w:r w:rsidRPr="00691C95">
        <w:rPr>
          <w:b/>
          <w:sz w:val="20"/>
          <w:u w:val="single"/>
        </w:rPr>
        <w:t xml:space="preserve">La Audiencia </w:t>
      </w:r>
      <w:proofErr w:type="spellStart"/>
      <w:r w:rsidRPr="00691C95">
        <w:rPr>
          <w:b/>
          <w:sz w:val="20"/>
          <w:u w:val="single"/>
        </w:rPr>
        <w:t>Pública</w:t>
      </w:r>
      <w:proofErr w:type="spellEnd"/>
      <w:r w:rsidRPr="00691C95">
        <w:rPr>
          <w:b/>
          <w:sz w:val="20"/>
          <w:u w:val="single"/>
        </w:rPr>
        <w:t xml:space="preserve"> se </w:t>
      </w:r>
      <w:proofErr w:type="spellStart"/>
      <w:r w:rsidRPr="00691C95">
        <w:rPr>
          <w:b/>
          <w:sz w:val="20"/>
          <w:u w:val="single"/>
        </w:rPr>
        <w:t>llevará</w:t>
      </w:r>
      <w:proofErr w:type="spellEnd"/>
      <w:r w:rsidRPr="00691C95">
        <w:rPr>
          <w:b/>
          <w:sz w:val="20"/>
          <w:u w:val="single"/>
        </w:rPr>
        <w:t xml:space="preserve"> a </w:t>
      </w:r>
      <w:proofErr w:type="spellStart"/>
      <w:r w:rsidRPr="00691C95">
        <w:rPr>
          <w:b/>
          <w:sz w:val="20"/>
          <w:u w:val="single"/>
        </w:rPr>
        <w:t>cabo</w:t>
      </w:r>
      <w:proofErr w:type="spellEnd"/>
      <w:r w:rsidRPr="00691C95">
        <w:rPr>
          <w:b/>
          <w:sz w:val="20"/>
          <w:u w:val="single"/>
        </w:rPr>
        <w:t xml:space="preserve">. </w:t>
      </w:r>
      <w:r w:rsidRPr="00691C95">
        <w:rPr>
          <w:sz w:val="20"/>
          <w:lang w:val="es-CO"/>
        </w:rPr>
        <w:t xml:space="preserve">Antes de que el </w:t>
      </w:r>
      <w:proofErr w:type="gramStart"/>
      <w:r w:rsidRPr="00691C95">
        <w:rPr>
          <w:sz w:val="20"/>
          <w:lang w:val="es-CO"/>
        </w:rPr>
        <w:t>Alcalde</w:t>
      </w:r>
      <w:proofErr w:type="gramEnd"/>
      <w:r w:rsidRPr="00691C95">
        <w:rPr>
          <w:sz w:val="20"/>
          <w:lang w:val="es-CO"/>
        </w:rPr>
        <w:t xml:space="preserve"> del Condado de Salt Lake y los Alcaldes de los Pueblos de Alta, Brighton, </w:t>
      </w:r>
      <w:proofErr w:type="spellStart"/>
      <w:r w:rsidRPr="00691C95">
        <w:rPr>
          <w:sz w:val="20"/>
          <w:lang w:val="es-CO"/>
        </w:rPr>
        <w:t>Bluffdale</w:t>
      </w:r>
      <w:proofErr w:type="spellEnd"/>
      <w:r w:rsidRPr="00691C95">
        <w:rPr>
          <w:sz w:val="20"/>
          <w:lang w:val="es-CO"/>
        </w:rPr>
        <w:t xml:space="preserve">, </w:t>
      </w:r>
      <w:proofErr w:type="spellStart"/>
      <w:r w:rsidRPr="00691C95">
        <w:rPr>
          <w:sz w:val="20"/>
          <w:lang w:val="es-CO"/>
        </w:rPr>
        <w:t>Copperton</w:t>
      </w:r>
      <w:proofErr w:type="spellEnd"/>
      <w:r w:rsidRPr="00691C95">
        <w:rPr>
          <w:sz w:val="20"/>
          <w:lang w:val="es-CO"/>
        </w:rPr>
        <w:t xml:space="preserve"> Metro </w:t>
      </w:r>
      <w:proofErr w:type="spellStart"/>
      <w:r w:rsidRPr="00691C95">
        <w:rPr>
          <w:sz w:val="20"/>
          <w:lang w:val="es-CO"/>
        </w:rPr>
        <w:t>Township</w:t>
      </w:r>
      <w:proofErr w:type="spellEnd"/>
      <w:r w:rsidRPr="00691C95">
        <w:rPr>
          <w:sz w:val="20"/>
          <w:lang w:val="es-CO"/>
        </w:rPr>
        <w:t xml:space="preserve">, Cottonwood </w:t>
      </w:r>
      <w:proofErr w:type="spellStart"/>
      <w:r w:rsidRPr="00691C95">
        <w:rPr>
          <w:sz w:val="20"/>
          <w:lang w:val="es-CO"/>
        </w:rPr>
        <w:t>Heights</w:t>
      </w:r>
      <w:proofErr w:type="spellEnd"/>
      <w:r w:rsidRPr="00691C95">
        <w:rPr>
          <w:sz w:val="20"/>
          <w:lang w:val="es-CO"/>
        </w:rPr>
        <w:t xml:space="preserve">, Draper, </w:t>
      </w:r>
      <w:proofErr w:type="spellStart"/>
      <w:r w:rsidRPr="00691C95">
        <w:rPr>
          <w:sz w:val="20"/>
          <w:lang w:val="es-CO"/>
        </w:rPr>
        <w:t>Emigration</w:t>
      </w:r>
      <w:proofErr w:type="spellEnd"/>
      <w:r w:rsidRPr="00691C95">
        <w:rPr>
          <w:sz w:val="20"/>
          <w:lang w:val="es-CO"/>
        </w:rPr>
        <w:t xml:space="preserve"> Metro </w:t>
      </w:r>
      <w:proofErr w:type="spellStart"/>
      <w:r w:rsidRPr="00691C95">
        <w:rPr>
          <w:sz w:val="20"/>
          <w:lang w:val="es-CO"/>
        </w:rPr>
        <w:t>Township</w:t>
      </w:r>
      <w:proofErr w:type="spellEnd"/>
      <w:r w:rsidRPr="00691C95">
        <w:rPr>
          <w:sz w:val="20"/>
          <w:lang w:val="es-CO"/>
        </w:rPr>
        <w:t xml:space="preserve">, </w:t>
      </w:r>
      <w:proofErr w:type="spellStart"/>
      <w:r w:rsidRPr="00691C95">
        <w:rPr>
          <w:sz w:val="20"/>
          <w:lang w:val="es-CO"/>
        </w:rPr>
        <w:t>Herriman</w:t>
      </w:r>
      <w:proofErr w:type="spellEnd"/>
      <w:r w:rsidRPr="00691C95">
        <w:rPr>
          <w:sz w:val="20"/>
          <w:lang w:val="es-CO"/>
        </w:rPr>
        <w:t xml:space="preserve">, </w:t>
      </w:r>
      <w:proofErr w:type="spellStart"/>
      <w:r w:rsidRPr="00691C95">
        <w:rPr>
          <w:sz w:val="20"/>
          <w:lang w:val="es-CO"/>
        </w:rPr>
        <w:t>Holladay</w:t>
      </w:r>
      <w:proofErr w:type="spellEnd"/>
      <w:r w:rsidRPr="00691C95">
        <w:rPr>
          <w:sz w:val="20"/>
          <w:lang w:val="es-CO"/>
        </w:rPr>
        <w:t xml:space="preserve">, Kearns Metro </w:t>
      </w:r>
      <w:proofErr w:type="spellStart"/>
      <w:r w:rsidRPr="00691C95">
        <w:rPr>
          <w:sz w:val="20"/>
          <w:lang w:val="es-CO"/>
        </w:rPr>
        <w:t>Township</w:t>
      </w:r>
      <w:proofErr w:type="spellEnd"/>
      <w:r w:rsidRPr="00691C95">
        <w:rPr>
          <w:sz w:val="20"/>
          <w:lang w:val="es-CO"/>
        </w:rPr>
        <w:t xml:space="preserve">, Magna Metro </w:t>
      </w:r>
      <w:proofErr w:type="spellStart"/>
      <w:r w:rsidRPr="00691C95">
        <w:rPr>
          <w:sz w:val="20"/>
          <w:lang w:val="es-CO"/>
        </w:rPr>
        <w:t>Township</w:t>
      </w:r>
      <w:proofErr w:type="spellEnd"/>
      <w:r w:rsidRPr="00691C95">
        <w:rPr>
          <w:sz w:val="20"/>
          <w:lang w:val="es-CO"/>
        </w:rPr>
        <w:t xml:space="preserve">, Midvale, </w:t>
      </w:r>
      <w:proofErr w:type="spellStart"/>
      <w:r w:rsidRPr="00691C95">
        <w:rPr>
          <w:sz w:val="20"/>
          <w:lang w:val="es-CO"/>
        </w:rPr>
        <w:t>Millcreek</w:t>
      </w:r>
      <w:proofErr w:type="spellEnd"/>
      <w:r w:rsidRPr="00691C95">
        <w:rPr>
          <w:sz w:val="20"/>
          <w:lang w:val="es-CO"/>
        </w:rPr>
        <w:t xml:space="preserve">, Murray, Riverton, South Salt Lake, y White City Metro </w:t>
      </w:r>
      <w:proofErr w:type="spellStart"/>
      <w:r w:rsidRPr="00691C95">
        <w:rPr>
          <w:sz w:val="20"/>
          <w:lang w:val="es-CO"/>
        </w:rPr>
        <w:t>Township</w:t>
      </w:r>
      <w:proofErr w:type="spellEnd"/>
      <w:r w:rsidRPr="00691C95">
        <w:rPr>
          <w:sz w:val="20"/>
          <w:lang w:val="es-CO"/>
        </w:rPr>
        <w:t xml:space="preserve"> </w:t>
      </w:r>
      <w:r w:rsidRPr="00691C95">
        <w:rPr>
          <w:b/>
          <w:bCs/>
          <w:sz w:val="20"/>
          <w:lang w:val="es-CO"/>
        </w:rPr>
        <w:t>acepten comentarios sobre los proyectos propuestos y actividades que se llevarán a cabo con fondos federales del 2024-2025 bajo los siguientes programas:</w:t>
      </w:r>
    </w:p>
    <w:p w14:paraId="718F7A74" w14:textId="77777777" w:rsidR="00691C95" w:rsidRPr="00691C95" w:rsidRDefault="00691C95" w:rsidP="00691C95">
      <w:pPr>
        <w:ind w:left="104" w:right="172" w:hanging="1"/>
        <w:rPr>
          <w:b/>
          <w:bCs/>
          <w:sz w:val="20"/>
        </w:rPr>
      </w:pPr>
    </w:p>
    <w:p w14:paraId="641C775D" w14:textId="5046D823" w:rsidR="00691C95" w:rsidRPr="00691C95" w:rsidRDefault="00691C95" w:rsidP="00691C95">
      <w:pPr>
        <w:pStyle w:val="BodyText"/>
        <w:numPr>
          <w:ilvl w:val="0"/>
          <w:numId w:val="6"/>
        </w:numPr>
        <w:spacing w:before="1"/>
        <w:rPr>
          <w:szCs w:val="22"/>
          <w:lang w:val="es-CO"/>
        </w:rPr>
      </w:pPr>
      <w:r w:rsidRPr="00691C95">
        <w:rPr>
          <w:szCs w:val="22"/>
          <w:lang w:val="es-CO"/>
        </w:rPr>
        <w:t>Subsidio en Bloque para el Desarrollo Comunitario (CDBG)</w:t>
      </w:r>
    </w:p>
    <w:p w14:paraId="331C1256" w14:textId="1F331ED4" w:rsidR="00691C95" w:rsidRPr="00691C95" w:rsidRDefault="00691C95" w:rsidP="00691C95">
      <w:pPr>
        <w:pStyle w:val="BodyText"/>
        <w:numPr>
          <w:ilvl w:val="0"/>
          <w:numId w:val="6"/>
        </w:numPr>
        <w:spacing w:before="1"/>
        <w:rPr>
          <w:szCs w:val="22"/>
          <w:lang w:val="es-CO"/>
        </w:rPr>
      </w:pPr>
      <w:r w:rsidRPr="00691C95">
        <w:rPr>
          <w:szCs w:val="22"/>
          <w:lang w:val="es-CO"/>
        </w:rPr>
        <w:t>Subsidio para Soluciones de Emergencia (ESG)</w:t>
      </w:r>
    </w:p>
    <w:p w14:paraId="56F84821" w14:textId="343FE3D9" w:rsidR="00691C95" w:rsidRPr="00691C95" w:rsidRDefault="00691C95" w:rsidP="00691C95">
      <w:pPr>
        <w:pStyle w:val="BodyText"/>
        <w:numPr>
          <w:ilvl w:val="0"/>
          <w:numId w:val="6"/>
        </w:numPr>
        <w:spacing w:before="1"/>
        <w:rPr>
          <w:szCs w:val="22"/>
          <w:lang w:val="es-CO"/>
        </w:rPr>
      </w:pPr>
      <w:r w:rsidRPr="00691C95">
        <w:rPr>
          <w:szCs w:val="22"/>
          <w:lang w:val="es-CO"/>
        </w:rPr>
        <w:t>Programa de Asociación para la Inversión en Vivienda (HOME)</w:t>
      </w:r>
    </w:p>
    <w:p w14:paraId="30A361C7" w14:textId="30C8B250" w:rsidR="00240E16" w:rsidRDefault="00691C95" w:rsidP="00691C95">
      <w:pPr>
        <w:pStyle w:val="BodyText"/>
        <w:numPr>
          <w:ilvl w:val="0"/>
          <w:numId w:val="6"/>
        </w:numPr>
        <w:spacing w:before="1"/>
        <w:rPr>
          <w:szCs w:val="22"/>
          <w:lang w:val="es-CO"/>
        </w:rPr>
      </w:pPr>
      <w:r w:rsidRPr="00691C95">
        <w:rPr>
          <w:szCs w:val="22"/>
          <w:lang w:val="es-CO"/>
        </w:rPr>
        <w:t>Subsidio en Bloque para Servicios Sociales (SSBG)</w:t>
      </w:r>
    </w:p>
    <w:p w14:paraId="410A69D9" w14:textId="77777777" w:rsidR="00691C95" w:rsidRPr="00691C95" w:rsidRDefault="00691C95" w:rsidP="00691C95">
      <w:pPr>
        <w:pStyle w:val="BodyText"/>
        <w:spacing w:before="1"/>
        <w:rPr>
          <w:lang w:val="es-CO"/>
        </w:rPr>
      </w:pPr>
    </w:p>
    <w:p w14:paraId="0C7DCC93" w14:textId="77777777" w:rsidR="00691C95" w:rsidRDefault="00691C95" w:rsidP="00691C95">
      <w:pPr>
        <w:pStyle w:val="BodyText"/>
        <w:spacing w:before="226"/>
        <w:ind w:left="103" w:right="156"/>
        <w:rPr>
          <w:lang w:val="es-CO"/>
        </w:rPr>
      </w:pPr>
      <w:r w:rsidRPr="00691C95">
        <w:rPr>
          <w:lang w:val="es-CO"/>
        </w:rPr>
        <w:t>Antes de tomar decisiones finales, los alcaldes considerarán y revisarán todos los comentarios recibidos en la audiencia pública, así como las recomendaciones de financiamiento proporcionadas por los tres Consejos Asesores Ciudadanos. Las recomendaciones de financiamiento se publicarán en el sitio web aproximadamente el 2 de abril de 2024.</w:t>
      </w:r>
    </w:p>
    <w:p w14:paraId="028A0670" w14:textId="24A9430B" w:rsidR="00240E16" w:rsidRDefault="00691C95" w:rsidP="00691C95">
      <w:pPr>
        <w:pStyle w:val="BodyText"/>
        <w:spacing w:before="226"/>
        <w:ind w:left="103" w:right="156"/>
        <w:rPr>
          <w:lang w:val="es-CO"/>
        </w:rPr>
      </w:pPr>
      <w:r w:rsidRPr="00691C95">
        <w:rPr>
          <w:lang w:val="es-CO"/>
        </w:rPr>
        <w:t>Un Borrador del Plan de Acción Uno para 2024-2025 estará disponible para comentarios públicos a partir del 2 de abril de 2024, aproximadamente. Este es un plan de un año que guía los gastos para las siguientes subvenciones: Subvención de Bloques de Desarrollo Comunitario, Subvención de Soluciones de Emergencia y la Subvención de Asociación de Inversión en Vivienda (HOME).</w:t>
      </w:r>
    </w:p>
    <w:p w14:paraId="00398DE1" w14:textId="77777777" w:rsidR="00691C95" w:rsidRDefault="00691C95" w:rsidP="00691C95">
      <w:pPr>
        <w:pStyle w:val="BodyText"/>
        <w:spacing w:before="226"/>
        <w:ind w:left="103" w:right="156"/>
        <w:rPr>
          <w:lang w:val="es-CO"/>
        </w:rPr>
      </w:pPr>
    </w:p>
    <w:p w14:paraId="42B2EC74" w14:textId="77777777" w:rsidR="00691C95" w:rsidRPr="00691C95" w:rsidRDefault="00691C95">
      <w:pPr>
        <w:pStyle w:val="BodyText"/>
        <w:spacing w:before="1"/>
        <w:rPr>
          <w:lang w:val="es-CO"/>
        </w:rPr>
      </w:pPr>
    </w:p>
    <w:p w14:paraId="68473D00" w14:textId="77777777" w:rsidR="00240E16" w:rsidRDefault="00691C95">
      <w:pPr>
        <w:rPr>
          <w:sz w:val="20"/>
          <w:szCs w:val="20"/>
          <w:lang w:val="es-CO"/>
        </w:rPr>
      </w:pPr>
      <w:r w:rsidRPr="00691C95">
        <w:rPr>
          <w:sz w:val="20"/>
          <w:szCs w:val="20"/>
          <w:lang w:val="es-CO"/>
        </w:rPr>
        <w:lastRenderedPageBreak/>
        <w:t>El Informe Anual Consolidado de Rendimiento y Evaluación (CAPER) del año 2022-23 también estará disponible para comentarios públicos, el cual detalla el uso de los fondos del HUD para el periodo de julio de 2022 a junio de 2023</w:t>
      </w:r>
      <w:r>
        <w:rPr>
          <w:sz w:val="20"/>
          <w:szCs w:val="20"/>
          <w:lang w:val="es-CO"/>
        </w:rPr>
        <w:t>.</w:t>
      </w:r>
    </w:p>
    <w:p w14:paraId="572D286A" w14:textId="77777777" w:rsidR="00691C95" w:rsidRDefault="00691C95">
      <w:pPr>
        <w:rPr>
          <w:sz w:val="20"/>
          <w:szCs w:val="20"/>
          <w:lang w:val="es-CO"/>
        </w:rPr>
      </w:pPr>
    </w:p>
    <w:p w14:paraId="0683DCEE" w14:textId="77777777" w:rsidR="00691C95" w:rsidRDefault="00691C95">
      <w:pPr>
        <w:rPr>
          <w:lang w:val="es-CO"/>
        </w:rPr>
      </w:pPr>
      <w:r w:rsidRPr="00691C95">
        <w:rPr>
          <w:lang w:val="es-CO"/>
        </w:rPr>
        <w:t xml:space="preserve">Se pueden obtener copias en la División de Vivienda y Desarrollo Comunitario del Condado de Salt Lake, 2001 South </w:t>
      </w:r>
      <w:proofErr w:type="spellStart"/>
      <w:r w:rsidRPr="00691C95">
        <w:rPr>
          <w:lang w:val="es-CO"/>
        </w:rPr>
        <w:t>State</w:t>
      </w:r>
      <w:proofErr w:type="spellEnd"/>
      <w:r w:rsidRPr="00691C95">
        <w:rPr>
          <w:lang w:val="es-CO"/>
        </w:rPr>
        <w:t xml:space="preserve"> Street, Suite S2-100, Salt Lake City, Utah 84114-4575, o llamando a Jennifer Jiménez al (385) 468-4944. También puedes acceder a una copia en nuestro sitio web </w:t>
      </w:r>
      <w:hyperlink r:id="rId9" w:history="1">
        <w:r w:rsidRPr="00014589">
          <w:rPr>
            <w:rStyle w:val="Hyperlink"/>
            <w:lang w:val="es-CO"/>
          </w:rPr>
          <w:t>https://slco.org/</w:t>
        </w:r>
      </w:hyperlink>
      <w:r w:rsidRPr="00691C95">
        <w:rPr>
          <w:lang w:val="es-CO"/>
        </w:rPr>
        <w:t>.</w:t>
      </w:r>
      <w:r>
        <w:rPr>
          <w:lang w:val="es-CO"/>
        </w:rPr>
        <w:t xml:space="preserve">  </w:t>
      </w:r>
    </w:p>
    <w:p w14:paraId="43595B4F" w14:textId="77777777" w:rsidR="00691C95" w:rsidRDefault="00691C95">
      <w:pPr>
        <w:rPr>
          <w:lang w:val="es-CO"/>
        </w:rPr>
      </w:pPr>
    </w:p>
    <w:p w14:paraId="71E18C49" w14:textId="77777777" w:rsidR="00691C95" w:rsidRDefault="00691C95">
      <w:pPr>
        <w:rPr>
          <w:lang w:val="es-CO"/>
        </w:rPr>
      </w:pPr>
      <w:r w:rsidRPr="00691C95">
        <w:rPr>
          <w:lang w:val="es-CO"/>
        </w:rPr>
        <w:t xml:space="preserve">Comentarios por escrito pueden ser enviados por correo electrónico a HCDPublicComment@slco.org o enviados por correo postal a </w:t>
      </w:r>
      <w:proofErr w:type="spellStart"/>
      <w:r w:rsidRPr="00691C95">
        <w:rPr>
          <w:lang w:val="es-CO"/>
        </w:rPr>
        <w:t>Housing</w:t>
      </w:r>
      <w:proofErr w:type="spellEnd"/>
      <w:r w:rsidRPr="00691C95">
        <w:rPr>
          <w:lang w:val="es-CO"/>
        </w:rPr>
        <w:t xml:space="preserve"> and </w:t>
      </w:r>
      <w:proofErr w:type="spellStart"/>
      <w:r w:rsidRPr="00691C95">
        <w:rPr>
          <w:lang w:val="es-CO"/>
        </w:rPr>
        <w:t>Community</w:t>
      </w:r>
      <w:proofErr w:type="spellEnd"/>
      <w:r w:rsidRPr="00691C95">
        <w:rPr>
          <w:lang w:val="es-CO"/>
        </w:rPr>
        <w:t xml:space="preserve"> </w:t>
      </w:r>
      <w:proofErr w:type="spellStart"/>
      <w:r w:rsidRPr="00691C95">
        <w:rPr>
          <w:lang w:val="es-CO"/>
        </w:rPr>
        <w:t>Development</w:t>
      </w:r>
      <w:proofErr w:type="spellEnd"/>
      <w:r w:rsidRPr="00691C95">
        <w:rPr>
          <w:lang w:val="es-CO"/>
        </w:rPr>
        <w:t>, PO Box 144575, Salt Lake City, UT 84114-4575. Para obtener más información, contacte a Jennifer Jiménez al (385) 468-4944.</w:t>
      </w:r>
    </w:p>
    <w:p w14:paraId="5FEE2968" w14:textId="77777777" w:rsidR="00691C95" w:rsidRDefault="00691C95">
      <w:pPr>
        <w:rPr>
          <w:lang w:val="es-CO"/>
        </w:rPr>
      </w:pPr>
    </w:p>
    <w:p w14:paraId="697EAB19" w14:textId="77777777" w:rsidR="00691C95" w:rsidRDefault="00691C95" w:rsidP="00691C95">
      <w:pPr>
        <w:tabs>
          <w:tab w:val="left" w:pos="823"/>
        </w:tabs>
        <w:ind w:right="119"/>
        <w:rPr>
          <w:sz w:val="20"/>
          <w:szCs w:val="20"/>
          <w:lang w:val="es-CO"/>
        </w:rPr>
      </w:pPr>
      <w:r w:rsidRPr="00691C95">
        <w:rPr>
          <w:sz w:val="20"/>
          <w:szCs w:val="20"/>
          <w:lang w:val="es-CO"/>
        </w:rPr>
        <w:t>Coherente con los objetivos y metas de las actividades asistidas bajo estos programas federales, el Departamento de Vivienda y Desarrollo Comunitario del Condado de Salt Lake tomará los siguientes pasos para minimizar el desplazamiento de personas, negocios, organizaciones sin fines de lucro y/o granjas.</w:t>
      </w:r>
    </w:p>
    <w:p w14:paraId="7BA93CC2" w14:textId="3ABD1CD8" w:rsidR="00691C95" w:rsidRPr="00636AD4" w:rsidRDefault="00636AD4" w:rsidP="00636AD4">
      <w:pPr>
        <w:pStyle w:val="ListParagraph"/>
        <w:numPr>
          <w:ilvl w:val="0"/>
          <w:numId w:val="9"/>
        </w:numPr>
        <w:tabs>
          <w:tab w:val="left" w:pos="823"/>
        </w:tabs>
        <w:ind w:right="119"/>
        <w:rPr>
          <w:sz w:val="20"/>
          <w:szCs w:val="20"/>
          <w:lang w:val="es-CO"/>
        </w:rPr>
      </w:pPr>
      <w:r w:rsidRPr="00636AD4">
        <w:rPr>
          <w:sz w:val="20"/>
          <w:szCs w:val="20"/>
          <w:lang w:val="es-CO"/>
        </w:rPr>
        <w:t>1.</w:t>
      </w:r>
      <w:r w:rsidR="00691C95" w:rsidRPr="00636AD4">
        <w:rPr>
          <w:sz w:val="20"/>
          <w:szCs w:val="20"/>
          <w:lang w:val="es-CO"/>
        </w:rPr>
        <w:t>Desanimar proyectos que impliquen desplazamiento o reubicación a través de un sistema de puntuación de solicitudes de subvención que reduzca la puntuación total de proyectos que anticipen desplazamiento o reubicación;</w:t>
      </w:r>
    </w:p>
    <w:p w14:paraId="268CC6EE" w14:textId="41538527" w:rsidR="00691C95" w:rsidRPr="00636AD4" w:rsidRDefault="00691C95" w:rsidP="00636AD4">
      <w:pPr>
        <w:pStyle w:val="ListParagraph"/>
        <w:numPr>
          <w:ilvl w:val="0"/>
          <w:numId w:val="9"/>
        </w:numPr>
        <w:tabs>
          <w:tab w:val="left" w:pos="823"/>
        </w:tabs>
        <w:ind w:right="119"/>
        <w:rPr>
          <w:sz w:val="20"/>
          <w:szCs w:val="20"/>
          <w:lang w:val="es-CO"/>
        </w:rPr>
      </w:pPr>
      <w:r w:rsidRPr="00636AD4">
        <w:rPr>
          <w:sz w:val="20"/>
          <w:szCs w:val="20"/>
          <w:lang w:val="es-CO"/>
        </w:rPr>
        <w:t>Alentar a los patrocinadores de proyectos a planificar o dividir los proyectos para minimizar y/o prevenir los impactos adversos del desplazamiento;</w:t>
      </w:r>
    </w:p>
    <w:p w14:paraId="01B85408" w14:textId="4757B8A4" w:rsidR="00691C95" w:rsidRPr="00636AD4" w:rsidRDefault="00691C95" w:rsidP="00636AD4">
      <w:pPr>
        <w:pStyle w:val="ListParagraph"/>
        <w:numPr>
          <w:ilvl w:val="0"/>
          <w:numId w:val="9"/>
        </w:numPr>
        <w:tabs>
          <w:tab w:val="left" w:pos="823"/>
        </w:tabs>
        <w:ind w:right="119"/>
        <w:rPr>
          <w:sz w:val="20"/>
          <w:szCs w:val="20"/>
          <w:lang w:val="es-CO"/>
        </w:rPr>
      </w:pPr>
      <w:r w:rsidRPr="00636AD4">
        <w:rPr>
          <w:sz w:val="20"/>
          <w:szCs w:val="20"/>
          <w:lang w:val="es-CO"/>
        </w:rPr>
        <w:t>Establecer instalaciones de reubicación temporales para proporcionar vivienda a los hogares cuyo desplazamiento será temporal;</w:t>
      </w:r>
    </w:p>
    <w:p w14:paraId="177C79E5" w14:textId="73441A64" w:rsidR="00691C95" w:rsidRPr="00636AD4" w:rsidRDefault="00691C95" w:rsidP="00636AD4">
      <w:pPr>
        <w:pStyle w:val="ListParagraph"/>
        <w:numPr>
          <w:ilvl w:val="0"/>
          <w:numId w:val="9"/>
        </w:numPr>
        <w:tabs>
          <w:tab w:val="left" w:pos="823"/>
        </w:tabs>
        <w:ind w:right="119"/>
        <w:rPr>
          <w:sz w:val="20"/>
          <w:szCs w:val="20"/>
          <w:lang w:val="es-CO"/>
        </w:rPr>
      </w:pPr>
      <w:r w:rsidRPr="00636AD4">
        <w:rPr>
          <w:sz w:val="20"/>
          <w:szCs w:val="20"/>
          <w:lang w:val="es-CO"/>
        </w:rPr>
        <w:t>Proporcionar servicios de asesoramiento que incluyan medidas, instalaciones y servicios necesarios para determinar las necesidades de reubicación u otra asistencia para la cual las personas desplazadas puedan ser elegibles;</w:t>
      </w:r>
    </w:p>
    <w:p w14:paraId="1D5D0882" w14:textId="296E6974" w:rsidR="00691C95" w:rsidRPr="00636AD4" w:rsidRDefault="00691C95" w:rsidP="00636AD4">
      <w:pPr>
        <w:pStyle w:val="ListParagraph"/>
        <w:numPr>
          <w:ilvl w:val="0"/>
          <w:numId w:val="9"/>
        </w:numPr>
        <w:tabs>
          <w:tab w:val="left" w:pos="823"/>
        </w:tabs>
        <w:ind w:right="119"/>
        <w:rPr>
          <w:sz w:val="20"/>
          <w:szCs w:val="20"/>
          <w:lang w:val="es-CO"/>
        </w:rPr>
      </w:pPr>
      <w:r w:rsidRPr="00636AD4">
        <w:rPr>
          <w:sz w:val="20"/>
          <w:szCs w:val="20"/>
          <w:lang w:val="es-CO"/>
        </w:rPr>
        <w:t>Coordinar la aplicación del código con programas de asistencia para la rehabilitación y la vivienda; y</w:t>
      </w:r>
    </w:p>
    <w:p w14:paraId="2A711E27" w14:textId="0BC99039" w:rsidR="00691C95" w:rsidRPr="00636AD4" w:rsidRDefault="00691C95" w:rsidP="00636AD4">
      <w:pPr>
        <w:pStyle w:val="ListParagraph"/>
        <w:numPr>
          <w:ilvl w:val="0"/>
          <w:numId w:val="9"/>
        </w:numPr>
        <w:tabs>
          <w:tab w:val="left" w:pos="823"/>
        </w:tabs>
        <w:ind w:right="119"/>
        <w:rPr>
          <w:sz w:val="20"/>
          <w:szCs w:val="20"/>
          <w:lang w:val="es-CO"/>
        </w:rPr>
      </w:pPr>
      <w:r w:rsidRPr="00636AD4">
        <w:rPr>
          <w:sz w:val="20"/>
          <w:szCs w:val="20"/>
          <w:lang w:val="es-CO"/>
        </w:rPr>
        <w:t>Programar la rehabilitación de unidades de apartamentos para permitir que los inquilinos permanezcan en el edificio o complejo durante y después de la rehabilitación trabajando primero con unidades o edificios vacíos.</w:t>
      </w:r>
    </w:p>
    <w:p w14:paraId="6E12FCF1" w14:textId="77777777" w:rsidR="00691C95" w:rsidRDefault="00691C95">
      <w:pPr>
        <w:rPr>
          <w:lang w:val="es-CO"/>
        </w:rPr>
      </w:pPr>
    </w:p>
    <w:p w14:paraId="6B3A2990" w14:textId="77777777" w:rsidR="00691C95" w:rsidRDefault="00636AD4">
      <w:pPr>
        <w:rPr>
          <w:lang w:val="es-CO"/>
        </w:rPr>
      </w:pPr>
      <w:r w:rsidRPr="00636AD4">
        <w:rPr>
          <w:lang w:val="es-CO"/>
        </w:rPr>
        <w:t xml:space="preserve">Cualquier inquilino residencial que sea desplazado </w:t>
      </w:r>
      <w:proofErr w:type="gramStart"/>
      <w:r w:rsidRPr="00636AD4">
        <w:rPr>
          <w:lang w:val="es-CO"/>
        </w:rPr>
        <w:t>permanentemente e involuntariamente</w:t>
      </w:r>
      <w:proofErr w:type="gramEnd"/>
      <w:r w:rsidRPr="00636AD4">
        <w:rPr>
          <w:lang w:val="es-CO"/>
        </w:rPr>
        <w:t xml:space="preserve"> tendrá derecho a los siguientes servicios y beneficios:</w:t>
      </w:r>
    </w:p>
    <w:p w14:paraId="4F6F7BF2" w14:textId="77777777" w:rsidR="00636AD4" w:rsidRDefault="00636AD4">
      <w:pPr>
        <w:rPr>
          <w:lang w:val="es-CO"/>
        </w:rPr>
      </w:pPr>
    </w:p>
    <w:p w14:paraId="03B57001" w14:textId="77777777" w:rsidR="00636AD4" w:rsidRPr="00636AD4" w:rsidRDefault="00636AD4" w:rsidP="00636AD4">
      <w:pPr>
        <w:pStyle w:val="BodyText"/>
        <w:numPr>
          <w:ilvl w:val="0"/>
          <w:numId w:val="11"/>
        </w:numPr>
        <w:rPr>
          <w:szCs w:val="22"/>
          <w:lang w:val="es-CO"/>
        </w:rPr>
      </w:pPr>
      <w:r w:rsidRPr="00636AD4">
        <w:rPr>
          <w:szCs w:val="22"/>
          <w:lang w:val="es-CO"/>
        </w:rPr>
        <w:t>Información oportuna. El inquilino será contactado y se le proporcionará información oportuna que explique completamente la razón del desplazamiento y la asistencia para la reubicación disponible;</w:t>
      </w:r>
    </w:p>
    <w:p w14:paraId="62968F15" w14:textId="77777777" w:rsidR="00636AD4" w:rsidRPr="00636AD4" w:rsidRDefault="00636AD4" w:rsidP="00636AD4">
      <w:pPr>
        <w:pStyle w:val="BodyText"/>
        <w:numPr>
          <w:ilvl w:val="0"/>
          <w:numId w:val="11"/>
        </w:numPr>
        <w:rPr>
          <w:szCs w:val="22"/>
          <w:lang w:val="es-CO"/>
        </w:rPr>
      </w:pPr>
      <w:r w:rsidRPr="00636AD4">
        <w:rPr>
          <w:szCs w:val="22"/>
          <w:lang w:val="es-CO"/>
        </w:rPr>
        <w:t>Servicios de asesoramiento. Se proporcionarán al inquilino los servicios de asesoramiento apropiados necesarios para minimizar las dificultades para adaptarse a la reubicación;</w:t>
      </w:r>
    </w:p>
    <w:p w14:paraId="44FC05B9" w14:textId="77777777" w:rsidR="00636AD4" w:rsidRPr="00636AD4" w:rsidRDefault="00636AD4" w:rsidP="00636AD4">
      <w:pPr>
        <w:pStyle w:val="BodyText"/>
        <w:numPr>
          <w:ilvl w:val="0"/>
          <w:numId w:val="11"/>
        </w:numPr>
        <w:rPr>
          <w:szCs w:val="22"/>
          <w:lang w:val="es-CO"/>
        </w:rPr>
      </w:pPr>
      <w:r w:rsidRPr="00636AD4">
        <w:rPr>
          <w:szCs w:val="22"/>
          <w:lang w:val="es-CO"/>
        </w:rPr>
        <w:t>Notificación anticipada. A menos que haya una necesidad urgente de la propiedad (por ejemplo, un peligro sustancial para la salud o seguridad de una persona) o el inquilino sea desalojado por causa justificada, se le dará al inquilino un aviso anticipado de al menos 90 días de la fecha más temprana posible en la que deba desocupar la propiedad;</w:t>
      </w:r>
    </w:p>
    <w:p w14:paraId="13747608" w14:textId="77777777" w:rsidR="00636AD4" w:rsidRPr="00636AD4" w:rsidRDefault="00636AD4" w:rsidP="00636AD4">
      <w:pPr>
        <w:pStyle w:val="BodyText"/>
        <w:numPr>
          <w:ilvl w:val="0"/>
          <w:numId w:val="11"/>
        </w:numPr>
        <w:rPr>
          <w:szCs w:val="22"/>
          <w:lang w:val="es-CO"/>
        </w:rPr>
      </w:pPr>
      <w:r w:rsidRPr="00636AD4">
        <w:rPr>
          <w:szCs w:val="22"/>
          <w:lang w:val="es-CO"/>
        </w:rPr>
        <w:t>Asistencia para la vivienda de reemplazo. La asistencia para la vivienda de reemplazo está disponible tanto para inquilinos como para propietarios en forma de asistencia para el alquiler o asistencia para la compra. La asistencia de reemplazo se basa en varios factores según lo dispuesto en la Ley de Reubicación Uniforme y sus regulaciones en el Título 49 del CFR, Parte 24; y</w:t>
      </w:r>
    </w:p>
    <w:p w14:paraId="31B2D630" w14:textId="77777777" w:rsidR="00636AD4" w:rsidRPr="00636AD4" w:rsidRDefault="00636AD4" w:rsidP="00636AD4">
      <w:pPr>
        <w:pStyle w:val="BodyText"/>
        <w:numPr>
          <w:ilvl w:val="0"/>
          <w:numId w:val="11"/>
        </w:numPr>
        <w:rPr>
          <w:lang w:val="es-CO"/>
        </w:rPr>
      </w:pPr>
      <w:r w:rsidRPr="00636AD4">
        <w:rPr>
          <w:szCs w:val="22"/>
          <w:lang w:val="es-CO"/>
        </w:rPr>
        <w:t>Gastos de mudanza. Se reembolsará al inquilino por los costos razonables y documentados de su mudanza y gastos relacionados; o el inquilino puede optar por recibir un pago fijo por los gastos de mudanza y relacionados.</w:t>
      </w:r>
    </w:p>
    <w:p w14:paraId="2019551C" w14:textId="77777777" w:rsidR="00636AD4" w:rsidRDefault="00636AD4" w:rsidP="00636AD4">
      <w:pPr>
        <w:pStyle w:val="BodyText"/>
        <w:rPr>
          <w:szCs w:val="22"/>
          <w:lang w:val="es-CO"/>
        </w:rPr>
      </w:pPr>
    </w:p>
    <w:p w14:paraId="45981838" w14:textId="77777777" w:rsidR="00636AD4" w:rsidRDefault="00636AD4" w:rsidP="00636AD4">
      <w:pPr>
        <w:pStyle w:val="BodyText"/>
        <w:rPr>
          <w:szCs w:val="22"/>
          <w:lang w:val="es-CO"/>
        </w:rPr>
      </w:pPr>
    </w:p>
    <w:p w14:paraId="6E7D3798" w14:textId="77777777" w:rsidR="00636AD4" w:rsidRPr="00636AD4" w:rsidRDefault="00636AD4" w:rsidP="00636AD4">
      <w:pPr>
        <w:pStyle w:val="Heading1"/>
        <w:spacing w:line="229" w:lineRule="exact"/>
        <w:ind w:left="0" w:firstLine="0"/>
        <w:jc w:val="center"/>
        <w:rPr>
          <w:rFonts w:ascii="Times New Roman"/>
          <w:u w:val="single"/>
          <w:lang w:val="es-CO"/>
        </w:rPr>
      </w:pPr>
      <w:r w:rsidRPr="00636AD4">
        <w:rPr>
          <w:rFonts w:ascii="Times New Roman"/>
          <w:u w:val="single"/>
          <w:lang w:val="es-CO"/>
        </w:rPr>
        <w:t>PROGRAMA DE IGUALDAD DE OPORTUNIDADES</w:t>
      </w:r>
    </w:p>
    <w:p w14:paraId="54CAA44D" w14:textId="77777777" w:rsidR="00636AD4" w:rsidRPr="00636AD4" w:rsidRDefault="00636AD4" w:rsidP="00636AD4">
      <w:pPr>
        <w:pStyle w:val="Heading1"/>
        <w:spacing w:line="229" w:lineRule="exact"/>
        <w:jc w:val="center"/>
        <w:rPr>
          <w:rFonts w:ascii="Times New Roman"/>
          <w:b w:val="0"/>
          <w:bCs w:val="0"/>
        </w:rPr>
      </w:pPr>
      <w:r w:rsidRPr="00636AD4">
        <w:rPr>
          <w:rFonts w:ascii="Times New Roman"/>
          <w:b w:val="0"/>
          <w:bCs w:val="0"/>
          <w:lang w:val="es-CO"/>
        </w:rPr>
        <w:t>En cumplimiento con la Ley de Estadounidenses con Discapacidades, se pueden proporcionar adaptaciones razonables (incluidos dispositivos y servicios de comunicaci</w:t>
      </w:r>
      <w:r w:rsidRPr="00636AD4">
        <w:rPr>
          <w:rFonts w:ascii="Times New Roman"/>
          <w:b w:val="0"/>
          <w:bCs w:val="0"/>
          <w:lang w:val="es-CO"/>
        </w:rPr>
        <w:t>ó</w:t>
      </w:r>
      <w:r w:rsidRPr="00636AD4">
        <w:rPr>
          <w:rFonts w:ascii="Times New Roman"/>
          <w:b w:val="0"/>
          <w:bCs w:val="0"/>
          <w:lang w:val="es-CO"/>
        </w:rPr>
        <w:t>n auxiliares o formatos alternativos) para personas con discapacidades al recibir una solicitud con cinco d</w:t>
      </w:r>
      <w:r w:rsidRPr="00636AD4">
        <w:rPr>
          <w:rFonts w:ascii="Times New Roman"/>
          <w:b w:val="0"/>
          <w:bCs w:val="0"/>
          <w:lang w:val="es-CO"/>
        </w:rPr>
        <w:t>í</w:t>
      </w:r>
      <w:r w:rsidRPr="00636AD4">
        <w:rPr>
          <w:rFonts w:ascii="Times New Roman"/>
          <w:b w:val="0"/>
          <w:bCs w:val="0"/>
          <w:lang w:val="es-CO"/>
        </w:rPr>
        <w:t>as h</w:t>
      </w:r>
      <w:r w:rsidRPr="00636AD4">
        <w:rPr>
          <w:rFonts w:ascii="Times New Roman"/>
          <w:b w:val="0"/>
          <w:bCs w:val="0"/>
          <w:lang w:val="es-CO"/>
        </w:rPr>
        <w:t>á</w:t>
      </w:r>
      <w:r w:rsidRPr="00636AD4">
        <w:rPr>
          <w:rFonts w:ascii="Times New Roman"/>
          <w:b w:val="0"/>
          <w:bCs w:val="0"/>
          <w:lang w:val="es-CO"/>
        </w:rPr>
        <w:t>biles de anticipaci</w:t>
      </w:r>
      <w:r w:rsidRPr="00636AD4">
        <w:rPr>
          <w:rFonts w:ascii="Times New Roman"/>
          <w:b w:val="0"/>
          <w:bCs w:val="0"/>
          <w:lang w:val="es-CO"/>
        </w:rPr>
        <w:t>ó</w:t>
      </w:r>
      <w:r w:rsidRPr="00636AD4">
        <w:rPr>
          <w:rFonts w:ascii="Times New Roman"/>
          <w:b w:val="0"/>
          <w:bCs w:val="0"/>
          <w:lang w:val="es-CO"/>
        </w:rPr>
        <w:t>n. Para agilizar las solicitudes de adaptaci</w:t>
      </w:r>
      <w:r w:rsidRPr="00636AD4">
        <w:rPr>
          <w:rFonts w:ascii="Times New Roman"/>
          <w:b w:val="0"/>
          <w:bCs w:val="0"/>
          <w:lang w:val="es-CO"/>
        </w:rPr>
        <w:t>ó</w:t>
      </w:r>
      <w:r w:rsidRPr="00636AD4">
        <w:rPr>
          <w:rFonts w:ascii="Times New Roman"/>
          <w:b w:val="0"/>
          <w:bCs w:val="0"/>
          <w:lang w:val="es-CO"/>
        </w:rPr>
        <w:t>n y coordinaci</w:t>
      </w:r>
      <w:r w:rsidRPr="00636AD4">
        <w:rPr>
          <w:rFonts w:ascii="Times New Roman"/>
          <w:b w:val="0"/>
          <w:bCs w:val="0"/>
          <w:lang w:val="es-CO"/>
        </w:rPr>
        <w:t>ó</w:t>
      </w:r>
      <w:r w:rsidRPr="00636AD4">
        <w:rPr>
          <w:rFonts w:ascii="Times New Roman"/>
          <w:b w:val="0"/>
          <w:bCs w:val="0"/>
          <w:lang w:val="es-CO"/>
        </w:rPr>
        <w:t xml:space="preserve">n, llame al 385-468-4900. </w:t>
      </w:r>
      <w:r w:rsidRPr="00636AD4">
        <w:rPr>
          <w:rFonts w:ascii="Times New Roman"/>
          <w:b w:val="0"/>
          <w:bCs w:val="0"/>
        </w:rPr>
        <w:t xml:space="preserve">Los </w:t>
      </w:r>
      <w:proofErr w:type="spellStart"/>
      <w:r w:rsidRPr="00636AD4">
        <w:rPr>
          <w:rFonts w:ascii="Times New Roman"/>
          <w:b w:val="0"/>
          <w:bCs w:val="0"/>
        </w:rPr>
        <w:t>usuarios</w:t>
      </w:r>
      <w:proofErr w:type="spellEnd"/>
      <w:r w:rsidRPr="00636AD4">
        <w:rPr>
          <w:rFonts w:ascii="Times New Roman"/>
          <w:b w:val="0"/>
          <w:bCs w:val="0"/>
        </w:rPr>
        <w:t xml:space="preserve"> de TTY/TDD </w:t>
      </w:r>
      <w:proofErr w:type="spellStart"/>
      <w:r w:rsidRPr="00636AD4">
        <w:rPr>
          <w:rFonts w:ascii="Times New Roman"/>
          <w:b w:val="0"/>
          <w:bCs w:val="0"/>
        </w:rPr>
        <w:t>deben</w:t>
      </w:r>
      <w:proofErr w:type="spellEnd"/>
      <w:r w:rsidRPr="00636AD4">
        <w:rPr>
          <w:rFonts w:ascii="Times New Roman"/>
          <w:b w:val="0"/>
          <w:bCs w:val="0"/>
        </w:rPr>
        <w:t xml:space="preserve"> </w:t>
      </w:r>
      <w:proofErr w:type="spellStart"/>
      <w:r w:rsidRPr="00636AD4">
        <w:rPr>
          <w:rFonts w:ascii="Times New Roman"/>
          <w:b w:val="0"/>
          <w:bCs w:val="0"/>
        </w:rPr>
        <w:t>llamar</w:t>
      </w:r>
      <w:proofErr w:type="spellEnd"/>
      <w:r w:rsidRPr="00636AD4">
        <w:rPr>
          <w:rFonts w:ascii="Times New Roman"/>
          <w:b w:val="0"/>
          <w:bCs w:val="0"/>
        </w:rPr>
        <w:t xml:space="preserve"> al 7-1-1.</w:t>
      </w:r>
    </w:p>
    <w:p w14:paraId="3118404D" w14:textId="458A0959" w:rsidR="00636AD4" w:rsidRPr="00636AD4" w:rsidRDefault="00636AD4" w:rsidP="00636AD4">
      <w:pPr>
        <w:pStyle w:val="Heading1"/>
        <w:spacing w:line="229" w:lineRule="exact"/>
        <w:ind w:firstLine="0"/>
        <w:jc w:val="center"/>
        <w:rPr>
          <w:i/>
        </w:rPr>
        <w:sectPr w:rsidR="00636AD4" w:rsidRPr="00636AD4" w:rsidSect="00035662">
          <w:type w:val="continuous"/>
          <w:pgSz w:w="12240" w:h="15840"/>
          <w:pgMar w:top="360" w:right="760" w:bottom="280" w:left="760" w:header="720" w:footer="720" w:gutter="0"/>
          <w:cols w:space="720"/>
        </w:sectPr>
      </w:pPr>
      <w:r w:rsidRPr="00636AD4">
        <w:rPr>
          <w:rFonts w:ascii="Times New Roman"/>
          <w:u w:val="single"/>
        </w:rPr>
        <w:t>-</w:t>
      </w:r>
      <w:proofErr w:type="spellStart"/>
      <w:r w:rsidRPr="00636AD4">
        <w:rPr>
          <w:rFonts w:ascii="Times New Roman"/>
          <w:u w:val="single"/>
        </w:rPr>
        <w:t>slco</w:t>
      </w:r>
      <w:proofErr w:type="spellEnd"/>
      <w:r w:rsidRPr="00636AD4">
        <w:rPr>
          <w:rFonts w:ascii="Times New Roman"/>
          <w:u w:val="single"/>
        </w:rPr>
        <w:t>-</w:t>
      </w:r>
    </w:p>
    <w:p w14:paraId="230DD7A2" w14:textId="33E2878D" w:rsidR="00240E16" w:rsidRDefault="00240E16" w:rsidP="00636AD4">
      <w:pPr>
        <w:pStyle w:val="Heading1"/>
        <w:spacing w:line="229" w:lineRule="exact"/>
        <w:ind w:firstLine="0"/>
        <w:jc w:val="center"/>
        <w:rPr>
          <w:i/>
        </w:rPr>
      </w:pPr>
    </w:p>
    <w:sectPr w:rsidR="00240E16">
      <w:pgSz w:w="12240" w:h="15840"/>
      <w:pgMar w:top="58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8279D"/>
    <w:multiLevelType w:val="hybridMultilevel"/>
    <w:tmpl w:val="1D16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FE37EE"/>
    <w:multiLevelType w:val="hybridMultilevel"/>
    <w:tmpl w:val="CE3E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C3112"/>
    <w:multiLevelType w:val="hybridMultilevel"/>
    <w:tmpl w:val="66B6E64A"/>
    <w:lvl w:ilvl="0" w:tplc="7F4E63BA">
      <w:start w:val="1"/>
      <w:numFmt w:val="decimal"/>
      <w:lvlText w:val="%1."/>
      <w:lvlJc w:val="left"/>
      <w:pPr>
        <w:ind w:left="1440" w:hanging="360"/>
      </w:pPr>
      <w:rPr>
        <w:rFonts w:ascii="Georgia" w:eastAsia="Georgia" w:hAnsi="Georgia" w:cs="Georgia" w:hint="default"/>
        <w:b w:val="0"/>
        <w:bCs w:val="0"/>
        <w:i w:val="0"/>
        <w:iCs w:val="0"/>
        <w:spacing w:val="0"/>
        <w:w w:val="99"/>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E63A34"/>
    <w:multiLevelType w:val="hybridMultilevel"/>
    <w:tmpl w:val="CAE0913A"/>
    <w:lvl w:ilvl="0" w:tplc="70B2B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00405"/>
    <w:multiLevelType w:val="hybridMultilevel"/>
    <w:tmpl w:val="63A62F04"/>
    <w:lvl w:ilvl="0" w:tplc="7F4E63BA">
      <w:start w:val="1"/>
      <w:numFmt w:val="decimal"/>
      <w:lvlText w:val="%1."/>
      <w:lvlJc w:val="left"/>
      <w:pPr>
        <w:ind w:left="720" w:hanging="360"/>
      </w:pPr>
      <w:rPr>
        <w:rFonts w:ascii="Georgia" w:eastAsia="Georgia" w:hAnsi="Georgia" w:cs="Georgia" w:hint="default"/>
        <w:b w:val="0"/>
        <w:bCs w:val="0"/>
        <w:i w:val="0"/>
        <w:iCs w:val="0"/>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23352"/>
    <w:multiLevelType w:val="hybridMultilevel"/>
    <w:tmpl w:val="F6A81AE6"/>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6" w15:restartNumberingAfterBreak="0">
    <w:nsid w:val="358905A0"/>
    <w:multiLevelType w:val="hybridMultilevel"/>
    <w:tmpl w:val="094E335A"/>
    <w:lvl w:ilvl="0" w:tplc="84286C48">
      <w:numFmt w:val="bullet"/>
      <w:lvlText w:val=""/>
      <w:lvlJc w:val="left"/>
      <w:pPr>
        <w:ind w:left="1904" w:hanging="360"/>
      </w:pPr>
      <w:rPr>
        <w:rFonts w:ascii="Wingdings" w:eastAsia="Wingdings" w:hAnsi="Wingdings" w:cs="Wingdings" w:hint="default"/>
        <w:b w:val="0"/>
        <w:bCs w:val="0"/>
        <w:i w:val="0"/>
        <w:iCs w:val="0"/>
        <w:spacing w:val="0"/>
        <w:w w:val="99"/>
        <w:sz w:val="20"/>
        <w:szCs w:val="20"/>
        <w:lang w:val="en-US" w:eastAsia="en-US" w:bidi="ar-SA"/>
      </w:rPr>
    </w:lvl>
    <w:lvl w:ilvl="1" w:tplc="67CC9BEA">
      <w:numFmt w:val="bullet"/>
      <w:lvlText w:val="•"/>
      <w:lvlJc w:val="left"/>
      <w:pPr>
        <w:ind w:left="2782" w:hanging="360"/>
      </w:pPr>
      <w:rPr>
        <w:rFonts w:hint="default"/>
        <w:lang w:val="en-US" w:eastAsia="en-US" w:bidi="ar-SA"/>
      </w:rPr>
    </w:lvl>
    <w:lvl w:ilvl="2" w:tplc="0BEA49D4">
      <w:numFmt w:val="bullet"/>
      <w:lvlText w:val="•"/>
      <w:lvlJc w:val="left"/>
      <w:pPr>
        <w:ind w:left="3664" w:hanging="360"/>
      </w:pPr>
      <w:rPr>
        <w:rFonts w:hint="default"/>
        <w:lang w:val="en-US" w:eastAsia="en-US" w:bidi="ar-SA"/>
      </w:rPr>
    </w:lvl>
    <w:lvl w:ilvl="3" w:tplc="DFAEC07A">
      <w:numFmt w:val="bullet"/>
      <w:lvlText w:val="•"/>
      <w:lvlJc w:val="left"/>
      <w:pPr>
        <w:ind w:left="4546" w:hanging="360"/>
      </w:pPr>
      <w:rPr>
        <w:rFonts w:hint="default"/>
        <w:lang w:val="en-US" w:eastAsia="en-US" w:bidi="ar-SA"/>
      </w:rPr>
    </w:lvl>
    <w:lvl w:ilvl="4" w:tplc="A7E69550">
      <w:numFmt w:val="bullet"/>
      <w:lvlText w:val="•"/>
      <w:lvlJc w:val="left"/>
      <w:pPr>
        <w:ind w:left="5428" w:hanging="360"/>
      </w:pPr>
      <w:rPr>
        <w:rFonts w:hint="default"/>
        <w:lang w:val="en-US" w:eastAsia="en-US" w:bidi="ar-SA"/>
      </w:rPr>
    </w:lvl>
    <w:lvl w:ilvl="5" w:tplc="A77008AE">
      <w:numFmt w:val="bullet"/>
      <w:lvlText w:val="•"/>
      <w:lvlJc w:val="left"/>
      <w:pPr>
        <w:ind w:left="6310" w:hanging="360"/>
      </w:pPr>
      <w:rPr>
        <w:rFonts w:hint="default"/>
        <w:lang w:val="en-US" w:eastAsia="en-US" w:bidi="ar-SA"/>
      </w:rPr>
    </w:lvl>
    <w:lvl w:ilvl="6" w:tplc="4BB60478">
      <w:numFmt w:val="bullet"/>
      <w:lvlText w:val="•"/>
      <w:lvlJc w:val="left"/>
      <w:pPr>
        <w:ind w:left="7192" w:hanging="360"/>
      </w:pPr>
      <w:rPr>
        <w:rFonts w:hint="default"/>
        <w:lang w:val="en-US" w:eastAsia="en-US" w:bidi="ar-SA"/>
      </w:rPr>
    </w:lvl>
    <w:lvl w:ilvl="7" w:tplc="E51E7626">
      <w:numFmt w:val="bullet"/>
      <w:lvlText w:val="•"/>
      <w:lvlJc w:val="left"/>
      <w:pPr>
        <w:ind w:left="8074" w:hanging="360"/>
      </w:pPr>
      <w:rPr>
        <w:rFonts w:hint="default"/>
        <w:lang w:val="en-US" w:eastAsia="en-US" w:bidi="ar-SA"/>
      </w:rPr>
    </w:lvl>
    <w:lvl w:ilvl="8" w:tplc="EB8054CC">
      <w:numFmt w:val="bullet"/>
      <w:lvlText w:val="•"/>
      <w:lvlJc w:val="left"/>
      <w:pPr>
        <w:ind w:left="8956" w:hanging="360"/>
      </w:pPr>
      <w:rPr>
        <w:rFonts w:hint="default"/>
        <w:lang w:val="en-US" w:eastAsia="en-US" w:bidi="ar-SA"/>
      </w:rPr>
    </w:lvl>
  </w:abstractNum>
  <w:abstractNum w:abstractNumId="7" w15:restartNumberingAfterBreak="0">
    <w:nsid w:val="3C304981"/>
    <w:multiLevelType w:val="hybridMultilevel"/>
    <w:tmpl w:val="2370DE42"/>
    <w:lvl w:ilvl="0" w:tplc="7F4E63BA">
      <w:start w:val="1"/>
      <w:numFmt w:val="decimal"/>
      <w:lvlText w:val="%1."/>
      <w:lvlJc w:val="left"/>
      <w:pPr>
        <w:ind w:left="720" w:hanging="360"/>
      </w:pPr>
      <w:rPr>
        <w:rFonts w:ascii="Georgia" w:eastAsia="Georgia" w:hAnsi="Georgia" w:cs="Georgia" w:hint="default"/>
        <w:b w:val="0"/>
        <w:bCs w:val="0"/>
        <w:i w:val="0"/>
        <w:iCs w:val="0"/>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20B46"/>
    <w:multiLevelType w:val="hybridMultilevel"/>
    <w:tmpl w:val="5AE6AD0A"/>
    <w:lvl w:ilvl="0" w:tplc="F82A036C">
      <w:numFmt w:val="bullet"/>
      <w:lvlText w:val=""/>
      <w:lvlJc w:val="left"/>
      <w:pPr>
        <w:ind w:left="1544" w:hanging="360"/>
      </w:pPr>
      <w:rPr>
        <w:rFonts w:ascii="Symbol" w:eastAsia="Symbol" w:hAnsi="Symbol" w:cs="Symbol" w:hint="default"/>
        <w:b w:val="0"/>
        <w:bCs w:val="0"/>
        <w:i w:val="0"/>
        <w:iCs w:val="0"/>
        <w:spacing w:val="0"/>
        <w:w w:val="99"/>
        <w:sz w:val="20"/>
        <w:szCs w:val="20"/>
        <w:lang w:val="en-US" w:eastAsia="en-US" w:bidi="ar-SA"/>
      </w:rPr>
    </w:lvl>
    <w:lvl w:ilvl="1" w:tplc="8962FDB2">
      <w:numFmt w:val="bullet"/>
      <w:lvlText w:val="•"/>
      <w:lvlJc w:val="left"/>
      <w:pPr>
        <w:ind w:left="2458" w:hanging="360"/>
      </w:pPr>
      <w:rPr>
        <w:rFonts w:hint="default"/>
        <w:lang w:val="en-US" w:eastAsia="en-US" w:bidi="ar-SA"/>
      </w:rPr>
    </w:lvl>
    <w:lvl w:ilvl="2" w:tplc="32149B0A">
      <w:numFmt w:val="bullet"/>
      <w:lvlText w:val="•"/>
      <w:lvlJc w:val="left"/>
      <w:pPr>
        <w:ind w:left="3376" w:hanging="360"/>
      </w:pPr>
      <w:rPr>
        <w:rFonts w:hint="default"/>
        <w:lang w:val="en-US" w:eastAsia="en-US" w:bidi="ar-SA"/>
      </w:rPr>
    </w:lvl>
    <w:lvl w:ilvl="3" w:tplc="5246DAD6">
      <w:numFmt w:val="bullet"/>
      <w:lvlText w:val="•"/>
      <w:lvlJc w:val="left"/>
      <w:pPr>
        <w:ind w:left="4294" w:hanging="360"/>
      </w:pPr>
      <w:rPr>
        <w:rFonts w:hint="default"/>
        <w:lang w:val="en-US" w:eastAsia="en-US" w:bidi="ar-SA"/>
      </w:rPr>
    </w:lvl>
    <w:lvl w:ilvl="4" w:tplc="D0F02434">
      <w:numFmt w:val="bullet"/>
      <w:lvlText w:val="•"/>
      <w:lvlJc w:val="left"/>
      <w:pPr>
        <w:ind w:left="5212" w:hanging="360"/>
      </w:pPr>
      <w:rPr>
        <w:rFonts w:hint="default"/>
        <w:lang w:val="en-US" w:eastAsia="en-US" w:bidi="ar-SA"/>
      </w:rPr>
    </w:lvl>
    <w:lvl w:ilvl="5" w:tplc="509845C4">
      <w:numFmt w:val="bullet"/>
      <w:lvlText w:val="•"/>
      <w:lvlJc w:val="left"/>
      <w:pPr>
        <w:ind w:left="6130" w:hanging="360"/>
      </w:pPr>
      <w:rPr>
        <w:rFonts w:hint="default"/>
        <w:lang w:val="en-US" w:eastAsia="en-US" w:bidi="ar-SA"/>
      </w:rPr>
    </w:lvl>
    <w:lvl w:ilvl="6" w:tplc="C122DA28">
      <w:numFmt w:val="bullet"/>
      <w:lvlText w:val="•"/>
      <w:lvlJc w:val="left"/>
      <w:pPr>
        <w:ind w:left="7048" w:hanging="360"/>
      </w:pPr>
      <w:rPr>
        <w:rFonts w:hint="default"/>
        <w:lang w:val="en-US" w:eastAsia="en-US" w:bidi="ar-SA"/>
      </w:rPr>
    </w:lvl>
    <w:lvl w:ilvl="7" w:tplc="D44C00D8">
      <w:numFmt w:val="bullet"/>
      <w:lvlText w:val="•"/>
      <w:lvlJc w:val="left"/>
      <w:pPr>
        <w:ind w:left="7966" w:hanging="360"/>
      </w:pPr>
      <w:rPr>
        <w:rFonts w:hint="default"/>
        <w:lang w:val="en-US" w:eastAsia="en-US" w:bidi="ar-SA"/>
      </w:rPr>
    </w:lvl>
    <w:lvl w:ilvl="8" w:tplc="CB32D194">
      <w:numFmt w:val="bullet"/>
      <w:lvlText w:val="•"/>
      <w:lvlJc w:val="left"/>
      <w:pPr>
        <w:ind w:left="8884" w:hanging="360"/>
      </w:pPr>
      <w:rPr>
        <w:rFonts w:hint="default"/>
        <w:lang w:val="en-US" w:eastAsia="en-US" w:bidi="ar-SA"/>
      </w:rPr>
    </w:lvl>
  </w:abstractNum>
  <w:abstractNum w:abstractNumId="9" w15:restartNumberingAfterBreak="0">
    <w:nsid w:val="6C8458CB"/>
    <w:multiLevelType w:val="hybridMultilevel"/>
    <w:tmpl w:val="596AC794"/>
    <w:lvl w:ilvl="0" w:tplc="1F54412A">
      <w:start w:val="1"/>
      <w:numFmt w:val="decimal"/>
      <w:lvlText w:val="%1."/>
      <w:lvlJc w:val="left"/>
      <w:pPr>
        <w:ind w:left="823" w:hanging="360"/>
        <w:jc w:val="left"/>
      </w:pPr>
      <w:rPr>
        <w:rFonts w:ascii="Georgia" w:eastAsia="Georgia" w:hAnsi="Georgia" w:cs="Georgia" w:hint="default"/>
        <w:b w:val="0"/>
        <w:bCs w:val="0"/>
        <w:i w:val="0"/>
        <w:iCs w:val="0"/>
        <w:spacing w:val="0"/>
        <w:w w:val="99"/>
        <w:sz w:val="20"/>
        <w:szCs w:val="20"/>
        <w:lang w:val="en-US" w:eastAsia="en-US" w:bidi="ar-SA"/>
      </w:rPr>
    </w:lvl>
    <w:lvl w:ilvl="1" w:tplc="6E927A28">
      <w:numFmt w:val="bullet"/>
      <w:lvlText w:val="•"/>
      <w:lvlJc w:val="left"/>
      <w:pPr>
        <w:ind w:left="1810" w:hanging="360"/>
      </w:pPr>
      <w:rPr>
        <w:rFonts w:hint="default"/>
        <w:lang w:val="en-US" w:eastAsia="en-US" w:bidi="ar-SA"/>
      </w:rPr>
    </w:lvl>
    <w:lvl w:ilvl="2" w:tplc="EF761ED8">
      <w:numFmt w:val="bullet"/>
      <w:lvlText w:val="•"/>
      <w:lvlJc w:val="left"/>
      <w:pPr>
        <w:ind w:left="2800" w:hanging="360"/>
      </w:pPr>
      <w:rPr>
        <w:rFonts w:hint="default"/>
        <w:lang w:val="en-US" w:eastAsia="en-US" w:bidi="ar-SA"/>
      </w:rPr>
    </w:lvl>
    <w:lvl w:ilvl="3" w:tplc="ABEE4A10">
      <w:numFmt w:val="bullet"/>
      <w:lvlText w:val="•"/>
      <w:lvlJc w:val="left"/>
      <w:pPr>
        <w:ind w:left="3790" w:hanging="360"/>
      </w:pPr>
      <w:rPr>
        <w:rFonts w:hint="default"/>
        <w:lang w:val="en-US" w:eastAsia="en-US" w:bidi="ar-SA"/>
      </w:rPr>
    </w:lvl>
    <w:lvl w:ilvl="4" w:tplc="ABD24930">
      <w:numFmt w:val="bullet"/>
      <w:lvlText w:val="•"/>
      <w:lvlJc w:val="left"/>
      <w:pPr>
        <w:ind w:left="4780" w:hanging="360"/>
      </w:pPr>
      <w:rPr>
        <w:rFonts w:hint="default"/>
        <w:lang w:val="en-US" w:eastAsia="en-US" w:bidi="ar-SA"/>
      </w:rPr>
    </w:lvl>
    <w:lvl w:ilvl="5" w:tplc="4330DE84">
      <w:numFmt w:val="bullet"/>
      <w:lvlText w:val="•"/>
      <w:lvlJc w:val="left"/>
      <w:pPr>
        <w:ind w:left="5770" w:hanging="360"/>
      </w:pPr>
      <w:rPr>
        <w:rFonts w:hint="default"/>
        <w:lang w:val="en-US" w:eastAsia="en-US" w:bidi="ar-SA"/>
      </w:rPr>
    </w:lvl>
    <w:lvl w:ilvl="6" w:tplc="E78446C2">
      <w:numFmt w:val="bullet"/>
      <w:lvlText w:val="•"/>
      <w:lvlJc w:val="left"/>
      <w:pPr>
        <w:ind w:left="6760" w:hanging="360"/>
      </w:pPr>
      <w:rPr>
        <w:rFonts w:hint="default"/>
        <w:lang w:val="en-US" w:eastAsia="en-US" w:bidi="ar-SA"/>
      </w:rPr>
    </w:lvl>
    <w:lvl w:ilvl="7" w:tplc="CC7C6FE4">
      <w:numFmt w:val="bullet"/>
      <w:lvlText w:val="•"/>
      <w:lvlJc w:val="left"/>
      <w:pPr>
        <w:ind w:left="7750" w:hanging="360"/>
      </w:pPr>
      <w:rPr>
        <w:rFonts w:hint="default"/>
        <w:lang w:val="en-US" w:eastAsia="en-US" w:bidi="ar-SA"/>
      </w:rPr>
    </w:lvl>
    <w:lvl w:ilvl="8" w:tplc="E1A2C8EC">
      <w:numFmt w:val="bullet"/>
      <w:lvlText w:val="•"/>
      <w:lvlJc w:val="left"/>
      <w:pPr>
        <w:ind w:left="8740" w:hanging="360"/>
      </w:pPr>
      <w:rPr>
        <w:rFonts w:hint="default"/>
        <w:lang w:val="en-US" w:eastAsia="en-US" w:bidi="ar-SA"/>
      </w:rPr>
    </w:lvl>
  </w:abstractNum>
  <w:abstractNum w:abstractNumId="10" w15:restartNumberingAfterBreak="0">
    <w:nsid w:val="6D563F24"/>
    <w:multiLevelType w:val="hybridMultilevel"/>
    <w:tmpl w:val="0C44D8B0"/>
    <w:lvl w:ilvl="0" w:tplc="7F4E63BA">
      <w:start w:val="1"/>
      <w:numFmt w:val="decimal"/>
      <w:lvlText w:val="%1."/>
      <w:lvlJc w:val="left"/>
      <w:pPr>
        <w:ind w:left="823" w:hanging="360"/>
        <w:jc w:val="left"/>
      </w:pPr>
      <w:rPr>
        <w:rFonts w:ascii="Georgia" w:eastAsia="Georgia" w:hAnsi="Georgia" w:cs="Georgia" w:hint="default"/>
        <w:b w:val="0"/>
        <w:bCs w:val="0"/>
        <w:i w:val="0"/>
        <w:iCs w:val="0"/>
        <w:spacing w:val="0"/>
        <w:w w:val="99"/>
        <w:sz w:val="20"/>
        <w:szCs w:val="20"/>
        <w:lang w:val="en-US" w:eastAsia="en-US" w:bidi="ar-SA"/>
      </w:rPr>
    </w:lvl>
    <w:lvl w:ilvl="1" w:tplc="4E06C3F6">
      <w:numFmt w:val="bullet"/>
      <w:lvlText w:val="•"/>
      <w:lvlJc w:val="left"/>
      <w:pPr>
        <w:ind w:left="1810" w:hanging="360"/>
      </w:pPr>
      <w:rPr>
        <w:rFonts w:hint="default"/>
        <w:lang w:val="en-US" w:eastAsia="en-US" w:bidi="ar-SA"/>
      </w:rPr>
    </w:lvl>
    <w:lvl w:ilvl="2" w:tplc="6CD83BE4">
      <w:numFmt w:val="bullet"/>
      <w:lvlText w:val="•"/>
      <w:lvlJc w:val="left"/>
      <w:pPr>
        <w:ind w:left="2800" w:hanging="360"/>
      </w:pPr>
      <w:rPr>
        <w:rFonts w:hint="default"/>
        <w:lang w:val="en-US" w:eastAsia="en-US" w:bidi="ar-SA"/>
      </w:rPr>
    </w:lvl>
    <w:lvl w:ilvl="3" w:tplc="EFAA018A">
      <w:numFmt w:val="bullet"/>
      <w:lvlText w:val="•"/>
      <w:lvlJc w:val="left"/>
      <w:pPr>
        <w:ind w:left="3790" w:hanging="360"/>
      </w:pPr>
      <w:rPr>
        <w:rFonts w:hint="default"/>
        <w:lang w:val="en-US" w:eastAsia="en-US" w:bidi="ar-SA"/>
      </w:rPr>
    </w:lvl>
    <w:lvl w:ilvl="4" w:tplc="4C5E295A">
      <w:numFmt w:val="bullet"/>
      <w:lvlText w:val="•"/>
      <w:lvlJc w:val="left"/>
      <w:pPr>
        <w:ind w:left="4780" w:hanging="360"/>
      </w:pPr>
      <w:rPr>
        <w:rFonts w:hint="default"/>
        <w:lang w:val="en-US" w:eastAsia="en-US" w:bidi="ar-SA"/>
      </w:rPr>
    </w:lvl>
    <w:lvl w:ilvl="5" w:tplc="C6346396">
      <w:numFmt w:val="bullet"/>
      <w:lvlText w:val="•"/>
      <w:lvlJc w:val="left"/>
      <w:pPr>
        <w:ind w:left="5770" w:hanging="360"/>
      </w:pPr>
      <w:rPr>
        <w:rFonts w:hint="default"/>
        <w:lang w:val="en-US" w:eastAsia="en-US" w:bidi="ar-SA"/>
      </w:rPr>
    </w:lvl>
    <w:lvl w:ilvl="6" w:tplc="D8B64F98">
      <w:numFmt w:val="bullet"/>
      <w:lvlText w:val="•"/>
      <w:lvlJc w:val="left"/>
      <w:pPr>
        <w:ind w:left="6760" w:hanging="360"/>
      </w:pPr>
      <w:rPr>
        <w:rFonts w:hint="default"/>
        <w:lang w:val="en-US" w:eastAsia="en-US" w:bidi="ar-SA"/>
      </w:rPr>
    </w:lvl>
    <w:lvl w:ilvl="7" w:tplc="04B02E68">
      <w:numFmt w:val="bullet"/>
      <w:lvlText w:val="•"/>
      <w:lvlJc w:val="left"/>
      <w:pPr>
        <w:ind w:left="7750" w:hanging="360"/>
      </w:pPr>
      <w:rPr>
        <w:rFonts w:hint="default"/>
        <w:lang w:val="en-US" w:eastAsia="en-US" w:bidi="ar-SA"/>
      </w:rPr>
    </w:lvl>
    <w:lvl w:ilvl="8" w:tplc="96B29B2C">
      <w:numFmt w:val="bullet"/>
      <w:lvlText w:val="•"/>
      <w:lvlJc w:val="left"/>
      <w:pPr>
        <w:ind w:left="8740" w:hanging="360"/>
      </w:pPr>
      <w:rPr>
        <w:rFonts w:hint="default"/>
        <w:lang w:val="en-US" w:eastAsia="en-US" w:bidi="ar-SA"/>
      </w:rPr>
    </w:lvl>
  </w:abstractNum>
  <w:num w:numId="1" w16cid:durableId="761996633">
    <w:abstractNumId w:val="10"/>
  </w:num>
  <w:num w:numId="2" w16cid:durableId="153493585">
    <w:abstractNumId w:val="9"/>
  </w:num>
  <w:num w:numId="3" w16cid:durableId="611791863">
    <w:abstractNumId w:val="8"/>
  </w:num>
  <w:num w:numId="4" w16cid:durableId="1161579224">
    <w:abstractNumId w:val="6"/>
  </w:num>
  <w:num w:numId="5" w16cid:durableId="1658419429">
    <w:abstractNumId w:val="5"/>
  </w:num>
  <w:num w:numId="6" w16cid:durableId="1875775288">
    <w:abstractNumId w:val="0"/>
  </w:num>
  <w:num w:numId="7" w16cid:durableId="1029523420">
    <w:abstractNumId w:val="1"/>
  </w:num>
  <w:num w:numId="8" w16cid:durableId="859515646">
    <w:abstractNumId w:val="2"/>
  </w:num>
  <w:num w:numId="9" w16cid:durableId="1210068531">
    <w:abstractNumId w:val="4"/>
  </w:num>
  <w:num w:numId="10" w16cid:durableId="967395811">
    <w:abstractNumId w:val="7"/>
  </w:num>
  <w:num w:numId="11" w16cid:durableId="525024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16"/>
    <w:rsid w:val="00035662"/>
    <w:rsid w:val="00240E16"/>
    <w:rsid w:val="004637C7"/>
    <w:rsid w:val="00636AD4"/>
    <w:rsid w:val="00691C95"/>
    <w:rsid w:val="0078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E6BA"/>
  <w15:docId w15:val="{FF122433-5ED4-4C25-894F-9FF9CAB7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30" w:right="31"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1"/>
      <w:ind w:left="3068"/>
    </w:pPr>
    <w:rPr>
      <w:b/>
      <w:bCs/>
      <w:sz w:val="32"/>
      <w:szCs w:val="32"/>
    </w:rPr>
  </w:style>
  <w:style w:type="paragraph" w:styleId="ListParagraph">
    <w:name w:val="List Paragraph"/>
    <w:basedOn w:val="Normal"/>
    <w:uiPriority w:val="1"/>
    <w:qFormat/>
    <w:pPr>
      <w:ind w:left="82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7E6C"/>
    <w:rPr>
      <w:color w:val="0000FF" w:themeColor="hyperlink"/>
      <w:u w:val="single"/>
    </w:rPr>
  </w:style>
  <w:style w:type="character" w:styleId="UnresolvedMention">
    <w:name w:val="Unresolved Mention"/>
    <w:basedOn w:val="DefaultParagraphFont"/>
    <w:uiPriority w:val="99"/>
    <w:semiHidden/>
    <w:unhideWhenUsed/>
    <w:rsid w:val="0078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lco.webex.com/slco/j.php?MTID=mbd6696ef45e891216f965415a2a65ca5" TargetMode="External"/><Relationship Id="rId3" Type="http://schemas.openxmlformats.org/officeDocument/2006/relationships/settings" Target="settings.xml"/><Relationship Id="rId7" Type="http://schemas.openxmlformats.org/officeDocument/2006/relationships/hyperlink" Target="https://sl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jimenez@slco.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l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SALT LAKE COUNTY</vt:lpstr>
    </vt:vector>
  </TitlesOfParts>
  <Company>Salt Lake County</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 LAKE COUNTY</dc:title>
  <dc:creator>rjepperson</dc:creator>
  <cp:lastModifiedBy>Derick Davis</cp:lastModifiedBy>
  <cp:revision>2</cp:revision>
  <dcterms:created xsi:type="dcterms:W3CDTF">2024-05-01T18:07:00Z</dcterms:created>
  <dcterms:modified xsi:type="dcterms:W3CDTF">2024-05-01T18:07:00Z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Acrobat PDFMaker 24 for Word</vt:lpwstr>
  </property>
  <property fmtid="{D5CDD505-2E9C-101B-9397-08002B2CF9AE}" pid="4" name="GrammarlyDocumentId">
    <vt:lpwstr>0e0ba8bce703333f045321a5996557b35fc3a53cf565b3cd4dc14df35ee8418e</vt:lpwstr>
  </property>
  <property fmtid="{D5CDD505-2E9C-101B-9397-08002B2CF9AE}" pid="5" name="LastSaved">
    <vt:filetime>2024-03-21T00:00:00Z</vt:filetime>
  </property>
  <property fmtid="{D5CDD505-2E9C-101B-9397-08002B2CF9AE}" pid="6" name="Producer">
    <vt:lpwstr>Adobe PDF Library 24.1.124</vt:lpwstr>
  </property>
  <property fmtid="{D5CDD505-2E9C-101B-9397-08002B2CF9AE}" pid="7" name="SourceModified">
    <vt:lpwstr>D:20240321200601</vt:lpwstr>
  </property>
</Properties>
</file>