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90DA" w14:textId="3B84A3C9" w:rsidR="002C459E" w:rsidRPr="002D38C9" w:rsidRDefault="002C459E" w:rsidP="002D38C9">
      <w:pPr>
        <w:keepNext/>
        <w:spacing w:before="240"/>
        <w:outlineLvl w:val="0"/>
        <w:rPr>
          <w:rFonts w:cs="Arial"/>
          <w:b/>
          <w:bCs/>
          <w:kern w:val="32"/>
          <w:sz w:val="36"/>
          <w:szCs w:val="36"/>
        </w:rPr>
      </w:pPr>
      <w:r w:rsidRPr="00DE4043">
        <w:rPr>
          <w:rFonts w:ascii="Cambria" w:hAnsi="Cambria" w:cs="Arial"/>
          <w:b/>
          <w:bCs/>
          <w:kern w:val="28"/>
          <w:u w:val="single"/>
        </w:rPr>
        <w:t>Par</w:t>
      </w:r>
      <w:r w:rsidR="00DE4043" w:rsidRPr="00DE4043">
        <w:rPr>
          <w:rFonts w:ascii="Cambria" w:hAnsi="Cambria" w:cs="Arial"/>
          <w:b/>
          <w:bCs/>
          <w:kern w:val="28"/>
          <w:u w:val="single"/>
        </w:rPr>
        <w:t xml:space="preserve">ental </w:t>
      </w:r>
      <w:r w:rsidR="00424C56">
        <w:rPr>
          <w:rFonts w:ascii="Cambria" w:hAnsi="Cambria" w:cs="Arial"/>
          <w:b/>
          <w:bCs/>
          <w:kern w:val="28"/>
          <w:u w:val="single"/>
        </w:rPr>
        <w:t>I</w:t>
      </w:r>
      <w:r w:rsidR="00DE4043" w:rsidRPr="00DE4043">
        <w:rPr>
          <w:rFonts w:ascii="Cambria" w:hAnsi="Cambria" w:cs="Arial"/>
          <w:b/>
          <w:bCs/>
          <w:kern w:val="28"/>
          <w:u w:val="single"/>
        </w:rPr>
        <w:t xml:space="preserve">nvolvement in the </w:t>
      </w:r>
      <w:r w:rsidR="00424C56">
        <w:rPr>
          <w:rFonts w:ascii="Cambria" w:hAnsi="Cambria" w:cs="Arial"/>
          <w:b/>
          <w:bCs/>
          <w:kern w:val="28"/>
          <w:u w:val="single"/>
        </w:rPr>
        <w:t>S</w:t>
      </w:r>
      <w:r w:rsidR="00DE4043" w:rsidRPr="00DE4043">
        <w:rPr>
          <w:rFonts w:ascii="Cambria" w:hAnsi="Cambria" w:cs="Arial"/>
          <w:b/>
          <w:bCs/>
          <w:kern w:val="28"/>
          <w:u w:val="single"/>
        </w:rPr>
        <w:t>chool</w:t>
      </w:r>
    </w:p>
    <w:p w14:paraId="2556C7A0" w14:textId="56BFFCDD" w:rsidR="002C459E" w:rsidRPr="00DE4043" w:rsidRDefault="002C459E" w:rsidP="002C459E">
      <w:pPr>
        <w:spacing w:before="0" w:after="120"/>
        <w:rPr>
          <w:rFonts w:ascii="Cambria" w:hAnsi="Cambria" w:cs="Arial"/>
        </w:rPr>
      </w:pPr>
      <w:r w:rsidRPr="00DE4043">
        <w:rPr>
          <w:rFonts w:ascii="Cambria" w:hAnsi="Cambria" w:cs="Arial"/>
        </w:rPr>
        <w:t>The involvement of parents in the education of children directly affects the success of their children</w:t>
      </w:r>
      <w:r w:rsidR="003F5460" w:rsidRPr="00DE4043">
        <w:rPr>
          <w:rFonts w:ascii="Cambria" w:hAnsi="Cambria" w:cs="Arial"/>
        </w:rPr>
        <w:t>’</w:t>
      </w:r>
      <w:r w:rsidRPr="00DE4043">
        <w:rPr>
          <w:rFonts w:ascii="Cambria" w:hAnsi="Cambria" w:cs="Arial"/>
        </w:rPr>
        <w:t xml:space="preserve">s educational efforts. It is District policy that </w:t>
      </w:r>
      <w:r w:rsidR="00804F92" w:rsidRPr="00DE4043">
        <w:rPr>
          <w:rFonts w:ascii="Cambria" w:hAnsi="Cambria" w:cs="Arial"/>
        </w:rPr>
        <w:t>teachers and a</w:t>
      </w:r>
      <w:r w:rsidRPr="00DE4043">
        <w:rPr>
          <w:rFonts w:ascii="Cambria" w:hAnsi="Cambria" w:cs="Arial"/>
        </w:rPr>
        <w:t xml:space="preserve">dministrators should facilitate the active involvement of parents in the education of their children. Teachers and administrators shall communicate with the parents of children with regard to whom the teachers and administrators have responsibility by (a) maintaining a means of answering telephone calls </w:t>
      </w:r>
      <w:r w:rsidR="00424C56" w:rsidRPr="00185144">
        <w:rPr>
          <w:rFonts w:ascii="Cambria" w:hAnsi="Cambria" w:cs="Arial"/>
          <w:color w:val="000000" w:themeColor="text1"/>
        </w:rPr>
        <w:t xml:space="preserve">and emails </w:t>
      </w:r>
      <w:r w:rsidRPr="00DE4043">
        <w:rPr>
          <w:rFonts w:ascii="Cambria" w:hAnsi="Cambria" w:cs="Arial"/>
        </w:rPr>
        <w:t>or receiving visits from parents during the school day at times mutually agreed upon by parents and school personnel; (b) conducting parent-teacher-student conferences at regular intervals and conducting additional conferences when requested to the extent permitted by available time within the school day and by other responsibilities; (c) informing parents of resources in the community, including groups and organizations that may provide instruction and training to parents to help improve their children</w:t>
      </w:r>
      <w:r w:rsidR="009106DF" w:rsidRPr="00DE4043">
        <w:rPr>
          <w:rFonts w:ascii="Cambria" w:hAnsi="Cambria" w:cs="Arial"/>
        </w:rPr>
        <w:t>’</w:t>
      </w:r>
      <w:r w:rsidRPr="00DE4043">
        <w:rPr>
          <w:rFonts w:ascii="Cambria" w:hAnsi="Cambria" w:cs="Arial"/>
        </w:rPr>
        <w:t>s academic success and support their academic efforts; and (d) encouraging attendance by parents at school events in which parent participation is appropriate.</w:t>
      </w:r>
    </w:p>
    <w:p w14:paraId="45C46B83" w14:textId="576E0643" w:rsidR="00971E6A" w:rsidRDefault="00000000" w:rsidP="009106DF">
      <w:pPr>
        <w:spacing w:before="0" w:after="120"/>
        <w:ind w:left="1080"/>
        <w:rPr>
          <w:rStyle w:val="Hyperlink"/>
          <w:rFonts w:ascii="Cambria" w:hAnsi="Cambria"/>
          <w:i/>
        </w:rPr>
      </w:pPr>
      <w:hyperlink r:id="rId7" w:history="1">
        <w:r w:rsidR="00D112A7" w:rsidRPr="00DE4043">
          <w:rPr>
            <w:rStyle w:val="Hyperlink"/>
            <w:rFonts w:ascii="Cambria" w:hAnsi="Cambria"/>
            <w:i/>
          </w:rPr>
          <w:t>Utah Code § 53</w:t>
        </w:r>
        <w:r w:rsidR="00D112A7" w:rsidRPr="00DE4043">
          <w:rPr>
            <w:rStyle w:val="Hyperlink"/>
            <w:rFonts w:ascii="Cambria" w:hAnsi="Cambria" w:cs="Arial"/>
            <w:i/>
          </w:rPr>
          <w:t>E</w:t>
        </w:r>
        <w:r w:rsidR="00D112A7" w:rsidRPr="00DE4043">
          <w:rPr>
            <w:rStyle w:val="Hyperlink"/>
            <w:rFonts w:ascii="Cambria" w:hAnsi="Cambria"/>
            <w:i/>
          </w:rPr>
          <w:t>-</w:t>
        </w:r>
        <w:r w:rsidR="00D112A7" w:rsidRPr="00DE4043">
          <w:rPr>
            <w:rStyle w:val="Hyperlink"/>
            <w:rFonts w:ascii="Cambria" w:hAnsi="Cambria" w:cs="Arial"/>
            <w:i/>
          </w:rPr>
          <w:t>2</w:t>
        </w:r>
        <w:r w:rsidR="00D112A7" w:rsidRPr="00DE4043">
          <w:rPr>
            <w:rStyle w:val="Hyperlink"/>
            <w:rFonts w:ascii="Cambria" w:hAnsi="Cambria"/>
            <w:i/>
          </w:rPr>
          <w:t>-</w:t>
        </w:r>
        <w:r w:rsidR="00D112A7" w:rsidRPr="00DE4043">
          <w:rPr>
            <w:rStyle w:val="Hyperlink"/>
            <w:rFonts w:ascii="Cambria" w:hAnsi="Cambria" w:cs="Arial"/>
            <w:i/>
          </w:rPr>
          <w:t>3</w:t>
        </w:r>
        <w:r w:rsidR="00D112A7" w:rsidRPr="00DE4043">
          <w:rPr>
            <w:rStyle w:val="Hyperlink"/>
            <w:rFonts w:ascii="Cambria" w:hAnsi="Cambria"/>
            <w:i/>
          </w:rPr>
          <w:t>0</w:t>
        </w:r>
        <w:r w:rsidR="00D112A7" w:rsidRPr="00DE4043">
          <w:rPr>
            <w:rStyle w:val="Hyperlink"/>
            <w:rFonts w:ascii="Cambria" w:hAnsi="Cambria" w:cs="Arial"/>
            <w:i/>
          </w:rPr>
          <w:t>3</w:t>
        </w:r>
        <w:r w:rsidR="00D112A7" w:rsidRPr="00DE4043">
          <w:rPr>
            <w:rStyle w:val="Hyperlink"/>
            <w:rFonts w:ascii="Cambria" w:hAnsi="Cambria"/>
            <w:i/>
          </w:rPr>
          <w:t xml:space="preserve"> (</w:t>
        </w:r>
        <w:r w:rsidR="00D112A7" w:rsidRPr="00185144">
          <w:rPr>
            <w:rStyle w:val="Hyperlink"/>
            <w:rFonts w:ascii="Cambria" w:hAnsi="Cambria"/>
            <w:i/>
            <w:color w:val="0432FF"/>
          </w:rPr>
          <w:t>20</w:t>
        </w:r>
        <w:r w:rsidR="00424C56" w:rsidRPr="00185144">
          <w:rPr>
            <w:rStyle w:val="Hyperlink"/>
            <w:rFonts w:ascii="Cambria" w:hAnsi="Cambria"/>
            <w:i/>
            <w:color w:val="0432FF"/>
          </w:rPr>
          <w:t>22</w:t>
        </w:r>
        <w:r w:rsidR="00D112A7" w:rsidRPr="00DE4043">
          <w:rPr>
            <w:rStyle w:val="Hyperlink"/>
            <w:rFonts w:ascii="Cambria" w:hAnsi="Cambria"/>
            <w:i/>
          </w:rPr>
          <w:t>)</w:t>
        </w:r>
      </w:hyperlink>
    </w:p>
    <w:p w14:paraId="7A7FCEE1" w14:textId="72243BE8" w:rsidR="00424C56" w:rsidRPr="00185144" w:rsidRDefault="00424C56" w:rsidP="00424C56">
      <w:pPr>
        <w:spacing w:before="0" w:after="120"/>
        <w:rPr>
          <w:rFonts w:ascii="Cambria" w:hAnsi="Cambria" w:cs="Arial"/>
          <w:color w:val="000000" w:themeColor="text1"/>
          <w:kern w:val="28"/>
          <w:u w:val="single"/>
        </w:rPr>
      </w:pPr>
      <w:r w:rsidRPr="00185144">
        <w:rPr>
          <w:rFonts w:ascii="Cambria" w:hAnsi="Cambria" w:cs="Arial"/>
          <w:b/>
          <w:bCs/>
          <w:iCs/>
          <w:color w:val="000000" w:themeColor="text1"/>
          <w:u w:val="single"/>
        </w:rPr>
        <w:t>Communication and Assistance to Students Learning English</w:t>
      </w:r>
    </w:p>
    <w:p w14:paraId="14308DCB" w14:textId="70C9E289" w:rsidR="00424C56" w:rsidRPr="00185144" w:rsidRDefault="00424C56" w:rsidP="00424C56">
      <w:pPr>
        <w:spacing w:before="0" w:after="120"/>
        <w:rPr>
          <w:rFonts w:ascii="Cambria" w:hAnsi="Cambria" w:cs="Arial"/>
          <w:color w:val="000000" w:themeColor="text1"/>
          <w:kern w:val="28"/>
        </w:rPr>
      </w:pPr>
      <w:r w:rsidRPr="00185144">
        <w:rPr>
          <w:rFonts w:ascii="Cambria" w:hAnsi="Cambria" w:cs="Arial"/>
          <w:color w:val="000000" w:themeColor="text1"/>
          <w:kern w:val="28"/>
        </w:rPr>
        <w:t>In communicating with and assisting students learning English, their parents, and their families, the District’s schools shall use interpreters as is appropriate for:</w:t>
      </w:r>
    </w:p>
    <w:p w14:paraId="25BC688F"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classroom activities,</w:t>
      </w:r>
    </w:p>
    <w:p w14:paraId="4803F830"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impromptu and scheduled office visits or phone calls,</w:t>
      </w:r>
    </w:p>
    <w:p w14:paraId="5B5512CA"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enrollment or registration processes,</w:t>
      </w:r>
    </w:p>
    <w:p w14:paraId="69BEC8EA"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the IEP process,</w:t>
      </w:r>
    </w:p>
    <w:p w14:paraId="572EAAAC"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student educational and occupational planning processes,</w:t>
      </w:r>
    </w:p>
    <w:p w14:paraId="34567761"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fee waiver processes,</w:t>
      </w:r>
    </w:p>
    <w:p w14:paraId="742E977B"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parent engagement activities,</w:t>
      </w:r>
    </w:p>
    <w:p w14:paraId="3A764252"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student disciplinary meetings,</w:t>
      </w:r>
    </w:p>
    <w:p w14:paraId="65DB0859"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school community councils,</w:t>
      </w:r>
    </w:p>
    <w:p w14:paraId="1EDC1FE4"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school board meetings,</w:t>
      </w:r>
    </w:p>
    <w:p w14:paraId="7DC03455"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other school or District activities, and</w:t>
      </w:r>
    </w:p>
    <w:p w14:paraId="51A49E29" w14:textId="77777777" w:rsidR="00424C56" w:rsidRPr="00185144" w:rsidRDefault="00424C56" w:rsidP="00424C56">
      <w:pPr>
        <w:pStyle w:val="ListParagraph"/>
        <w:numPr>
          <w:ilvl w:val="0"/>
          <w:numId w:val="49"/>
        </w:numPr>
        <w:spacing w:before="0" w:after="120"/>
        <w:contextualSpacing w:val="0"/>
        <w:rPr>
          <w:rFonts w:ascii="Cambria" w:hAnsi="Cambria" w:cs="Arial"/>
          <w:iCs/>
          <w:color w:val="000000" w:themeColor="text1"/>
        </w:rPr>
      </w:pPr>
      <w:r w:rsidRPr="00185144">
        <w:rPr>
          <w:rFonts w:ascii="Cambria" w:hAnsi="Cambria" w:cs="Arial"/>
          <w:color w:val="000000" w:themeColor="text1"/>
          <w:kern w:val="28"/>
        </w:rPr>
        <w:t>other interactions between the parents of a student learning English and educational staff.</w:t>
      </w:r>
    </w:p>
    <w:p w14:paraId="33545958" w14:textId="4750A65B" w:rsidR="00424C56" w:rsidRPr="00185144" w:rsidRDefault="00000000" w:rsidP="00424C56">
      <w:pPr>
        <w:spacing w:before="0" w:after="120"/>
        <w:ind w:left="1080"/>
        <w:rPr>
          <w:rFonts w:ascii="Cambria" w:hAnsi="Cambria" w:cs="Arial"/>
          <w:i/>
          <w:color w:val="0432FF"/>
        </w:rPr>
      </w:pPr>
      <w:hyperlink r:id="rId8" w:history="1">
        <w:r w:rsidR="00424C56" w:rsidRPr="00185144">
          <w:rPr>
            <w:rStyle w:val="Hyperlink"/>
            <w:rFonts w:ascii="Cambria" w:hAnsi="Cambria"/>
            <w:i/>
            <w:color w:val="0432FF"/>
          </w:rPr>
          <w:t>Utah Code § 53G-7-22</w:t>
        </w:r>
        <w:r w:rsidR="00424C56" w:rsidRPr="00185144">
          <w:rPr>
            <w:rStyle w:val="Hyperlink"/>
            <w:rFonts w:ascii="Cambria" w:hAnsi="Cambria" w:cs="Arial"/>
            <w:i/>
            <w:color w:val="0432FF"/>
          </w:rPr>
          <w:t>3</w:t>
        </w:r>
        <w:r w:rsidR="00424C56" w:rsidRPr="00185144">
          <w:rPr>
            <w:rStyle w:val="Hyperlink"/>
            <w:rFonts w:ascii="Cambria" w:hAnsi="Cambria"/>
            <w:i/>
            <w:color w:val="0432FF"/>
          </w:rPr>
          <w:t>(2)(a) (202</w:t>
        </w:r>
        <w:r w:rsidR="00FF0DDD">
          <w:rPr>
            <w:rStyle w:val="Hyperlink"/>
            <w:rFonts w:ascii="Cambria" w:hAnsi="Cambria"/>
            <w:i/>
            <w:color w:val="0432FF"/>
          </w:rPr>
          <w:t>3</w:t>
        </w:r>
        <w:r w:rsidR="00424C56" w:rsidRPr="00FF0DDD">
          <w:rPr>
            <w:rStyle w:val="Hyperlink"/>
            <w:rFonts w:ascii="Cambria" w:hAnsi="Cambria"/>
            <w:i/>
            <w:strike/>
            <w:color w:val="FF0000"/>
          </w:rPr>
          <w:t>2</w:t>
        </w:r>
        <w:r w:rsidR="00424C56" w:rsidRPr="00185144">
          <w:rPr>
            <w:rStyle w:val="Hyperlink"/>
            <w:rFonts w:ascii="Cambria" w:hAnsi="Cambria"/>
            <w:i/>
            <w:color w:val="0432FF"/>
          </w:rPr>
          <w:t>)</w:t>
        </w:r>
      </w:hyperlink>
    </w:p>
    <w:p w14:paraId="45F465A0" w14:textId="77777777" w:rsidR="00424C56" w:rsidRPr="00185144" w:rsidRDefault="00424C56" w:rsidP="00FF0DDD">
      <w:pPr>
        <w:spacing w:before="0" w:after="120"/>
        <w:rPr>
          <w:rFonts w:ascii="Cambria" w:hAnsi="Cambria" w:cs="Arial"/>
          <w:iCs/>
          <w:color w:val="000000" w:themeColor="text1"/>
        </w:rPr>
      </w:pPr>
      <w:r w:rsidRPr="00185144">
        <w:rPr>
          <w:rFonts w:ascii="Cambria" w:hAnsi="Cambria" w:cs="Arial"/>
          <w:iCs/>
          <w:color w:val="000000" w:themeColor="text1"/>
        </w:rPr>
        <w:t>The District’s schools shall also use a translator or interpreter when appropriate for the translation or interpretation of:</w:t>
      </w:r>
    </w:p>
    <w:p w14:paraId="4BEB911A"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registration or enrollment materials, including home language surveys and English,</w:t>
      </w:r>
    </w:p>
    <w:p w14:paraId="272A7474"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lastRenderedPageBreak/>
        <w:t>learning program entrance and exit notifications,</w:t>
      </w:r>
    </w:p>
    <w:p w14:paraId="22C25019"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assignments and accompanying materials,</w:t>
      </w:r>
    </w:p>
    <w:p w14:paraId="13878D47"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report cards or other progress reports,</w:t>
      </w:r>
    </w:p>
    <w:p w14:paraId="52438720"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student discipline policies and procedures,</w:t>
      </w:r>
    </w:p>
    <w:p w14:paraId="03A3C885"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grievance procedures and notices of rights and nondiscrimination,</w:t>
      </w:r>
    </w:p>
    <w:p w14:paraId="3D504D64"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parent or family handbooks, and</w:t>
      </w:r>
    </w:p>
    <w:p w14:paraId="4CB5BC36" w14:textId="77777777" w:rsidR="00424C56" w:rsidRPr="00185144" w:rsidRDefault="00424C56" w:rsidP="00424C56">
      <w:pPr>
        <w:pStyle w:val="ListParagraph"/>
        <w:numPr>
          <w:ilvl w:val="0"/>
          <w:numId w:val="50"/>
        </w:numPr>
        <w:spacing w:before="0" w:after="120"/>
        <w:ind w:left="720"/>
        <w:contextualSpacing w:val="0"/>
        <w:rPr>
          <w:rFonts w:ascii="Cambria" w:hAnsi="Cambria" w:cs="Arial"/>
          <w:iCs/>
          <w:color w:val="000000" w:themeColor="text1"/>
        </w:rPr>
      </w:pPr>
      <w:r w:rsidRPr="00185144">
        <w:rPr>
          <w:rFonts w:ascii="Cambria" w:hAnsi="Cambria" w:cs="Arial"/>
          <w:iCs/>
          <w:color w:val="000000" w:themeColor="text1"/>
        </w:rPr>
        <w:t>requests for parent permission.</w:t>
      </w:r>
    </w:p>
    <w:p w14:paraId="73023702" w14:textId="05E643C6" w:rsidR="00424C56" w:rsidRPr="00185144" w:rsidRDefault="00000000" w:rsidP="00424C56">
      <w:pPr>
        <w:spacing w:before="0" w:after="120"/>
        <w:ind w:left="1080"/>
        <w:rPr>
          <w:rFonts w:ascii="Cambria" w:hAnsi="Cambria" w:cs="Arial"/>
          <w:i/>
          <w:color w:val="0432FF"/>
        </w:rPr>
      </w:pPr>
      <w:hyperlink r:id="rId9" w:history="1">
        <w:r w:rsidR="00424C56" w:rsidRPr="00185144">
          <w:rPr>
            <w:rStyle w:val="Hyperlink"/>
            <w:rFonts w:ascii="Cambria" w:hAnsi="Cambria"/>
            <w:i/>
            <w:color w:val="0432FF"/>
          </w:rPr>
          <w:t>Utah Code § 53G-7-22</w:t>
        </w:r>
        <w:r w:rsidR="00424C56" w:rsidRPr="00185144">
          <w:rPr>
            <w:rStyle w:val="Hyperlink"/>
            <w:rFonts w:ascii="Cambria" w:hAnsi="Cambria" w:cs="Arial"/>
            <w:i/>
            <w:color w:val="0432FF"/>
          </w:rPr>
          <w:t>3</w:t>
        </w:r>
        <w:r w:rsidR="00424C56" w:rsidRPr="00185144">
          <w:rPr>
            <w:rStyle w:val="Hyperlink"/>
            <w:rFonts w:ascii="Cambria" w:hAnsi="Cambria"/>
            <w:i/>
            <w:color w:val="0432FF"/>
          </w:rPr>
          <w:t>(2)(b) (202</w:t>
        </w:r>
        <w:r w:rsidR="00FF0DDD">
          <w:rPr>
            <w:rStyle w:val="Hyperlink"/>
            <w:rFonts w:ascii="Cambria" w:hAnsi="Cambria"/>
            <w:i/>
            <w:color w:val="0432FF"/>
          </w:rPr>
          <w:t>3</w:t>
        </w:r>
        <w:r w:rsidR="00424C56" w:rsidRPr="00FF0DDD">
          <w:rPr>
            <w:rStyle w:val="Hyperlink"/>
            <w:rFonts w:ascii="Cambria" w:hAnsi="Cambria"/>
            <w:i/>
            <w:strike/>
            <w:color w:val="FF0000"/>
          </w:rPr>
          <w:t>2</w:t>
        </w:r>
        <w:r w:rsidR="00424C56" w:rsidRPr="00185144">
          <w:rPr>
            <w:rStyle w:val="Hyperlink"/>
            <w:rFonts w:ascii="Cambria" w:hAnsi="Cambria"/>
            <w:i/>
            <w:color w:val="0432FF"/>
          </w:rPr>
          <w:t>)</w:t>
        </w:r>
      </w:hyperlink>
    </w:p>
    <w:p w14:paraId="37054E4C" w14:textId="77777777" w:rsidR="00424C56" w:rsidRPr="00185144" w:rsidRDefault="00424C56" w:rsidP="00FF0DDD">
      <w:pPr>
        <w:spacing w:before="0" w:after="120"/>
        <w:rPr>
          <w:rFonts w:ascii="Cambria" w:hAnsi="Cambria" w:cs="Arial"/>
          <w:iCs/>
          <w:color w:val="000000" w:themeColor="text1"/>
        </w:rPr>
      </w:pPr>
      <w:r w:rsidRPr="00185144">
        <w:rPr>
          <w:rFonts w:ascii="Cambria" w:hAnsi="Cambria" w:cs="Arial"/>
          <w:iCs/>
          <w:color w:val="000000" w:themeColor="text1"/>
        </w:rPr>
        <w:t>When preferable, the District’s schools shall also use oral interpretation rather than written translation to improve instruction and assistance by teachers, counselors, and administrators to a student learning English and the student’s parents and family.</w:t>
      </w:r>
    </w:p>
    <w:p w14:paraId="61999C23" w14:textId="6DC2A8B1" w:rsidR="00424C56" w:rsidRPr="00185144" w:rsidRDefault="00000000" w:rsidP="00424C56">
      <w:pPr>
        <w:spacing w:before="0" w:after="120"/>
        <w:ind w:left="1080"/>
        <w:rPr>
          <w:rFonts w:ascii="Cambria" w:hAnsi="Cambria" w:cs="Arial"/>
          <w:i/>
          <w:color w:val="0432FF"/>
        </w:rPr>
      </w:pPr>
      <w:hyperlink r:id="rId10" w:history="1">
        <w:r w:rsidR="00424C56" w:rsidRPr="00185144">
          <w:rPr>
            <w:rStyle w:val="Hyperlink"/>
            <w:rFonts w:ascii="Cambria" w:hAnsi="Cambria"/>
            <w:i/>
            <w:color w:val="0432FF"/>
          </w:rPr>
          <w:t>Utah Code § 53G-7-22</w:t>
        </w:r>
        <w:r w:rsidR="00424C56" w:rsidRPr="00185144">
          <w:rPr>
            <w:rStyle w:val="Hyperlink"/>
            <w:rFonts w:ascii="Cambria" w:hAnsi="Cambria" w:cs="Arial"/>
            <w:i/>
            <w:color w:val="0432FF"/>
          </w:rPr>
          <w:t>3</w:t>
        </w:r>
        <w:r w:rsidR="00424C56" w:rsidRPr="00185144">
          <w:rPr>
            <w:rStyle w:val="Hyperlink"/>
            <w:rFonts w:ascii="Cambria" w:hAnsi="Cambria"/>
            <w:i/>
            <w:color w:val="0432FF"/>
          </w:rPr>
          <w:t>(2)(c) (202</w:t>
        </w:r>
        <w:r w:rsidR="00FF0DDD">
          <w:rPr>
            <w:rStyle w:val="Hyperlink"/>
            <w:rFonts w:ascii="Cambria" w:hAnsi="Cambria"/>
            <w:i/>
            <w:color w:val="0432FF"/>
          </w:rPr>
          <w:t>3</w:t>
        </w:r>
        <w:r w:rsidR="00424C56" w:rsidRPr="00FF0DDD">
          <w:rPr>
            <w:rStyle w:val="Hyperlink"/>
            <w:rFonts w:ascii="Cambria" w:hAnsi="Cambria"/>
            <w:i/>
            <w:strike/>
            <w:color w:val="FF0000"/>
          </w:rPr>
          <w:t>2</w:t>
        </w:r>
        <w:r w:rsidR="00424C56" w:rsidRPr="00185144">
          <w:rPr>
            <w:rStyle w:val="Hyperlink"/>
            <w:rFonts w:ascii="Cambria" w:hAnsi="Cambria"/>
            <w:i/>
            <w:color w:val="0432FF"/>
          </w:rPr>
          <w:t>)</w:t>
        </w:r>
      </w:hyperlink>
    </w:p>
    <w:p w14:paraId="5D07E572" w14:textId="77777777" w:rsidR="00424C56" w:rsidRPr="00185144" w:rsidRDefault="00424C56" w:rsidP="00FF0DDD">
      <w:pPr>
        <w:spacing w:before="0" w:after="120"/>
        <w:rPr>
          <w:rFonts w:ascii="Cambria" w:hAnsi="Cambria" w:cs="Arial"/>
          <w:iCs/>
          <w:color w:val="000000" w:themeColor="text1"/>
        </w:rPr>
      </w:pPr>
      <w:r w:rsidRPr="00185144">
        <w:rPr>
          <w:rFonts w:ascii="Cambria" w:hAnsi="Cambria" w:cs="Arial"/>
          <w:iCs/>
          <w:color w:val="000000" w:themeColor="text1"/>
        </w:rPr>
        <w:t>In making use of interpretation and translation services, the District’s schools shall consider the preferred method of communication of the student and the student’s family, may make use of assistance from community organizations to assist, and shall consider guidance and technical assistance provided by the Utah State Board of Education.</w:t>
      </w:r>
    </w:p>
    <w:p w14:paraId="12FA347D" w14:textId="77777777" w:rsidR="00424C56" w:rsidRPr="00185144" w:rsidRDefault="00424C56" w:rsidP="00424C56">
      <w:pPr>
        <w:spacing w:before="0"/>
        <w:ind w:left="1080"/>
        <w:rPr>
          <w:rStyle w:val="Hyperlink"/>
          <w:rFonts w:ascii="Cambria" w:hAnsi="Cambria"/>
          <w:i/>
          <w:color w:val="0432FF"/>
        </w:rPr>
      </w:pPr>
      <w:r w:rsidRPr="00185144">
        <w:rPr>
          <w:rFonts w:ascii="Cambria" w:hAnsi="Cambria"/>
          <w:i/>
          <w:color w:val="0432FF"/>
        </w:rPr>
        <w:fldChar w:fldCharType="begin"/>
      </w:r>
      <w:r w:rsidRPr="00185144">
        <w:rPr>
          <w:rFonts w:ascii="Cambria" w:hAnsi="Cambria"/>
          <w:i/>
          <w:color w:val="0432FF"/>
        </w:rPr>
        <w:instrText xml:space="preserve"> HYPERLINK "https://le.utah.gov/xcode/Title53E/Chapter2/53E-2-S303.html?v=C53E-2-S303_2022050420220504" </w:instrText>
      </w:r>
      <w:r w:rsidRPr="00185144">
        <w:rPr>
          <w:rFonts w:ascii="Cambria" w:hAnsi="Cambria"/>
          <w:i/>
          <w:color w:val="0432FF"/>
        </w:rPr>
      </w:r>
      <w:r w:rsidRPr="00185144">
        <w:rPr>
          <w:rFonts w:ascii="Cambria" w:hAnsi="Cambria"/>
          <w:i/>
          <w:color w:val="0432FF"/>
        </w:rPr>
        <w:fldChar w:fldCharType="separate"/>
      </w:r>
      <w:r w:rsidRPr="00185144">
        <w:rPr>
          <w:rStyle w:val="Hyperlink"/>
          <w:rFonts w:ascii="Cambria" w:hAnsi="Cambria"/>
          <w:i/>
          <w:color w:val="0432FF"/>
        </w:rPr>
        <w:t>Utah Code § 53E-2-303(3)(b)(ii)(B) (2022)</w:t>
      </w:r>
    </w:p>
    <w:p w14:paraId="23BC4C5F" w14:textId="5FCE7D1E" w:rsidR="00424C56" w:rsidRPr="00185144" w:rsidRDefault="00424C56" w:rsidP="00424C56">
      <w:pPr>
        <w:spacing w:before="0" w:after="120"/>
        <w:ind w:left="1080"/>
        <w:rPr>
          <w:rFonts w:ascii="Cambria" w:hAnsi="Cambria" w:cs="Arial"/>
          <w:i/>
          <w:color w:val="0432FF"/>
        </w:rPr>
      </w:pPr>
      <w:r w:rsidRPr="00185144">
        <w:rPr>
          <w:rFonts w:ascii="Cambria" w:hAnsi="Cambria"/>
          <w:i/>
          <w:color w:val="0432FF"/>
        </w:rPr>
        <w:fldChar w:fldCharType="end"/>
      </w:r>
      <w:hyperlink r:id="rId11" w:history="1">
        <w:r w:rsidRPr="00185144">
          <w:rPr>
            <w:rStyle w:val="Hyperlink"/>
            <w:rFonts w:ascii="Cambria" w:hAnsi="Cambria"/>
            <w:i/>
            <w:color w:val="0432FF"/>
          </w:rPr>
          <w:t>Utah Code § 53G-7-22</w:t>
        </w:r>
        <w:r w:rsidRPr="00185144">
          <w:rPr>
            <w:rStyle w:val="Hyperlink"/>
            <w:rFonts w:ascii="Cambria" w:hAnsi="Cambria" w:cs="Arial"/>
            <w:i/>
            <w:color w:val="0432FF"/>
          </w:rPr>
          <w:t>3</w:t>
        </w:r>
        <w:r w:rsidRPr="00185144">
          <w:rPr>
            <w:rStyle w:val="Hyperlink"/>
            <w:rFonts w:ascii="Cambria" w:hAnsi="Cambria"/>
            <w:i/>
            <w:color w:val="0432FF"/>
          </w:rPr>
          <w:t>(3) (202</w:t>
        </w:r>
        <w:r w:rsidR="00FF0DDD">
          <w:rPr>
            <w:rStyle w:val="Hyperlink"/>
            <w:rFonts w:ascii="Cambria" w:hAnsi="Cambria"/>
            <w:i/>
            <w:color w:val="0432FF"/>
          </w:rPr>
          <w:t>3</w:t>
        </w:r>
        <w:r w:rsidRPr="00FF0DDD">
          <w:rPr>
            <w:rStyle w:val="Hyperlink"/>
            <w:rFonts w:ascii="Cambria" w:hAnsi="Cambria"/>
            <w:i/>
            <w:strike/>
            <w:color w:val="FF0000"/>
          </w:rPr>
          <w:t>2</w:t>
        </w:r>
        <w:r w:rsidRPr="00185144">
          <w:rPr>
            <w:rStyle w:val="Hyperlink"/>
            <w:rFonts w:ascii="Cambria" w:hAnsi="Cambria"/>
            <w:i/>
            <w:color w:val="0432FF"/>
          </w:rPr>
          <w:t>)</w:t>
        </w:r>
      </w:hyperlink>
    </w:p>
    <w:p w14:paraId="7DD45661" w14:textId="77777777" w:rsidR="00424C56" w:rsidRPr="00DE4043" w:rsidRDefault="00424C56" w:rsidP="00424C56">
      <w:pPr>
        <w:spacing w:before="0" w:after="120"/>
        <w:rPr>
          <w:rFonts w:ascii="Cambria" w:hAnsi="Cambria" w:cs="Arial"/>
          <w:i/>
        </w:rPr>
      </w:pPr>
    </w:p>
    <w:sectPr w:rsidR="00424C56" w:rsidRPr="00DE4043" w:rsidSect="009123F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DD12" w14:textId="77777777" w:rsidR="00B06406" w:rsidRDefault="00B06406">
      <w:r>
        <w:separator/>
      </w:r>
    </w:p>
  </w:endnote>
  <w:endnote w:type="continuationSeparator" w:id="0">
    <w:p w14:paraId="214BAC48" w14:textId="77777777" w:rsidR="00B06406" w:rsidRDefault="00B0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F326" w14:textId="77777777" w:rsidR="00AE52F9" w:rsidRDefault="00AE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23072C" w:rsidRPr="00844EFA" w14:paraId="2E5EB5DE" w14:textId="77777777" w:rsidTr="006A1992">
      <w:tc>
        <w:tcPr>
          <w:tcW w:w="7308" w:type="dxa"/>
        </w:tcPr>
        <w:p w14:paraId="5E9B4C3E" w14:textId="77777777" w:rsidR="0023072C" w:rsidRPr="00AE52F9" w:rsidRDefault="00DE4043" w:rsidP="00AB5C24">
          <w:pPr>
            <w:rPr>
              <w:rFonts w:ascii="Cambria" w:hAnsi="Cambria" w:cs="Arial"/>
              <w:bCs/>
              <w:color w:val="808080"/>
            </w:rPr>
          </w:pPr>
          <w:r w:rsidRPr="00AE52F9">
            <w:rPr>
              <w:rFonts w:ascii="Cambria" w:hAnsi="Cambria" w:cs="Arial"/>
              <w:bCs/>
              <w:color w:val="808080"/>
            </w:rPr>
            <w:t>Issue Date:</w:t>
          </w:r>
          <w:r w:rsidR="00F80A4C" w:rsidRPr="00AE52F9">
            <w:rPr>
              <w:rFonts w:ascii="Cambria" w:hAnsi="Cambria" w:cs="Arial"/>
              <w:bCs/>
              <w:color w:val="808080"/>
            </w:rPr>
            <w:t xml:space="preserve"> 8.21.2019</w:t>
          </w:r>
        </w:p>
        <w:p w14:paraId="2954E4B7" w14:textId="76CCE2D5" w:rsidR="00AE52F9" w:rsidRPr="00DE4043" w:rsidRDefault="00AE52F9" w:rsidP="00AB5C24">
          <w:pPr>
            <w:rPr>
              <w:rFonts w:ascii="Cambria" w:hAnsi="Cambria" w:cs="Arial"/>
              <w:b/>
              <w:color w:val="808080"/>
            </w:rPr>
          </w:pPr>
          <w:r w:rsidRPr="00AE52F9">
            <w:rPr>
              <w:rFonts w:ascii="Cambria" w:hAnsi="Cambria" w:cs="Arial"/>
              <w:bCs/>
              <w:color w:val="808080"/>
            </w:rPr>
            <w:t>Updated: 5.17.2023</w:t>
          </w:r>
        </w:p>
      </w:tc>
      <w:tc>
        <w:tcPr>
          <w:tcW w:w="1908" w:type="dxa"/>
          <w:vAlign w:val="center"/>
        </w:tcPr>
        <w:p w14:paraId="38D71573" w14:textId="77777777" w:rsidR="0023072C" w:rsidRPr="00844EFA" w:rsidRDefault="0023072C"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F80A4C">
            <w:rPr>
              <w:rFonts w:cs="Arial"/>
              <w:noProof/>
            </w:rPr>
            <w:t>1</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F80A4C">
            <w:rPr>
              <w:rFonts w:cs="Arial"/>
              <w:noProof/>
            </w:rPr>
            <w:t>1</w:t>
          </w:r>
          <w:r w:rsidRPr="00844EFA">
            <w:rPr>
              <w:rFonts w:cs="Arial"/>
            </w:rPr>
            <w:fldChar w:fldCharType="end"/>
          </w:r>
        </w:p>
      </w:tc>
    </w:tr>
  </w:tbl>
  <w:p w14:paraId="0273DE5E" w14:textId="77777777" w:rsidR="0023072C" w:rsidRDefault="002307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2061" w14:textId="77777777" w:rsidR="00AE52F9" w:rsidRDefault="00AE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0841" w14:textId="77777777" w:rsidR="00B06406" w:rsidRDefault="00B06406">
      <w:r>
        <w:separator/>
      </w:r>
    </w:p>
  </w:footnote>
  <w:footnote w:type="continuationSeparator" w:id="0">
    <w:p w14:paraId="23B8FB7D" w14:textId="77777777" w:rsidR="00B06406" w:rsidRDefault="00B0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1BC7" w14:textId="77777777" w:rsidR="00AE52F9" w:rsidRDefault="00AE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7430" w14:textId="081F37B2" w:rsidR="0023072C" w:rsidRPr="00DE4043" w:rsidRDefault="00DE4043" w:rsidP="00ED7D66">
    <w:pPr>
      <w:rPr>
        <w:rFonts w:ascii="Cambria" w:hAnsi="Cambria"/>
        <w:b/>
        <w:sz w:val="36"/>
        <w:szCs w:val="36"/>
      </w:rPr>
    </w:pPr>
    <w:r>
      <w:rPr>
        <w:rFonts w:ascii="Cambria" w:hAnsi="Cambria"/>
        <w:b/>
        <w:sz w:val="36"/>
        <w:szCs w:val="36"/>
      </w:rPr>
      <w:tab/>
    </w:r>
    <w:r>
      <w:rPr>
        <w:rFonts w:ascii="Cambria" w:hAnsi="Cambria"/>
        <w:b/>
        <w:sz w:val="36"/>
        <w:szCs w:val="36"/>
      </w:rPr>
      <w:tab/>
    </w:r>
    <w:r>
      <w:rPr>
        <w:rFonts w:ascii="Cambria" w:hAnsi="Cambria"/>
        <w:b/>
        <w:sz w:val="36"/>
        <w:szCs w:val="36"/>
      </w:rPr>
      <w:tab/>
    </w:r>
    <w:r>
      <w:rPr>
        <w:rFonts w:ascii="Cambria" w:hAnsi="Cambria"/>
        <w:b/>
        <w:sz w:val="36"/>
        <w:szCs w:val="36"/>
      </w:rPr>
      <w:tab/>
    </w:r>
    <w:r>
      <w:rPr>
        <w:rFonts w:ascii="Cambria" w:hAnsi="Cambria"/>
        <w:b/>
        <w:sz w:val="36"/>
        <w:szCs w:val="36"/>
      </w:rPr>
      <w:tab/>
      <w:t xml:space="preserve">      Parental Participation - GCBA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EA4F" w14:textId="77777777" w:rsidR="00AE52F9" w:rsidRDefault="00AE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315FDA"/>
    <w:multiLevelType w:val="hybridMultilevel"/>
    <w:tmpl w:val="CEAC5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E919B9"/>
    <w:multiLevelType w:val="hybridMultilevel"/>
    <w:tmpl w:val="0A1E66A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7F6667"/>
    <w:multiLevelType w:val="hybridMultilevel"/>
    <w:tmpl w:val="B7B0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9020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E2769C"/>
    <w:multiLevelType w:val="hybridMultilevel"/>
    <w:tmpl w:val="0158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62197A"/>
    <w:multiLevelType w:val="hybridMultilevel"/>
    <w:tmpl w:val="4492195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69565D"/>
    <w:multiLevelType w:val="hybridMultilevel"/>
    <w:tmpl w:val="04CC64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F553FF"/>
    <w:multiLevelType w:val="hybridMultilevel"/>
    <w:tmpl w:val="261EA9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391782126">
    <w:abstractNumId w:val="9"/>
  </w:num>
  <w:num w:numId="2" w16cid:durableId="260799519">
    <w:abstractNumId w:val="7"/>
  </w:num>
  <w:num w:numId="3" w16cid:durableId="21592288">
    <w:abstractNumId w:val="6"/>
  </w:num>
  <w:num w:numId="4" w16cid:durableId="46495446">
    <w:abstractNumId w:val="5"/>
  </w:num>
  <w:num w:numId="5" w16cid:durableId="561645833">
    <w:abstractNumId w:val="4"/>
  </w:num>
  <w:num w:numId="6" w16cid:durableId="1053121049">
    <w:abstractNumId w:val="8"/>
  </w:num>
  <w:num w:numId="7" w16cid:durableId="1491796857">
    <w:abstractNumId w:val="3"/>
  </w:num>
  <w:num w:numId="8" w16cid:durableId="61681929">
    <w:abstractNumId w:val="2"/>
  </w:num>
  <w:num w:numId="9" w16cid:durableId="732849980">
    <w:abstractNumId w:val="1"/>
  </w:num>
  <w:num w:numId="10" w16cid:durableId="1616794148">
    <w:abstractNumId w:val="0"/>
  </w:num>
  <w:num w:numId="11" w16cid:durableId="1692023331">
    <w:abstractNumId w:val="39"/>
  </w:num>
  <w:num w:numId="12" w16cid:durableId="1798911962">
    <w:abstractNumId w:val="43"/>
  </w:num>
  <w:num w:numId="13" w16cid:durableId="1922983859">
    <w:abstractNumId w:val="29"/>
  </w:num>
  <w:num w:numId="14" w16cid:durableId="1937784073">
    <w:abstractNumId w:val="10"/>
  </w:num>
  <w:num w:numId="15" w16cid:durableId="221406438">
    <w:abstractNumId w:val="41"/>
  </w:num>
  <w:num w:numId="16" w16cid:durableId="1438909406">
    <w:abstractNumId w:val="33"/>
  </w:num>
  <w:num w:numId="17" w16cid:durableId="449667731">
    <w:abstractNumId w:val="30"/>
  </w:num>
  <w:num w:numId="18" w16cid:durableId="1651901460">
    <w:abstractNumId w:val="26"/>
  </w:num>
  <w:num w:numId="19" w16cid:durableId="1807044681">
    <w:abstractNumId w:val="37"/>
  </w:num>
  <w:num w:numId="20" w16cid:durableId="892616793">
    <w:abstractNumId w:val="45"/>
  </w:num>
  <w:num w:numId="21" w16cid:durableId="761219396">
    <w:abstractNumId w:val="11"/>
  </w:num>
  <w:num w:numId="22" w16cid:durableId="326784859">
    <w:abstractNumId w:val="47"/>
  </w:num>
  <w:num w:numId="23" w16cid:durableId="1737044375">
    <w:abstractNumId w:val="14"/>
  </w:num>
  <w:num w:numId="24" w16cid:durableId="1296564585">
    <w:abstractNumId w:val="40"/>
  </w:num>
  <w:num w:numId="25" w16cid:durableId="1690375356">
    <w:abstractNumId w:val="34"/>
  </w:num>
  <w:num w:numId="26" w16cid:durableId="1397555582">
    <w:abstractNumId w:val="27"/>
  </w:num>
  <w:num w:numId="27" w16cid:durableId="1435125799">
    <w:abstractNumId w:val="20"/>
  </w:num>
  <w:num w:numId="28" w16cid:durableId="1576159066">
    <w:abstractNumId w:val="35"/>
  </w:num>
  <w:num w:numId="29" w16cid:durableId="348143138">
    <w:abstractNumId w:val="42"/>
  </w:num>
  <w:num w:numId="30" w16cid:durableId="1028487384">
    <w:abstractNumId w:val="18"/>
  </w:num>
  <w:num w:numId="31" w16cid:durableId="553546629">
    <w:abstractNumId w:val="46"/>
  </w:num>
  <w:num w:numId="32" w16cid:durableId="799693151">
    <w:abstractNumId w:val="16"/>
  </w:num>
  <w:num w:numId="33" w16cid:durableId="1703482539">
    <w:abstractNumId w:val="31"/>
  </w:num>
  <w:num w:numId="34" w16cid:durableId="613176295">
    <w:abstractNumId w:val="44"/>
  </w:num>
  <w:num w:numId="35" w16cid:durableId="1319963706">
    <w:abstractNumId w:val="17"/>
  </w:num>
  <w:num w:numId="36" w16cid:durableId="551697567">
    <w:abstractNumId w:val="24"/>
  </w:num>
  <w:num w:numId="37" w16cid:durableId="1452287515">
    <w:abstractNumId w:val="19"/>
  </w:num>
  <w:num w:numId="38" w16cid:durableId="595678461">
    <w:abstractNumId w:val="28"/>
  </w:num>
  <w:num w:numId="39" w16cid:durableId="1601908541">
    <w:abstractNumId w:val="48"/>
  </w:num>
  <w:num w:numId="40" w16cid:durableId="1281181751">
    <w:abstractNumId w:val="23"/>
  </w:num>
  <w:num w:numId="41" w16cid:durableId="248120469">
    <w:abstractNumId w:val="36"/>
  </w:num>
  <w:num w:numId="42" w16cid:durableId="1600722477">
    <w:abstractNumId w:val="13"/>
  </w:num>
  <w:num w:numId="43" w16cid:durableId="784470216">
    <w:abstractNumId w:val="32"/>
  </w:num>
  <w:num w:numId="44" w16cid:durableId="1267344675">
    <w:abstractNumId w:val="21"/>
  </w:num>
  <w:num w:numId="45" w16cid:durableId="1156607862">
    <w:abstractNumId w:val="49"/>
  </w:num>
  <w:num w:numId="46" w16cid:durableId="161284854">
    <w:abstractNumId w:val="38"/>
  </w:num>
  <w:num w:numId="47" w16cid:durableId="1392532701">
    <w:abstractNumId w:val="25"/>
  </w:num>
  <w:num w:numId="48" w16cid:durableId="267087669">
    <w:abstractNumId w:val="22"/>
  </w:num>
  <w:num w:numId="49" w16cid:durableId="1156143840">
    <w:abstractNumId w:val="15"/>
  </w:num>
  <w:num w:numId="50" w16cid:durableId="123427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7AD4"/>
    <w:rsid w:val="000411B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A142F"/>
    <w:rsid w:val="000A7B63"/>
    <w:rsid w:val="000B1A07"/>
    <w:rsid w:val="000B4F16"/>
    <w:rsid w:val="000B5D67"/>
    <w:rsid w:val="000C2F62"/>
    <w:rsid w:val="000C4D9A"/>
    <w:rsid w:val="000D185E"/>
    <w:rsid w:val="000D2A8F"/>
    <w:rsid w:val="000E0780"/>
    <w:rsid w:val="000E3D78"/>
    <w:rsid w:val="000E443C"/>
    <w:rsid w:val="000E7639"/>
    <w:rsid w:val="000E7789"/>
    <w:rsid w:val="000F027B"/>
    <w:rsid w:val="000F0EFA"/>
    <w:rsid w:val="000F109D"/>
    <w:rsid w:val="000F1192"/>
    <w:rsid w:val="000F2E66"/>
    <w:rsid w:val="000F329A"/>
    <w:rsid w:val="00100B5C"/>
    <w:rsid w:val="001022BA"/>
    <w:rsid w:val="001039A9"/>
    <w:rsid w:val="001101D5"/>
    <w:rsid w:val="001107AD"/>
    <w:rsid w:val="001129CD"/>
    <w:rsid w:val="00114500"/>
    <w:rsid w:val="00120059"/>
    <w:rsid w:val="00120EBD"/>
    <w:rsid w:val="00122384"/>
    <w:rsid w:val="00123E8F"/>
    <w:rsid w:val="001249D6"/>
    <w:rsid w:val="00127EDF"/>
    <w:rsid w:val="001351F5"/>
    <w:rsid w:val="00135D8E"/>
    <w:rsid w:val="00144FE8"/>
    <w:rsid w:val="0014761F"/>
    <w:rsid w:val="00147986"/>
    <w:rsid w:val="00147AC4"/>
    <w:rsid w:val="00147E61"/>
    <w:rsid w:val="001517A2"/>
    <w:rsid w:val="0015277E"/>
    <w:rsid w:val="0015550A"/>
    <w:rsid w:val="0015610E"/>
    <w:rsid w:val="00161A7C"/>
    <w:rsid w:val="00162C22"/>
    <w:rsid w:val="00165DB9"/>
    <w:rsid w:val="0017163D"/>
    <w:rsid w:val="00177542"/>
    <w:rsid w:val="00182C83"/>
    <w:rsid w:val="0018440C"/>
    <w:rsid w:val="00185144"/>
    <w:rsid w:val="001872C8"/>
    <w:rsid w:val="001921CD"/>
    <w:rsid w:val="001924D8"/>
    <w:rsid w:val="001A4044"/>
    <w:rsid w:val="001A68F8"/>
    <w:rsid w:val="001B3772"/>
    <w:rsid w:val="001B5BDF"/>
    <w:rsid w:val="001B5F3F"/>
    <w:rsid w:val="001B6C6A"/>
    <w:rsid w:val="001B734B"/>
    <w:rsid w:val="001C0171"/>
    <w:rsid w:val="001C1C99"/>
    <w:rsid w:val="001C3DC6"/>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072C"/>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BF3"/>
    <w:rsid w:val="00265CC9"/>
    <w:rsid w:val="0027104B"/>
    <w:rsid w:val="00271298"/>
    <w:rsid w:val="0027430A"/>
    <w:rsid w:val="00281255"/>
    <w:rsid w:val="00281FED"/>
    <w:rsid w:val="00284CC7"/>
    <w:rsid w:val="0028574B"/>
    <w:rsid w:val="00293498"/>
    <w:rsid w:val="0029689F"/>
    <w:rsid w:val="002A0575"/>
    <w:rsid w:val="002A151A"/>
    <w:rsid w:val="002A246D"/>
    <w:rsid w:val="002A2F21"/>
    <w:rsid w:val="002A381A"/>
    <w:rsid w:val="002A4CC3"/>
    <w:rsid w:val="002A4F8F"/>
    <w:rsid w:val="002A7EE0"/>
    <w:rsid w:val="002B1444"/>
    <w:rsid w:val="002B5D59"/>
    <w:rsid w:val="002C20C3"/>
    <w:rsid w:val="002C35FA"/>
    <w:rsid w:val="002C459E"/>
    <w:rsid w:val="002D36FA"/>
    <w:rsid w:val="002D38C9"/>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3F67"/>
    <w:rsid w:val="00316A41"/>
    <w:rsid w:val="0032609F"/>
    <w:rsid w:val="00327A33"/>
    <w:rsid w:val="00331BB4"/>
    <w:rsid w:val="0033234D"/>
    <w:rsid w:val="003343C8"/>
    <w:rsid w:val="00336574"/>
    <w:rsid w:val="0034176B"/>
    <w:rsid w:val="00341FE7"/>
    <w:rsid w:val="00346BD3"/>
    <w:rsid w:val="0034744C"/>
    <w:rsid w:val="00347F2C"/>
    <w:rsid w:val="00350BA3"/>
    <w:rsid w:val="00351472"/>
    <w:rsid w:val="00355153"/>
    <w:rsid w:val="00356283"/>
    <w:rsid w:val="003607F3"/>
    <w:rsid w:val="0036480B"/>
    <w:rsid w:val="00367F3F"/>
    <w:rsid w:val="00370423"/>
    <w:rsid w:val="00372D25"/>
    <w:rsid w:val="0037450F"/>
    <w:rsid w:val="00374BC1"/>
    <w:rsid w:val="0037676C"/>
    <w:rsid w:val="00380696"/>
    <w:rsid w:val="00380B28"/>
    <w:rsid w:val="003821CD"/>
    <w:rsid w:val="003829FD"/>
    <w:rsid w:val="00382FCF"/>
    <w:rsid w:val="00384715"/>
    <w:rsid w:val="00386ED1"/>
    <w:rsid w:val="00391C66"/>
    <w:rsid w:val="003A2302"/>
    <w:rsid w:val="003A381F"/>
    <w:rsid w:val="003A6997"/>
    <w:rsid w:val="003A7351"/>
    <w:rsid w:val="003B081D"/>
    <w:rsid w:val="003B314A"/>
    <w:rsid w:val="003B5455"/>
    <w:rsid w:val="003B5FCA"/>
    <w:rsid w:val="003B6485"/>
    <w:rsid w:val="003C3FE1"/>
    <w:rsid w:val="003D0B96"/>
    <w:rsid w:val="003D1D9A"/>
    <w:rsid w:val="003D7BAD"/>
    <w:rsid w:val="003E275A"/>
    <w:rsid w:val="003E3CC6"/>
    <w:rsid w:val="003E526D"/>
    <w:rsid w:val="003E5E35"/>
    <w:rsid w:val="003E6550"/>
    <w:rsid w:val="003F1240"/>
    <w:rsid w:val="003F1A16"/>
    <w:rsid w:val="003F230B"/>
    <w:rsid w:val="003F3AA7"/>
    <w:rsid w:val="003F5460"/>
    <w:rsid w:val="003F710A"/>
    <w:rsid w:val="00402E69"/>
    <w:rsid w:val="00403466"/>
    <w:rsid w:val="004064F1"/>
    <w:rsid w:val="004069BA"/>
    <w:rsid w:val="004120D3"/>
    <w:rsid w:val="00414CEA"/>
    <w:rsid w:val="00417878"/>
    <w:rsid w:val="00424C56"/>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75CDE"/>
    <w:rsid w:val="0048194D"/>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D16C9"/>
    <w:rsid w:val="004D19A5"/>
    <w:rsid w:val="004D1B15"/>
    <w:rsid w:val="004D2C82"/>
    <w:rsid w:val="004D4D44"/>
    <w:rsid w:val="004D517D"/>
    <w:rsid w:val="004E0EFB"/>
    <w:rsid w:val="004E10B1"/>
    <w:rsid w:val="004E1E65"/>
    <w:rsid w:val="004E2150"/>
    <w:rsid w:val="004E70E4"/>
    <w:rsid w:val="004F07AD"/>
    <w:rsid w:val="004F6517"/>
    <w:rsid w:val="004F6F8B"/>
    <w:rsid w:val="004F7207"/>
    <w:rsid w:val="00506938"/>
    <w:rsid w:val="005106D5"/>
    <w:rsid w:val="00511AEC"/>
    <w:rsid w:val="005147D3"/>
    <w:rsid w:val="00515669"/>
    <w:rsid w:val="00517294"/>
    <w:rsid w:val="005216C5"/>
    <w:rsid w:val="00524DEB"/>
    <w:rsid w:val="00533361"/>
    <w:rsid w:val="00543468"/>
    <w:rsid w:val="0054419E"/>
    <w:rsid w:val="005446DC"/>
    <w:rsid w:val="005465C6"/>
    <w:rsid w:val="0055101A"/>
    <w:rsid w:val="00551DA3"/>
    <w:rsid w:val="005538D1"/>
    <w:rsid w:val="00553E39"/>
    <w:rsid w:val="005553E1"/>
    <w:rsid w:val="00563C3B"/>
    <w:rsid w:val="00564DF6"/>
    <w:rsid w:val="00565B10"/>
    <w:rsid w:val="00566AE7"/>
    <w:rsid w:val="005677CE"/>
    <w:rsid w:val="0056797A"/>
    <w:rsid w:val="00572A39"/>
    <w:rsid w:val="00574D67"/>
    <w:rsid w:val="00576879"/>
    <w:rsid w:val="005808DC"/>
    <w:rsid w:val="0058100E"/>
    <w:rsid w:val="00585B04"/>
    <w:rsid w:val="00585E75"/>
    <w:rsid w:val="00590471"/>
    <w:rsid w:val="00590BA0"/>
    <w:rsid w:val="00593BD3"/>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CFF"/>
    <w:rsid w:val="005C67BF"/>
    <w:rsid w:val="005D1C49"/>
    <w:rsid w:val="005D521D"/>
    <w:rsid w:val="005D6E1D"/>
    <w:rsid w:val="005D78EB"/>
    <w:rsid w:val="005E245C"/>
    <w:rsid w:val="005E3DC8"/>
    <w:rsid w:val="005E4916"/>
    <w:rsid w:val="005F1514"/>
    <w:rsid w:val="005F4F21"/>
    <w:rsid w:val="005F6326"/>
    <w:rsid w:val="005F6500"/>
    <w:rsid w:val="005F7AE1"/>
    <w:rsid w:val="006013DD"/>
    <w:rsid w:val="00601840"/>
    <w:rsid w:val="00603DB9"/>
    <w:rsid w:val="00604D93"/>
    <w:rsid w:val="00606F06"/>
    <w:rsid w:val="006104E4"/>
    <w:rsid w:val="006109A2"/>
    <w:rsid w:val="00614499"/>
    <w:rsid w:val="00614FBB"/>
    <w:rsid w:val="00615228"/>
    <w:rsid w:val="006161E2"/>
    <w:rsid w:val="0062245C"/>
    <w:rsid w:val="00626260"/>
    <w:rsid w:val="006314C7"/>
    <w:rsid w:val="00635942"/>
    <w:rsid w:val="006415DA"/>
    <w:rsid w:val="006422C5"/>
    <w:rsid w:val="006425EE"/>
    <w:rsid w:val="006440C0"/>
    <w:rsid w:val="006506DF"/>
    <w:rsid w:val="0065090D"/>
    <w:rsid w:val="00650D93"/>
    <w:rsid w:val="00651E75"/>
    <w:rsid w:val="00653BAC"/>
    <w:rsid w:val="00654094"/>
    <w:rsid w:val="0065609D"/>
    <w:rsid w:val="006576F1"/>
    <w:rsid w:val="00662FE9"/>
    <w:rsid w:val="00664AE3"/>
    <w:rsid w:val="00674C0E"/>
    <w:rsid w:val="0067678D"/>
    <w:rsid w:val="00676B6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06A"/>
    <w:rsid w:val="006D6C50"/>
    <w:rsid w:val="006F0F17"/>
    <w:rsid w:val="006F4769"/>
    <w:rsid w:val="006F4955"/>
    <w:rsid w:val="0070089A"/>
    <w:rsid w:val="00700D52"/>
    <w:rsid w:val="00711E01"/>
    <w:rsid w:val="00717E7E"/>
    <w:rsid w:val="0072041D"/>
    <w:rsid w:val="00721B39"/>
    <w:rsid w:val="007244DA"/>
    <w:rsid w:val="00724DD5"/>
    <w:rsid w:val="007265E5"/>
    <w:rsid w:val="007333C7"/>
    <w:rsid w:val="00733BD5"/>
    <w:rsid w:val="00733CC5"/>
    <w:rsid w:val="0074188C"/>
    <w:rsid w:val="007425EB"/>
    <w:rsid w:val="00747A4C"/>
    <w:rsid w:val="00747E4D"/>
    <w:rsid w:val="0075025F"/>
    <w:rsid w:val="00754ACB"/>
    <w:rsid w:val="00754CFE"/>
    <w:rsid w:val="00761C06"/>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4F92"/>
    <w:rsid w:val="0080516A"/>
    <w:rsid w:val="00812BAB"/>
    <w:rsid w:val="00816405"/>
    <w:rsid w:val="0081664B"/>
    <w:rsid w:val="00817397"/>
    <w:rsid w:val="00817A49"/>
    <w:rsid w:val="00823900"/>
    <w:rsid w:val="0082757F"/>
    <w:rsid w:val="008334B7"/>
    <w:rsid w:val="00833685"/>
    <w:rsid w:val="008362A2"/>
    <w:rsid w:val="00836C08"/>
    <w:rsid w:val="00836F54"/>
    <w:rsid w:val="008374B6"/>
    <w:rsid w:val="00837E6F"/>
    <w:rsid w:val="0084002A"/>
    <w:rsid w:val="00844EFA"/>
    <w:rsid w:val="008525E9"/>
    <w:rsid w:val="00863AA2"/>
    <w:rsid w:val="00863F63"/>
    <w:rsid w:val="00864E2F"/>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138"/>
    <w:rsid w:val="008B098E"/>
    <w:rsid w:val="008B27B7"/>
    <w:rsid w:val="008B42B3"/>
    <w:rsid w:val="008B7928"/>
    <w:rsid w:val="008C0774"/>
    <w:rsid w:val="008C2EB9"/>
    <w:rsid w:val="008C5338"/>
    <w:rsid w:val="008C63B6"/>
    <w:rsid w:val="008C7468"/>
    <w:rsid w:val="008C79B5"/>
    <w:rsid w:val="008D0FCF"/>
    <w:rsid w:val="008D48EB"/>
    <w:rsid w:val="008E043E"/>
    <w:rsid w:val="008E2EB9"/>
    <w:rsid w:val="008E3CFF"/>
    <w:rsid w:val="008E4292"/>
    <w:rsid w:val="008E64A1"/>
    <w:rsid w:val="008F15A4"/>
    <w:rsid w:val="00902D19"/>
    <w:rsid w:val="009106DF"/>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1E6A"/>
    <w:rsid w:val="00973A7F"/>
    <w:rsid w:val="0097784E"/>
    <w:rsid w:val="00977CAF"/>
    <w:rsid w:val="009839F7"/>
    <w:rsid w:val="0098788C"/>
    <w:rsid w:val="00995BCB"/>
    <w:rsid w:val="009A15ED"/>
    <w:rsid w:val="009A1696"/>
    <w:rsid w:val="009A72D3"/>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7062"/>
    <w:rsid w:val="00A97C22"/>
    <w:rsid w:val="00AA3CB1"/>
    <w:rsid w:val="00AA4C0F"/>
    <w:rsid w:val="00AA756E"/>
    <w:rsid w:val="00AB18B7"/>
    <w:rsid w:val="00AB21ED"/>
    <w:rsid w:val="00AB5C24"/>
    <w:rsid w:val="00AB762E"/>
    <w:rsid w:val="00AC0CA4"/>
    <w:rsid w:val="00AC4ADA"/>
    <w:rsid w:val="00AC6D3B"/>
    <w:rsid w:val="00AD492C"/>
    <w:rsid w:val="00AE3C3E"/>
    <w:rsid w:val="00AE3DB8"/>
    <w:rsid w:val="00AE406C"/>
    <w:rsid w:val="00AE52F9"/>
    <w:rsid w:val="00AE5CCA"/>
    <w:rsid w:val="00AF1D94"/>
    <w:rsid w:val="00AF4F5F"/>
    <w:rsid w:val="00AF6278"/>
    <w:rsid w:val="00AF63EC"/>
    <w:rsid w:val="00AF6741"/>
    <w:rsid w:val="00B04B40"/>
    <w:rsid w:val="00B05115"/>
    <w:rsid w:val="00B06406"/>
    <w:rsid w:val="00B102FD"/>
    <w:rsid w:val="00B11FA5"/>
    <w:rsid w:val="00B12535"/>
    <w:rsid w:val="00B14510"/>
    <w:rsid w:val="00B16EE7"/>
    <w:rsid w:val="00B203AF"/>
    <w:rsid w:val="00B237AA"/>
    <w:rsid w:val="00B27954"/>
    <w:rsid w:val="00B341D4"/>
    <w:rsid w:val="00B36AAB"/>
    <w:rsid w:val="00B40DC6"/>
    <w:rsid w:val="00B41A01"/>
    <w:rsid w:val="00B4629E"/>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7EBD"/>
    <w:rsid w:val="00BD564E"/>
    <w:rsid w:val="00BE0184"/>
    <w:rsid w:val="00BE269A"/>
    <w:rsid w:val="00BE3A04"/>
    <w:rsid w:val="00BE5189"/>
    <w:rsid w:val="00BF4D2C"/>
    <w:rsid w:val="00BF5DA7"/>
    <w:rsid w:val="00BF7FC3"/>
    <w:rsid w:val="00C0150E"/>
    <w:rsid w:val="00C016BD"/>
    <w:rsid w:val="00C0205D"/>
    <w:rsid w:val="00C022DE"/>
    <w:rsid w:val="00C065A4"/>
    <w:rsid w:val="00C06947"/>
    <w:rsid w:val="00C137C9"/>
    <w:rsid w:val="00C14EEB"/>
    <w:rsid w:val="00C1586D"/>
    <w:rsid w:val="00C1717D"/>
    <w:rsid w:val="00C1723B"/>
    <w:rsid w:val="00C3090A"/>
    <w:rsid w:val="00C31A50"/>
    <w:rsid w:val="00C31AF3"/>
    <w:rsid w:val="00C3348B"/>
    <w:rsid w:val="00C342B8"/>
    <w:rsid w:val="00C342E4"/>
    <w:rsid w:val="00C34ABA"/>
    <w:rsid w:val="00C40BB1"/>
    <w:rsid w:val="00C44AEC"/>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2366"/>
    <w:rsid w:val="00CD58E7"/>
    <w:rsid w:val="00CD692C"/>
    <w:rsid w:val="00CD6A6B"/>
    <w:rsid w:val="00CD7847"/>
    <w:rsid w:val="00CD7E99"/>
    <w:rsid w:val="00CE08ED"/>
    <w:rsid w:val="00CE0939"/>
    <w:rsid w:val="00CE1782"/>
    <w:rsid w:val="00CE1FCD"/>
    <w:rsid w:val="00CE7E3F"/>
    <w:rsid w:val="00CF1D37"/>
    <w:rsid w:val="00CF3673"/>
    <w:rsid w:val="00CF7126"/>
    <w:rsid w:val="00D04A47"/>
    <w:rsid w:val="00D05CCB"/>
    <w:rsid w:val="00D07331"/>
    <w:rsid w:val="00D07F58"/>
    <w:rsid w:val="00D112A7"/>
    <w:rsid w:val="00D11C42"/>
    <w:rsid w:val="00D2047A"/>
    <w:rsid w:val="00D216FC"/>
    <w:rsid w:val="00D21C31"/>
    <w:rsid w:val="00D24007"/>
    <w:rsid w:val="00D240F7"/>
    <w:rsid w:val="00D254BD"/>
    <w:rsid w:val="00D323EE"/>
    <w:rsid w:val="00D36B0A"/>
    <w:rsid w:val="00D40324"/>
    <w:rsid w:val="00D428DE"/>
    <w:rsid w:val="00D4310C"/>
    <w:rsid w:val="00D44684"/>
    <w:rsid w:val="00D446B2"/>
    <w:rsid w:val="00D448AE"/>
    <w:rsid w:val="00D449CF"/>
    <w:rsid w:val="00D44D9F"/>
    <w:rsid w:val="00D45F16"/>
    <w:rsid w:val="00D52425"/>
    <w:rsid w:val="00D54A64"/>
    <w:rsid w:val="00D56BBC"/>
    <w:rsid w:val="00D618A6"/>
    <w:rsid w:val="00D62F3B"/>
    <w:rsid w:val="00D63D30"/>
    <w:rsid w:val="00D64ABA"/>
    <w:rsid w:val="00D66497"/>
    <w:rsid w:val="00D66D55"/>
    <w:rsid w:val="00D67856"/>
    <w:rsid w:val="00D71FB2"/>
    <w:rsid w:val="00D73BE2"/>
    <w:rsid w:val="00D74936"/>
    <w:rsid w:val="00D75506"/>
    <w:rsid w:val="00D76330"/>
    <w:rsid w:val="00D80818"/>
    <w:rsid w:val="00D82C79"/>
    <w:rsid w:val="00D874BD"/>
    <w:rsid w:val="00D877E8"/>
    <w:rsid w:val="00D87C57"/>
    <w:rsid w:val="00D9168D"/>
    <w:rsid w:val="00D922CB"/>
    <w:rsid w:val="00D92C25"/>
    <w:rsid w:val="00D9417A"/>
    <w:rsid w:val="00D9445B"/>
    <w:rsid w:val="00DA0727"/>
    <w:rsid w:val="00DA7856"/>
    <w:rsid w:val="00DA7EFD"/>
    <w:rsid w:val="00DB16DB"/>
    <w:rsid w:val="00DB17D2"/>
    <w:rsid w:val="00DB1F63"/>
    <w:rsid w:val="00DB287B"/>
    <w:rsid w:val="00DB30AD"/>
    <w:rsid w:val="00DC0FEE"/>
    <w:rsid w:val="00DC351B"/>
    <w:rsid w:val="00DC47E1"/>
    <w:rsid w:val="00DC4FB3"/>
    <w:rsid w:val="00DC6512"/>
    <w:rsid w:val="00DD0ABD"/>
    <w:rsid w:val="00DD2CB0"/>
    <w:rsid w:val="00DD35F1"/>
    <w:rsid w:val="00DD7A51"/>
    <w:rsid w:val="00DE330F"/>
    <w:rsid w:val="00DE4043"/>
    <w:rsid w:val="00DE58A0"/>
    <w:rsid w:val="00DE70A2"/>
    <w:rsid w:val="00DE7B41"/>
    <w:rsid w:val="00DF09E3"/>
    <w:rsid w:val="00DF1F23"/>
    <w:rsid w:val="00E037FA"/>
    <w:rsid w:val="00E05252"/>
    <w:rsid w:val="00E0659D"/>
    <w:rsid w:val="00E075FA"/>
    <w:rsid w:val="00E07F69"/>
    <w:rsid w:val="00E16AB8"/>
    <w:rsid w:val="00E17788"/>
    <w:rsid w:val="00E20520"/>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6A8D"/>
    <w:rsid w:val="00E61652"/>
    <w:rsid w:val="00E6438E"/>
    <w:rsid w:val="00E659A6"/>
    <w:rsid w:val="00E65DC4"/>
    <w:rsid w:val="00E670BB"/>
    <w:rsid w:val="00E727DB"/>
    <w:rsid w:val="00E8310C"/>
    <w:rsid w:val="00E836AB"/>
    <w:rsid w:val="00E83914"/>
    <w:rsid w:val="00E8482E"/>
    <w:rsid w:val="00E850A8"/>
    <w:rsid w:val="00E859D9"/>
    <w:rsid w:val="00E872F3"/>
    <w:rsid w:val="00E87C35"/>
    <w:rsid w:val="00E909E3"/>
    <w:rsid w:val="00EA3251"/>
    <w:rsid w:val="00EA5799"/>
    <w:rsid w:val="00EA5942"/>
    <w:rsid w:val="00EA62B9"/>
    <w:rsid w:val="00EA73B2"/>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4C17"/>
    <w:rsid w:val="00F16D13"/>
    <w:rsid w:val="00F17B56"/>
    <w:rsid w:val="00F21780"/>
    <w:rsid w:val="00F226FA"/>
    <w:rsid w:val="00F245F0"/>
    <w:rsid w:val="00F2589A"/>
    <w:rsid w:val="00F275CF"/>
    <w:rsid w:val="00F31089"/>
    <w:rsid w:val="00F31F35"/>
    <w:rsid w:val="00F32E35"/>
    <w:rsid w:val="00F32EB1"/>
    <w:rsid w:val="00F33A0C"/>
    <w:rsid w:val="00F364BD"/>
    <w:rsid w:val="00F37702"/>
    <w:rsid w:val="00F408DD"/>
    <w:rsid w:val="00F4507B"/>
    <w:rsid w:val="00F461E1"/>
    <w:rsid w:val="00F478B1"/>
    <w:rsid w:val="00F5249F"/>
    <w:rsid w:val="00F52B12"/>
    <w:rsid w:val="00F54D7B"/>
    <w:rsid w:val="00F555EA"/>
    <w:rsid w:val="00F60994"/>
    <w:rsid w:val="00F63004"/>
    <w:rsid w:val="00F63429"/>
    <w:rsid w:val="00F6586F"/>
    <w:rsid w:val="00F73898"/>
    <w:rsid w:val="00F73A45"/>
    <w:rsid w:val="00F7478F"/>
    <w:rsid w:val="00F74D95"/>
    <w:rsid w:val="00F75D56"/>
    <w:rsid w:val="00F80A4C"/>
    <w:rsid w:val="00F816FF"/>
    <w:rsid w:val="00F86833"/>
    <w:rsid w:val="00F91406"/>
    <w:rsid w:val="00F92DC3"/>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0DDD"/>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EE883"/>
  <w15:docId w15:val="{A09151A6-4399-4959-861D-2AA7833A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character" w:styleId="Hyperlink">
    <w:name w:val="Hyperlink"/>
    <w:basedOn w:val="DefaultParagraphFont"/>
    <w:rsid w:val="00F5249F"/>
    <w:rPr>
      <w:color w:val="0000FF" w:themeColor="hyperlink"/>
      <w:u w:val="single"/>
    </w:rPr>
  </w:style>
  <w:style w:type="character" w:styleId="FollowedHyperlink">
    <w:name w:val="FollowedHyperlink"/>
    <w:basedOn w:val="DefaultParagraphFont"/>
    <w:rsid w:val="00804F92"/>
    <w:rPr>
      <w:color w:val="800080" w:themeColor="followedHyperlink"/>
      <w:u w:val="single"/>
    </w:rPr>
  </w:style>
  <w:style w:type="character" w:customStyle="1" w:styleId="UnresolvedMention1">
    <w:name w:val="Unresolved Mention1"/>
    <w:basedOn w:val="DefaultParagraphFont"/>
    <w:uiPriority w:val="99"/>
    <w:semiHidden/>
    <w:unhideWhenUsed/>
    <w:rsid w:val="00CE1FCD"/>
    <w:rPr>
      <w:color w:val="808080"/>
      <w:shd w:val="clear" w:color="auto" w:fill="E6E6E6"/>
    </w:rPr>
  </w:style>
  <w:style w:type="paragraph" w:styleId="ListParagraph">
    <w:name w:val="List Paragraph"/>
    <w:basedOn w:val="Normal"/>
    <w:uiPriority w:val="34"/>
    <w:qFormat/>
    <w:rsid w:val="00424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7/53G-7-S223.html?v=C53G-7-S223_202205042022050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53E/Chapter2/53E-2-S303.html?v=C53E-2-S303_201801242018012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7/53G-7-S223.html?v=C53G-7-S223_202205042022050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utah.gov/xcode/Title53G/Chapter7/53G-7-S223.html?v=C53G-7-S223_20220504202205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utah.gov/xcode/Title53G/Chapter7/53G-7-S223.html?v=C53G-7-S223_20220504202205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PTanner</dc:creator>
  <cp:lastModifiedBy>Microsoft Office User</cp:lastModifiedBy>
  <cp:revision>2</cp:revision>
  <cp:lastPrinted>2014-04-21T19:36:00Z</cp:lastPrinted>
  <dcterms:created xsi:type="dcterms:W3CDTF">2024-04-11T20:58:00Z</dcterms:created>
  <dcterms:modified xsi:type="dcterms:W3CDTF">2024-04-11T20:58:00Z</dcterms:modified>
</cp:coreProperties>
</file>