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leader="none" w:pos="720"/>
        </w:tabs>
        <w:spacing w:after="120" w:line="276" w:lineRule="auto"/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Emery County Economic Opportunity (CEO) Board</w:t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720"/>
        </w:tabs>
        <w:spacing w:after="120" w:line="276" w:lineRule="auto"/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980000"/>
          <w:sz w:val="36"/>
          <w:szCs w:val="36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720"/>
        </w:tabs>
        <w:spacing w:after="120" w:line="276" w:lineRule="auto"/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December 20, 2023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 @ 3:30 p.m.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720"/>
        </w:tabs>
        <w:spacing w:after="120" w:line="276" w:lineRule="auto"/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Emery County Courthouse, Commission Conference Room 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720"/>
        </w:tabs>
        <w:spacing w:after="120" w:line="276" w:lineRule="auto"/>
        <w:jc w:val="center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75 East Main Street, Castle Dale, Utah 84513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720"/>
        </w:tabs>
        <w:spacing w:after="120" w:line="276" w:lineRule="auto"/>
        <w:rPr>
          <w:rFonts w:ascii="Open Sans" w:cs="Open Sans" w:eastAsia="Open Sans" w:hAnsi="Open Sans"/>
          <w:color w:val="98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720"/>
        </w:tabs>
        <w:spacing w:after="120" w:line="276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720"/>
        </w:tabs>
        <w:spacing w:after="120" w:line="276" w:lineRule="auto"/>
        <w:jc w:val="left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In Attendance:   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720"/>
        </w:tabs>
        <w:spacing w:after="120" w:line="276" w:lineRule="auto"/>
        <w:ind w:left="72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Board Members: Commissioner Jordan Leonard, Brock Johansen, Nicole Steele, Patsy Stoddard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720"/>
        </w:tabs>
        <w:spacing w:after="120" w:line="276" w:lineRule="auto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720"/>
        </w:tabs>
        <w:spacing w:after="120" w:line="276" w:lineRule="auto"/>
        <w:ind w:left="72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Others: Jade Powell, Commissioner Keven Jensen, Natalie Olsen, Jan Olsen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720"/>
        </w:tabs>
        <w:spacing w:after="120" w:line="276" w:lineRule="auto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720"/>
        </w:tabs>
        <w:spacing w:after="120" w:line="276" w:lineRule="auto"/>
        <w:jc w:val="left"/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Meeting called to order at 3:32 pm.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720"/>
        </w:tabs>
        <w:spacing w:after="120" w:line="276" w:lineRule="auto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        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tabs>
          <w:tab w:val="left" w:leader="none" w:pos="720"/>
        </w:tabs>
        <w:spacing w:after="120" w:line="276" w:lineRule="auto"/>
        <w:ind w:left="360" w:hanging="36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Welcome -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Nicole Steele</w:t>
      </w:r>
    </w:p>
    <w:p w:rsidR="00000000" w:rsidDel="00000000" w:rsidP="00000000" w:rsidRDefault="00000000" w:rsidRPr="00000000" w14:paraId="00000010">
      <w:pPr>
        <w:tabs>
          <w:tab w:val="left" w:leader="none" w:pos="720"/>
        </w:tabs>
        <w:spacing w:after="12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Nicole Steele welcomed the group and thanked everyone for making time. </w:t>
      </w:r>
    </w:p>
    <w:p w:rsidR="00000000" w:rsidDel="00000000" w:rsidP="00000000" w:rsidRDefault="00000000" w:rsidRPr="00000000" w14:paraId="00000011">
      <w:pPr>
        <w:tabs>
          <w:tab w:val="left" w:leader="none" w:pos="720"/>
        </w:tabs>
        <w:spacing w:after="12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20"/>
        </w:tabs>
        <w:spacing w:after="20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Discuss/Approve/Deny -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September 11 County Economic Opportunity Board Meeting Minutes</w:t>
      </w:r>
    </w:p>
    <w:p w:rsidR="00000000" w:rsidDel="00000000" w:rsidP="00000000" w:rsidRDefault="00000000" w:rsidRPr="00000000" w14:paraId="00000013">
      <w:pPr>
        <w:spacing w:after="20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Chairperson Steele presented the minutes September 11, 2023, and asked if there were any corrections needed. </w:t>
      </w:r>
    </w:p>
    <w:p w:rsidR="00000000" w:rsidDel="00000000" w:rsidP="00000000" w:rsidRDefault="00000000" w:rsidRPr="00000000" w14:paraId="00000014">
      <w:pPr>
        <w:spacing w:after="200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Patsy Stoddard requested that there be a correction made to add another zero to eighty thousand dollars in section 5.1 of the minutes. </w:t>
      </w:r>
    </w:p>
    <w:p w:rsidR="00000000" w:rsidDel="00000000" w:rsidP="00000000" w:rsidRDefault="00000000" w:rsidRPr="00000000" w14:paraId="00000015">
      <w:pPr>
        <w:spacing w:after="200" w:lineRule="auto"/>
        <w:ind w:left="72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Brock Johansen made a motion to approve the minutes with the correction noted. Commissioner Jordan Leonard seconded the motion. The motion passed unanimously.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Rule="auto"/>
        <w:ind w:left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Discuss/Approve/Deny -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Remaining FY2023 Funds (Approximately $52,500) and Part B Funds (Approximately $23,000)</w:t>
      </w:r>
    </w:p>
    <w:p w:rsidR="00000000" w:rsidDel="00000000" w:rsidP="00000000" w:rsidRDefault="00000000" w:rsidRPr="00000000" w14:paraId="00000017">
      <w:pPr>
        <w:spacing w:after="200" w:lineRule="auto"/>
        <w:ind w:left="108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Jade Powell presented to the board the remaining balance of the previous year’s Rural County Grant with a total of $52,500 and the FY2022 Part B grant with a balance of approximately $23,000. </w:t>
      </w:r>
    </w:p>
    <w:p w:rsidR="00000000" w:rsidDel="00000000" w:rsidP="00000000" w:rsidRDefault="00000000" w:rsidRPr="00000000" w14:paraId="00000018">
      <w:pPr>
        <w:spacing w:after="200" w:lineRule="auto"/>
        <w:ind w:left="108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board discussed the possibilities of the funds. The Part B funds were discussed to allow Emery County to continue to purchase equipment and supplies for the San Rafael Energy Research Center like the original intentions of the grant. </w:t>
      </w:r>
    </w:p>
    <w:p w:rsidR="00000000" w:rsidDel="00000000" w:rsidP="00000000" w:rsidRDefault="00000000" w:rsidRPr="00000000" w14:paraId="00000019">
      <w:pPr>
        <w:spacing w:after="200" w:lineRule="auto"/>
        <w:ind w:left="108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board discussed the remaining balance of $52,500 from the previous grant year and what to do with the funds. A discussion was held regarding the need for a dedicated grant writer and/or firm to acquire the large quantities of federal funds. The discussion was around funding the Southeastern Regional Development Agency (SERDA) to hire the grant writer and/or firm. </w:t>
      </w:r>
    </w:p>
    <w:p w:rsidR="00000000" w:rsidDel="00000000" w:rsidP="00000000" w:rsidRDefault="00000000" w:rsidRPr="00000000" w14:paraId="0000001A">
      <w:pPr>
        <w:spacing w:after="200" w:lineRule="auto"/>
        <w:ind w:left="108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Patsy Stoddard made a motion to allow Emery County to expend the $23,000 on the purposes of the grant agreement and to fund SERDA $52,500 for a grant writer and/or firm pending 1) a proposal be presented to the Emery County Commission and 2) a memorandum of understanding / formal agreement be drafted and approved by the Emery County Commission. Brock Johansen seconded the motion. The motion passed unanimously.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lineRule="auto"/>
        <w:ind w:left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Discuss/Approve/Deny -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CY2024 Meeting Schedule</w:t>
      </w:r>
    </w:p>
    <w:p w:rsidR="00000000" w:rsidDel="00000000" w:rsidP="00000000" w:rsidRDefault="00000000" w:rsidRPr="00000000" w14:paraId="0000001C">
      <w:pPr>
        <w:spacing w:after="200" w:lineRule="auto"/>
        <w:ind w:left="108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Jade Powell led a discussion around the frequency and schedule of the CEO board. </w:t>
      </w:r>
    </w:p>
    <w:p w:rsidR="00000000" w:rsidDel="00000000" w:rsidP="00000000" w:rsidRDefault="00000000" w:rsidRPr="00000000" w14:paraId="0000001D">
      <w:pPr>
        <w:spacing w:after="200" w:lineRule="auto"/>
        <w:ind w:left="108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Commissioner Jordan Leonard made a motion to have the Emery CEO board meet quarterly on a day and time that works best for the group. Brock Johansen seconded the motion. The motion passed unanimously.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after="120" w:lineRule="auto"/>
        <w:ind w:left="720" w:firstLine="0"/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720"/>
        </w:tabs>
        <w:spacing w:after="12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spacing w:after="120" w:lineRule="auto"/>
        <w:ind w:left="36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The board adjourned because of a lack of a quorum. The meeting adjourned at 4:27 pm. </w:t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spacing w:after="120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spacing w:after="120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20"/>
        </w:tabs>
        <w:spacing w:after="120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spacing w:after="120" w:lineRule="auto"/>
        <w:rPr>
          <w:rFonts w:ascii="Open Sans" w:cs="Open Sans" w:eastAsia="Open Sans" w:hAnsi="Open Sans"/>
          <w:b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Board Chair Signature: </w:t>
      </w:r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720"/>
        </w:tabs>
        <w:spacing w:after="120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spacing w:after="120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Printed Name: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_____________________________________________________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Date: ______________</w:t>
      </w:r>
    </w:p>
    <w:sectPr>
      <w:headerReference r:id="rId6" w:type="default"/>
      <w:footerReference r:id="rId7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after="120" w:lineRule="auto"/>
      <w:ind w:left="720" w:firstLine="0"/>
      <w:rPr>
        <w:b w:val="1"/>
        <w:color w:val="ff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left"/>
      <w:rPr>
        <w:rFonts w:ascii="Open Sans" w:cs="Open Sans" w:eastAsia="Open Sans" w:hAnsi="Open Sans"/>
        <w:b w:val="1"/>
        <w:color w:val="ff0000"/>
        <w:sz w:val="24"/>
        <w:szCs w:val="24"/>
      </w:rPr>
    </w:pPr>
    <w:r w:rsidDel="00000000" w:rsidR="00000000" w:rsidRPr="00000000">
      <w:rPr>
        <w:rFonts w:ascii="Open Sans" w:cs="Open Sans" w:eastAsia="Open Sans" w:hAnsi="Open Sans"/>
        <w:b w:val="1"/>
        <w:color w:val="ff0000"/>
        <w:sz w:val="24"/>
        <w:szCs w:val="24"/>
      </w:rPr>
      <w:pict>
        <v:shape id="PowerPlusWaterMarkObject1" style="position:absolute;width:529.934056800611pt;height:182.82957863542904pt;rotation:315;z-index:-503316481;mso-position-horizontal-relative:margin;mso-position-horizontal:center;mso-position-vertical-relative:margin;mso-position-vertical:center;" fillcolor="#ff0000" stroked="f" type="#_x0000_t136">
          <v:fill angle="0" opacity="6554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