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rtl w:val="0"/>
        </w:rPr>
        <w:t xml:space="preserve">ERDA, UTAH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rtl w:val="0"/>
        </w:rPr>
        <w:t xml:space="preserve">ORDINANCE NO. 24-06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G Times" w:cs="CG Times" w:eastAsia="CG Times" w:hAnsi="CG Times"/>
          <w:b w:val="1"/>
          <w:smallCaps w:val="1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smallCaps w:val="1"/>
          <w:color w:val="000000"/>
          <w:rtl w:val="0"/>
        </w:rPr>
        <w:t xml:space="preserve">AN ORDINANCE APPROVING COMPENSATION FOR THE CLERK/ RECORDER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WHEREAS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the Erda Council (“Council”) met in regular meeting on  Thursday April 11th, 2024, to consider, among other things, an ordinance approving compensation for the Clerk/Recorder ; and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WHEREAS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Utah Code Ann. § 10-3-818 provides, among other things, that the Council, on its own motion after a public hearing, may fix the compensation offered to elective, statutory, and appointive officials; and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WHEREAS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on (</w:t>
      </w:r>
      <w:r w:rsidDel="00000000" w:rsidR="00000000" w:rsidRPr="00000000">
        <w:rPr>
          <w:rFonts w:ascii="CG Times" w:cs="CG Times" w:eastAsia="CG Times" w:hAnsi="CG Times"/>
          <w:color w:val="000000"/>
          <w:u w:val="single"/>
          <w:rtl w:val="0"/>
        </w:rPr>
        <w:t xml:space="preserve">at least 7 days before the meeting)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a notice of public hearing regarding the compensation the Clerk/Recorder  was published as a  class A notice  under Utah Code section 63G-30-102; and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WHEREAS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on Thursday April 11th, 2024, a public hearing was held, to consider the compensation for the Clerk/Recorder; and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WHEREAS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, the Council has determined that it is in the best interest of the </w:t>
      </w:r>
      <w:r w:rsidDel="00000000" w:rsidR="00000000" w:rsidRPr="00000000">
        <w:rPr>
          <w:rFonts w:ascii="CG Times" w:cs="CG Times" w:eastAsia="CG Times" w:hAnsi="CG Times"/>
          <w:rtl w:val="0"/>
        </w:rPr>
        <w:t xml:space="preserve">residents of Erda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 to pay compensation for the Clerk/Recorder as set forth herein.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NOW, THEREFORE, BE IT ORDAINED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 that compensation paid to the Clerk/Recorder shall be as follows: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80" w:lineRule="auto"/>
        <w:ind w:left="0" w:hanging="2"/>
        <w:rPr>
          <w:rFonts w:ascii="CG Times" w:cs="CG Times" w:eastAsia="CG Times" w:hAnsi="CG Times"/>
          <w:color w:val="212121"/>
        </w:rPr>
      </w:pPr>
      <w:r w:rsidDel="00000000" w:rsidR="00000000" w:rsidRPr="00000000">
        <w:rPr>
          <w:rFonts w:ascii="CG Times" w:cs="CG Times" w:eastAsia="CG Times" w:hAnsi="CG Times"/>
          <w:color w:val="212121"/>
          <w:rtl w:val="0"/>
        </w:rPr>
        <w:t xml:space="preserve">As Nov 1, 2023 hourly rate is $30/hr.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80" w:lineRule="auto"/>
        <w:ind w:left="0" w:hanging="2"/>
        <w:rPr>
          <w:rFonts w:ascii="CG Times" w:cs="CG Times" w:eastAsia="CG Times" w:hAnsi="CG Times"/>
          <w:color w:val="212121"/>
        </w:rPr>
      </w:pPr>
      <w:r w:rsidDel="00000000" w:rsidR="00000000" w:rsidRPr="00000000">
        <w:rPr>
          <w:rFonts w:ascii="CG Times" w:cs="CG Times" w:eastAsia="CG Times" w:hAnsi="CG Times"/>
          <w:color w:val="212121"/>
          <w:rtl w:val="0"/>
        </w:rPr>
        <w:t xml:space="preserve">Weekly hours allowance increased to an average of not more than 29 hours.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b w:val="1"/>
          <w:color w:val="000000"/>
          <w:rtl w:val="0"/>
        </w:rPr>
        <w:t xml:space="preserve">PASSED AND APPROVED</w:t>
      </w: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 this 11th day of April 2024.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40" w:lineRule="auto"/>
        <w:ind w:left="0" w:hanging="2"/>
        <w:jc w:val="both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ab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40" w:lineRule="auto"/>
        <w:ind w:left="0" w:hanging="2"/>
        <w:jc w:val="both"/>
        <w:rPr>
          <w:rFonts w:ascii="CG Times" w:cs="CG Times" w:eastAsia="CG Times" w:hAnsi="CG Times"/>
          <w:color w:val="000000"/>
        </w:rPr>
      </w:pPr>
      <w:r w:rsidDel="00000000" w:rsidR="00000000" w:rsidRPr="00000000">
        <w:rPr>
          <w:rFonts w:ascii="CG Times" w:cs="CG Times" w:eastAsia="CG Times" w:hAnsi="CG Times"/>
          <w:color w:val="000000"/>
          <w:rtl w:val="0"/>
        </w:rPr>
        <w:t xml:space="preserve">This Ordinance shall take effect immediately.</w:t>
      </w:r>
    </w:p>
    <w:p w:rsidR="00000000" w:rsidDel="00000000" w:rsidP="00000000" w:rsidRDefault="00000000" w:rsidRPr="00000000" w14:paraId="00000012">
      <w:pPr>
        <w:tabs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both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right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rtl w:val="0"/>
        </w:rPr>
        <w:t xml:space="preserve">ERDA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right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By: ______________________________</w:t>
      </w:r>
    </w:p>
    <w:p w:rsidR="00000000" w:rsidDel="00000000" w:rsidP="00000000" w:rsidRDefault="00000000" w:rsidRPr="00000000" w14:paraId="00000018">
      <w:pPr>
        <w:keepLines w:val="1"/>
        <w:tabs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jc w:val="center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ab/>
        <w:t xml:space="preserve">Sheldon Birch, Council Chair</w:t>
      </w:r>
    </w:p>
    <w:p w:rsidR="00000000" w:rsidDel="00000000" w:rsidP="00000000" w:rsidRDefault="00000000" w:rsidRPr="00000000" w14:paraId="00000019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b w:val="1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>
          <w:rFonts w:ascii="CG Times" w:cs="CG Times" w:eastAsia="CG Times" w:hAnsi="CG Times"/>
        </w:rPr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E">
      <w:pPr>
        <w:keepLines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0" w:hanging="2"/>
        <w:rPr/>
      </w:pPr>
      <w:r w:rsidDel="00000000" w:rsidR="00000000" w:rsidRPr="00000000">
        <w:rPr>
          <w:rFonts w:ascii="CG Times" w:cs="CG Times" w:eastAsia="CG Times" w:hAnsi="CG Times"/>
          <w:rtl w:val="0"/>
        </w:rPr>
        <w:t xml:space="preserve">Jennifer Poole, Recorder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5840" w:w="12240" w:orient="portrait"/>
      <w:pgMar w:bottom="1008" w:top="810" w:left="1440" w:right="1440" w:header="1440" w:footer="10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